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w:t>
      </w:r>
      <w:r>
        <w:rPr>
          <w:rFonts w:hint="eastAsia" w:ascii="新宋体" w:hAnsi="新宋体" w:eastAsia="新宋体" w:cs="新宋体"/>
          <w:b w:val="0"/>
          <w:bCs w:val="0"/>
          <w:color w:val="0000FF"/>
          <w:kern w:val="2"/>
          <w:sz w:val="28"/>
          <w:szCs w:val="28"/>
          <w:shd w:val="clear"/>
          <w:lang w:val="en-US" w:eastAsia="zh-CN"/>
        </w:rPr>
        <w:t>40320-1</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2024年</w:t>
      </w:r>
      <w:r>
        <w:rPr>
          <w:rFonts w:hint="eastAsia" w:ascii="新宋体" w:hAnsi="新宋体" w:eastAsia="新宋体" w:cs="新宋体"/>
          <w:color w:val="0000FF"/>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20</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4</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3</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15</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4</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3</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19</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0000FF"/>
          <w:kern w:val="2"/>
          <w:sz w:val="28"/>
          <w:szCs w:val="28"/>
          <w:shd w:val="clear"/>
        </w:rPr>
        <w:t>17时</w:t>
      </w:r>
      <w:r>
        <w:rPr>
          <w:rFonts w:hint="eastAsia" w:ascii="新宋体" w:hAnsi="新宋体" w:eastAsia="新宋体" w:cs="新宋体"/>
          <w:color w:val="auto"/>
          <w:kern w:val="2"/>
          <w:sz w:val="28"/>
          <w:szCs w:val="28"/>
          <w:shd w:val="clear"/>
        </w:rPr>
        <w:t>(节假日除外)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lang w:eastAsia="zh-CN"/>
        </w:rPr>
      </w:pPr>
      <w:r>
        <w:rPr>
          <w:rFonts w:hint="eastAsia" w:ascii="新宋体" w:hAnsi="新宋体" w:eastAsia="新宋体" w:cs="新宋体"/>
          <w:color w:val="auto"/>
          <w:sz w:val="28"/>
          <w:szCs w:val="28"/>
          <w:shd w:val="clear"/>
        </w:rPr>
        <w:t>联系电话：</w:t>
      </w:r>
      <w:r>
        <w:rPr>
          <w:rFonts w:hint="eastAsia" w:ascii="新宋体" w:hAnsi="新宋体" w:eastAsia="新宋体" w:cs="新宋体"/>
          <w:color w:val="auto"/>
          <w:sz w:val="28"/>
          <w:szCs w:val="28"/>
          <w:shd w:val="clear"/>
          <w:lang w:eastAsia="zh-CN"/>
        </w:rPr>
        <w:t>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连城县工贸发展有限公司公开竞价选取连城县建筑建材专业产业园一号厂区建设项目消防检测服务机构</w:t>
      </w:r>
      <w:r>
        <w:rPr>
          <w:rFonts w:hint="eastAsia" w:ascii="新宋体" w:hAnsi="新宋体" w:eastAsia="新宋体" w:cs="新宋体"/>
          <w:color w:val="auto"/>
          <w:sz w:val="28"/>
          <w:szCs w:val="28"/>
        </w:rPr>
        <w:t>。</w:t>
      </w:r>
    </w:p>
    <w:p>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新宋体" w:hAnsi="新宋体" w:eastAsia="新宋体" w:cs="新宋体"/>
          <w:color w:val="auto"/>
          <w:kern w:val="2"/>
          <w:sz w:val="28"/>
          <w:szCs w:val="28"/>
          <w:shd w:val="clear"/>
          <w:lang w:val="en-US" w:eastAsia="zh-CN" w:bidi="ar-SA"/>
        </w:rPr>
        <w:t>2.检测内容：</w:t>
      </w:r>
      <w:r>
        <w:rPr>
          <w:rFonts w:hint="eastAsia" w:ascii="仿宋_GB2312" w:hAnsi="仿宋_GB2312" w:eastAsia="仿宋_GB2312" w:cs="仿宋_GB2312"/>
          <w:color w:val="0000FF"/>
          <w:sz w:val="28"/>
          <w:szCs w:val="28"/>
          <w:lang w:val="en-US" w:eastAsia="zh-CN"/>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shd w:val="clear"/>
          <w:lang w:val="en-US" w:eastAsia="zh-CN" w:bidi="ar-SA"/>
        </w:rPr>
        <w:t>3.检测服务费用限价：</w:t>
      </w:r>
      <w:r>
        <w:rPr>
          <w:rFonts w:hint="eastAsia" w:ascii="仿宋_GB2312" w:hAnsi="仿宋_GB2312" w:eastAsia="仿宋_GB2312" w:cs="仿宋_GB2312"/>
          <w:color w:val="0000FF"/>
          <w:kern w:val="2"/>
          <w:sz w:val="28"/>
          <w:szCs w:val="28"/>
          <w:shd w:val="clear"/>
          <w:lang w:val="en-US" w:eastAsia="zh-CN" w:bidi="ar-SA"/>
        </w:rPr>
        <w:t>最高单价</w:t>
      </w:r>
      <w:r>
        <w:rPr>
          <w:rFonts w:hint="eastAsia" w:ascii="仿宋_GB2312" w:hAnsi="仿宋_GB2312" w:eastAsia="仿宋_GB2312" w:cs="仿宋_GB2312"/>
          <w:color w:val="0000FF"/>
          <w:sz w:val="28"/>
          <w:szCs w:val="28"/>
          <w:lang w:val="en-US" w:eastAsia="zh-CN"/>
        </w:rPr>
        <w:t>人民币3.1元/平方米，检测面积约45000平方米，实际面积以委托人提供的图纸为准，合同价按实结算</w:t>
      </w:r>
      <w:r>
        <w:rPr>
          <w:rFonts w:hint="eastAsia" w:ascii="仿宋_GB2312" w:hAnsi="仿宋_GB2312" w:eastAsia="仿宋_GB2312" w:cs="仿宋_GB2312"/>
          <w:color w:val="0000FF"/>
          <w:kern w:val="2"/>
          <w:sz w:val="28"/>
          <w:szCs w:val="28"/>
          <w:lang w:val="en-US" w:eastAsia="zh-CN" w:bidi="ar-SA"/>
        </w:rPr>
        <w:t>。</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消防检测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消防检测类名单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default" w:eastAsia="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kern w:val="2"/>
          <w:sz w:val="28"/>
          <w:szCs w:val="28"/>
          <w:lang w:val="en-US" w:eastAsia="zh-CN" w:bidi="ar-SA"/>
        </w:rPr>
        <w:t>2800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0000FF"/>
          <w:kern w:val="2"/>
          <w:sz w:val="28"/>
          <w:szCs w:val="28"/>
          <w:lang w:val="en-US" w:eastAsia="zh-CN" w:bidi="ar-SA"/>
        </w:rPr>
        <w:t>2024年3月19日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2.采用网络</w:t>
      </w:r>
      <w:r>
        <w:rPr>
          <w:rFonts w:hint="eastAsia" w:ascii="新宋体" w:hAnsi="新宋体" w:eastAsia="新宋体" w:cs="新宋体"/>
          <w:b/>
          <w:bCs/>
          <w:color w:val="auto"/>
          <w:kern w:val="2"/>
          <w:sz w:val="28"/>
          <w:szCs w:val="28"/>
          <w:shd w:val="clear"/>
          <w:lang w:eastAsia="zh-CN"/>
        </w:rPr>
        <w:t>反向一次</w:t>
      </w:r>
      <w:r>
        <w:rPr>
          <w:rFonts w:hint="eastAsia" w:ascii="新宋体" w:hAnsi="新宋体" w:eastAsia="新宋体" w:cs="新宋体"/>
          <w:b/>
          <w:bCs/>
          <w:color w:val="auto"/>
          <w:kern w:val="2"/>
          <w:sz w:val="28"/>
          <w:szCs w:val="28"/>
          <w:shd w:val="clear"/>
        </w:rPr>
        <w:t>性</w:t>
      </w:r>
      <w:r>
        <w:rPr>
          <w:rFonts w:hint="eastAsia" w:ascii="新宋体" w:hAnsi="新宋体" w:eastAsia="新宋体" w:cs="新宋体"/>
          <w:color w:val="auto"/>
          <w:kern w:val="2"/>
          <w:sz w:val="28"/>
          <w:szCs w:val="28"/>
          <w:shd w:val="clear"/>
        </w:rPr>
        <w:t>报价的交易方式，以“价格优先，时间优先”（即同等价格时，以报价时间优先）确定本次竞价标的的成交人。竞价人以</w:t>
      </w:r>
      <w:r>
        <w:rPr>
          <w:rFonts w:hint="eastAsia" w:ascii="新宋体" w:hAnsi="新宋体" w:eastAsia="新宋体" w:cs="新宋体"/>
          <w:color w:val="0000FF"/>
          <w:kern w:val="2"/>
          <w:sz w:val="28"/>
          <w:szCs w:val="28"/>
          <w:shd w:val="clear"/>
          <w:lang w:val="en-US" w:eastAsia="zh-CN"/>
        </w:rPr>
        <w:t>单价</w:t>
      </w:r>
      <w:r>
        <w:rPr>
          <w:rFonts w:hint="eastAsia" w:ascii="新宋体" w:hAnsi="新宋体" w:eastAsia="新宋体" w:cs="新宋体"/>
          <w:color w:val="auto"/>
          <w:kern w:val="2"/>
          <w:sz w:val="28"/>
          <w:szCs w:val="28"/>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3.1元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3.1元/平方米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3.1元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45000</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w:t>
      </w:r>
      <w:r>
        <w:rPr>
          <w:rFonts w:hint="eastAsia" w:ascii="宋体" w:hAnsi="宋体" w:cs="宋体"/>
          <w:color w:val="0000FF"/>
          <w:sz w:val="28"/>
          <w:szCs w:val="28"/>
          <w:lang w:eastAsia="zh-CN"/>
        </w:rPr>
        <w:t>2</w:t>
      </w:r>
      <w:r>
        <w:rPr>
          <w:rFonts w:hint="eastAsia" w:ascii="宋体" w:hAnsi="宋体" w:cs="宋体"/>
          <w:color w:val="0000FF"/>
          <w:sz w:val="28"/>
          <w:szCs w:val="28"/>
          <w:lang w:val="en-US" w:eastAsia="zh-CN"/>
        </w:rPr>
        <w:t>0</w:t>
      </w:r>
      <w:r>
        <w:rPr>
          <w:rFonts w:hint="eastAsia" w:ascii="宋体" w:hAnsi="宋体" w:cs="宋体"/>
          <w:color w:val="0000FF"/>
          <w:sz w:val="28"/>
          <w:szCs w:val="28"/>
          <w:lang w:eastAsia="zh-CN"/>
        </w:rPr>
        <w:t>00</w:t>
      </w:r>
      <w:r>
        <w:rPr>
          <w:rFonts w:hint="eastAsia" w:ascii="宋体" w:hAnsi="宋体" w:eastAsia="宋体" w:cs="宋体"/>
          <w:color w:val="0000FF"/>
          <w:sz w:val="28"/>
          <w:szCs w:val="28"/>
        </w:rPr>
        <w:t>元（含</w:t>
      </w:r>
      <w:r>
        <w:rPr>
          <w:rFonts w:hint="eastAsia" w:ascii="宋体" w:hAnsi="宋体" w:cs="宋体"/>
          <w:color w:val="0000FF"/>
          <w:sz w:val="28"/>
          <w:szCs w:val="28"/>
          <w:lang w:eastAsia="zh-CN"/>
        </w:rPr>
        <w:t>2</w:t>
      </w:r>
      <w:r>
        <w:rPr>
          <w:rFonts w:hint="eastAsia" w:ascii="宋体" w:hAnsi="宋体" w:cs="宋体"/>
          <w:color w:val="0000FF"/>
          <w:sz w:val="28"/>
          <w:szCs w:val="28"/>
          <w:lang w:val="en-US" w:eastAsia="zh-CN"/>
        </w:rPr>
        <w:t>0</w:t>
      </w:r>
      <w:r>
        <w:rPr>
          <w:rFonts w:hint="eastAsia" w:ascii="宋体" w:hAnsi="宋体" w:cs="宋体"/>
          <w:color w:val="0000FF"/>
          <w:sz w:val="28"/>
          <w:szCs w:val="28"/>
          <w:lang w:eastAsia="zh-CN"/>
        </w:rPr>
        <w:t>00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2800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2800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2800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240" w:lineRule="auto"/>
        <w:ind w:firstLine="0" w:firstLineChars="0"/>
        <w:jc w:val="both"/>
        <w:rPr>
          <w:rFonts w:hint="eastAsia" w:ascii="新宋体" w:hAnsi="新宋体" w:eastAsia="新宋体" w:cs="新宋体"/>
          <w:b w:val="0"/>
          <w:bCs w:val="0"/>
          <w:color w:val="auto"/>
          <w:sz w:val="28"/>
          <w:szCs w:val="28"/>
        </w:rPr>
      </w:pPr>
      <w:r>
        <w:rPr>
          <w:rFonts w:hint="eastAsia" w:ascii="新宋体" w:hAnsi="新宋体" w:eastAsia="新宋体" w:cs="新宋体"/>
          <w:color w:val="auto"/>
          <w:kern w:val="2"/>
          <w:sz w:val="28"/>
          <w:szCs w:val="28"/>
          <w:shd w:val="clear"/>
        </w:rPr>
        <w:t xml:space="preserve"> </w:t>
      </w:r>
      <w:r>
        <w:rPr>
          <w:rFonts w:hint="eastAsia" w:ascii="新宋体" w:hAnsi="新宋体" w:eastAsia="新宋体" w:cs="新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新宋体" w:hAnsi="新宋体" w:eastAsia="新宋体" w:cs="新宋体"/>
          <w:color w:val="auto"/>
          <w:sz w:val="28"/>
          <w:szCs w:val="28"/>
          <w:lang w:val="en-US" w:eastAsia="zh-CN"/>
        </w:rPr>
        <w:t xml:space="preserve">            </w:t>
      </w:r>
      <w:bookmarkStart w:id="0" w:name="_GoBack"/>
      <w:bookmarkEnd w:id="0"/>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240" w:lineRule="auto"/>
        <w:ind w:firstLine="560" w:firstLineChars="200"/>
        <w:jc w:val="right"/>
      </w:pPr>
      <w:r>
        <w:rPr>
          <w:rFonts w:hint="eastAsia" w:ascii="新宋体" w:hAnsi="新宋体" w:eastAsia="新宋体" w:cs="新宋体"/>
          <w:color w:val="0000FF"/>
          <w:kern w:val="2"/>
          <w:sz w:val="28"/>
          <w:szCs w:val="28"/>
          <w:shd w:val="clear"/>
          <w:lang w:val="en-US" w:eastAsia="zh-CN"/>
        </w:rPr>
        <w:t>2024年3月14日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B19670E"/>
    <w:rsid w:val="3B19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2024-03-14T07:22:00Z</dcterms:created>
  <dc:creator>土豆排骨的滋味</dc:creator>
  <cp:lastModifiedBy>土豆排骨的滋味</cp:lastModifiedBy>
  <dcterms:modified xsi:type="dcterms:W3CDTF">2024-03-14T07:23:58Z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16576763B655419DB299E586403AF9C6_11</vt:lpwstr>
  </property>
</Properties>
</file>