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Calibri" w:hAnsi="Calibri" w:eastAsia="宋体" w:cs="Times New Roman"/>
          <w:b w:val="0"/>
          <w:bCs/>
          <w:kern w:val="2"/>
          <w:sz w:val="22"/>
          <w:szCs w:val="22"/>
          <w:lang w:val="en-US" w:eastAsia="zh-CN" w:bidi="ar-SA"/>
        </w:rPr>
      </w:pPr>
      <w:r>
        <w:rPr>
          <w:rFonts w:hint="eastAsia" w:ascii="宋体" w:hAnsi="宋体" w:eastAsia="宋体" w:cs="宋体"/>
          <w:b w:val="0"/>
          <w:bCs/>
          <w:color w:val="auto"/>
          <w:kern w:val="2"/>
          <w:sz w:val="36"/>
          <w:szCs w:val="36"/>
          <w:lang w:val="en-US" w:eastAsia="zh-CN" w:bidi="ar-SA"/>
        </w:rPr>
        <w:t>附件：2024年法院专网网络安全等级保护（第三级）测评咨询整改维保服务报名资料</w:t>
      </w:r>
    </w:p>
    <w:p>
      <w:pPr>
        <w:spacing w:line="360" w:lineRule="auto"/>
        <w:ind w:firstLine="0" w:firstLineChars="0"/>
        <w:jc w:val="center"/>
        <w:rPr>
          <w:rFonts w:hint="default" w:ascii="Calibri" w:hAnsi="Calibri" w:eastAsia="宋体" w:cs="Arial"/>
          <w:b w:val="0"/>
          <w:bCs/>
          <w:sz w:val="28"/>
          <w:szCs w:val="32"/>
          <w:lang w:val="en-US" w:eastAsia="zh-CN"/>
        </w:rPr>
      </w:pPr>
    </w:p>
    <w:p>
      <w:pPr>
        <w:widowControl w:val="0"/>
        <w:jc w:val="both"/>
        <w:rPr>
          <w:rFonts w:hint="default" w:ascii="Calibri" w:hAnsi="Calibri" w:eastAsia="宋体" w:cs="Times New Roman"/>
          <w:b w:val="0"/>
          <w:bCs/>
          <w:kern w:val="2"/>
          <w:sz w:val="28"/>
          <w:szCs w:val="32"/>
          <w:lang w:val="en-US" w:eastAsia="zh-CN" w:bidi="ar-SA"/>
        </w:rPr>
      </w:pPr>
    </w:p>
    <w:p>
      <w:pPr>
        <w:widowControl w:val="0"/>
        <w:snapToGrid w:val="0"/>
        <w:jc w:val="left"/>
        <w:rPr>
          <w:rFonts w:hint="default" w:ascii="Calibri" w:hAnsi="Calibri" w:eastAsia="宋体" w:cs="Arial"/>
          <w:b w:val="0"/>
          <w:bCs/>
          <w:kern w:val="2"/>
          <w:sz w:val="28"/>
          <w:szCs w:val="32"/>
          <w:lang w:val="en-US" w:eastAsia="zh-CN" w:bidi="ar-SA"/>
        </w:rPr>
      </w:pPr>
    </w:p>
    <w:p>
      <w:pPr>
        <w:widowControl w:val="0"/>
        <w:snapToGrid w:val="0"/>
        <w:jc w:val="left"/>
        <w:rPr>
          <w:rFonts w:hint="default" w:ascii="Calibri" w:hAnsi="Calibri" w:eastAsia="宋体" w:cs="Arial"/>
          <w:b w:val="0"/>
          <w:bCs/>
          <w:kern w:val="2"/>
          <w:sz w:val="28"/>
          <w:szCs w:val="32"/>
          <w:lang w:val="en-US" w:eastAsia="zh-CN" w:bidi="ar-SA"/>
        </w:rPr>
      </w:pPr>
    </w:p>
    <w:p>
      <w:pPr>
        <w:widowControl w:val="0"/>
        <w:snapToGrid w:val="0"/>
        <w:jc w:val="left"/>
        <w:rPr>
          <w:rFonts w:hint="default" w:ascii="Calibri" w:hAnsi="Calibri" w:eastAsia="宋体" w:cs="Arial"/>
          <w:b w:val="0"/>
          <w:bCs/>
          <w:kern w:val="2"/>
          <w:sz w:val="28"/>
          <w:szCs w:val="32"/>
          <w:lang w:val="en-US" w:eastAsia="zh-CN" w:bidi="ar-SA"/>
        </w:rPr>
      </w:pPr>
    </w:p>
    <w:p>
      <w:pPr>
        <w:widowControl w:val="0"/>
        <w:snapToGrid w:val="0"/>
        <w:jc w:val="left"/>
        <w:rPr>
          <w:rFonts w:hint="default" w:ascii="Calibri" w:hAnsi="Calibri" w:eastAsia="宋体" w:cs="Arial"/>
          <w:b w:val="0"/>
          <w:bCs/>
          <w:kern w:val="2"/>
          <w:sz w:val="28"/>
          <w:szCs w:val="32"/>
          <w:lang w:val="en-US" w:eastAsia="zh-CN" w:bidi="ar-SA"/>
        </w:rPr>
      </w:pPr>
    </w:p>
    <w:p>
      <w:pPr>
        <w:spacing w:line="360" w:lineRule="auto"/>
        <w:ind w:firstLine="640" w:firstLineChars="200"/>
        <w:jc w:val="left"/>
        <w:rPr>
          <w:rFonts w:hint="eastAsia" w:ascii="宋体" w:hAnsi="宋体" w:eastAsia="宋体" w:cs="宋体"/>
          <w:color w:val="auto"/>
          <w:kern w:val="2"/>
          <w:sz w:val="32"/>
          <w:szCs w:val="32"/>
          <w:u w:val="none"/>
          <w:lang w:eastAsia="zh-CN"/>
        </w:rPr>
      </w:pPr>
      <w:r>
        <w:rPr>
          <w:rFonts w:hint="eastAsia" w:ascii="宋体" w:hAnsi="宋体" w:eastAsia="宋体" w:cs="宋体"/>
          <w:color w:val="auto"/>
          <w:kern w:val="2"/>
          <w:sz w:val="32"/>
          <w:szCs w:val="32"/>
          <w:u w:val="none"/>
          <w:lang w:val="en-US" w:eastAsia="zh-CN"/>
        </w:rPr>
        <w:t>项目名称</w:t>
      </w:r>
      <w:r>
        <w:rPr>
          <w:rFonts w:hint="eastAsia" w:ascii="宋体" w:hAnsi="宋体" w:eastAsia="宋体" w:cs="宋体"/>
          <w:color w:val="auto"/>
          <w:kern w:val="2"/>
          <w:sz w:val="32"/>
          <w:szCs w:val="32"/>
          <w:u w:val="single"/>
          <w:lang w:val="en-US" w:eastAsia="zh-CN"/>
        </w:rPr>
        <w:t>：</w:t>
      </w:r>
      <w:r>
        <w:rPr>
          <w:rFonts w:hint="eastAsia" w:ascii="宋体" w:hAnsi="宋体" w:eastAsia="宋体" w:cs="宋体"/>
          <w:color w:val="auto"/>
          <w:kern w:val="2"/>
          <w:sz w:val="32"/>
          <w:szCs w:val="32"/>
          <w:u w:val="single"/>
          <w:lang w:eastAsia="zh-CN"/>
        </w:rPr>
        <w:t>2024年法院专网网络安全等级保护（第三级）测评咨询整改维保服务</w:t>
      </w:r>
    </w:p>
    <w:p>
      <w:pPr>
        <w:widowControl w:val="0"/>
        <w:spacing w:line="360" w:lineRule="auto"/>
        <w:ind w:firstLine="640" w:firstLineChars="200"/>
        <w:jc w:val="left"/>
        <w:rPr>
          <w:rFonts w:hint="default" w:ascii="宋体" w:hAnsi="宋体" w:eastAsia="宋体" w:cs="宋体"/>
          <w:color w:val="auto"/>
          <w:kern w:val="2"/>
          <w:sz w:val="32"/>
          <w:szCs w:val="32"/>
          <w:u w:val="single"/>
          <w:lang w:val="en-US" w:eastAsia="zh-CN" w:bidi="ar-SA"/>
        </w:rPr>
      </w:pPr>
      <w:r>
        <w:rPr>
          <w:rFonts w:hint="eastAsia" w:ascii="宋体" w:hAnsi="宋体" w:eastAsia="宋体" w:cs="宋体"/>
          <w:color w:val="auto"/>
          <w:kern w:val="2"/>
          <w:sz w:val="32"/>
          <w:szCs w:val="32"/>
          <w:u w:val="none"/>
          <w:lang w:val="en-US" w:eastAsia="zh-CN" w:bidi="ar-SA"/>
        </w:rPr>
        <w:t>竞价人（公章）：</w:t>
      </w:r>
      <w:r>
        <w:rPr>
          <w:rFonts w:hint="eastAsia" w:ascii="宋体" w:hAnsi="宋体" w:eastAsia="宋体" w:cs="宋体"/>
          <w:color w:val="auto"/>
          <w:kern w:val="2"/>
          <w:sz w:val="32"/>
          <w:szCs w:val="32"/>
          <w:u w:val="single"/>
          <w:lang w:val="en-US" w:eastAsia="zh-CN" w:bidi="ar-SA"/>
        </w:rPr>
        <w:t xml:space="preserve">                           </w:t>
      </w:r>
    </w:p>
    <w:p>
      <w:pPr>
        <w:widowControl w:val="0"/>
        <w:snapToGrid w:val="0"/>
        <w:spacing w:line="360" w:lineRule="auto"/>
        <w:ind w:firstLine="640" w:firstLineChars="200"/>
        <w:jc w:val="left"/>
        <w:rPr>
          <w:rFonts w:hint="default" w:ascii="宋体" w:hAnsi="宋体" w:eastAsia="宋体" w:cs="宋体"/>
          <w:color w:val="auto"/>
          <w:kern w:val="2"/>
          <w:sz w:val="32"/>
          <w:szCs w:val="32"/>
          <w:u w:val="single"/>
          <w:lang w:val="en-US" w:eastAsia="zh-CN" w:bidi="ar-SA"/>
        </w:rPr>
      </w:pPr>
      <w:r>
        <w:rPr>
          <w:rFonts w:hint="eastAsia" w:ascii="宋体" w:hAnsi="宋体" w:eastAsia="宋体" w:cs="宋体"/>
          <w:color w:val="auto"/>
          <w:kern w:val="2"/>
          <w:sz w:val="32"/>
          <w:szCs w:val="32"/>
          <w:u w:val="none"/>
          <w:lang w:val="en-US" w:eastAsia="zh-CN" w:bidi="ar-SA"/>
        </w:rPr>
        <w:t>法定代表人（签字或盖章）：</w:t>
      </w:r>
      <w:r>
        <w:rPr>
          <w:rFonts w:hint="eastAsia" w:ascii="宋体" w:hAnsi="宋体" w:eastAsia="宋体" w:cs="宋体"/>
          <w:color w:val="auto"/>
          <w:kern w:val="2"/>
          <w:sz w:val="32"/>
          <w:szCs w:val="32"/>
          <w:u w:val="single"/>
          <w:lang w:val="en-US" w:eastAsia="zh-CN" w:bidi="ar-SA"/>
        </w:rPr>
        <w:t xml:space="preserve">                 </w:t>
      </w:r>
    </w:p>
    <w:p>
      <w:pPr>
        <w:widowControl w:val="0"/>
        <w:snapToGrid w:val="0"/>
        <w:spacing w:line="360" w:lineRule="auto"/>
        <w:ind w:firstLine="640" w:firstLineChars="200"/>
        <w:jc w:val="left"/>
        <w:rPr>
          <w:rFonts w:hint="default" w:ascii="宋体" w:hAnsi="宋体" w:eastAsia="宋体" w:cs="宋体"/>
          <w:color w:val="auto"/>
          <w:kern w:val="2"/>
          <w:sz w:val="32"/>
          <w:szCs w:val="32"/>
          <w:u w:val="none"/>
          <w:lang w:val="en-US" w:eastAsia="zh-CN" w:bidi="ar-SA"/>
        </w:rPr>
      </w:pPr>
      <w:r>
        <w:rPr>
          <w:rFonts w:hint="eastAsia" w:ascii="宋体" w:hAnsi="宋体" w:eastAsia="宋体" w:cs="宋体"/>
          <w:color w:val="auto"/>
          <w:kern w:val="2"/>
          <w:sz w:val="32"/>
          <w:szCs w:val="32"/>
          <w:u w:val="none"/>
          <w:lang w:val="en-US" w:eastAsia="zh-CN" w:bidi="ar-SA"/>
        </w:rPr>
        <w:t>日期：</w:t>
      </w:r>
      <w:r>
        <w:rPr>
          <w:rFonts w:hint="eastAsia" w:ascii="宋体" w:hAnsi="宋体" w:eastAsia="宋体" w:cs="宋体"/>
          <w:color w:val="auto"/>
          <w:kern w:val="2"/>
          <w:sz w:val="32"/>
          <w:szCs w:val="32"/>
          <w:u w:val="single"/>
          <w:lang w:val="en-US" w:eastAsia="zh-CN" w:bidi="ar-SA"/>
        </w:rPr>
        <w:t xml:space="preserve">                                    </w:t>
      </w:r>
    </w:p>
    <w:p>
      <w:pPr>
        <w:rPr>
          <w:rFonts w:hint="eastAsia" w:ascii="宋体" w:hAnsi="宋体" w:eastAsia="宋体" w:cs="Arial"/>
          <w:b/>
          <w:bCs/>
          <w:color w:val="auto"/>
          <w:sz w:val="36"/>
          <w:szCs w:val="22"/>
        </w:rPr>
      </w:pPr>
      <w:r>
        <w:rPr>
          <w:rFonts w:hint="eastAsia" w:ascii="宋体" w:hAnsi="宋体" w:eastAsia="宋体" w:cs="Arial"/>
          <w:b/>
          <w:bCs/>
          <w:color w:val="auto"/>
          <w:sz w:val="36"/>
          <w:szCs w:val="22"/>
        </w:rPr>
        <w:br w:type="page"/>
      </w:r>
    </w:p>
    <w:p>
      <w:pPr>
        <w:spacing w:line="360" w:lineRule="auto"/>
        <w:jc w:val="center"/>
        <w:rPr>
          <w:rFonts w:hint="eastAsia" w:ascii="宋体" w:hAnsi="宋体" w:eastAsia="宋体" w:cs="Arial"/>
          <w:b/>
          <w:bCs/>
          <w:color w:val="auto"/>
          <w:sz w:val="36"/>
          <w:szCs w:val="22"/>
        </w:rPr>
      </w:pPr>
      <w:r>
        <w:rPr>
          <w:rFonts w:hint="eastAsia" w:ascii="宋体" w:hAnsi="宋体" w:eastAsia="宋体" w:cs="Arial"/>
          <w:b/>
          <w:bCs/>
          <w:color w:val="auto"/>
          <w:sz w:val="36"/>
          <w:szCs w:val="22"/>
        </w:rPr>
        <w:t>目  录</w:t>
      </w:r>
    </w:p>
    <w:p>
      <w:pPr>
        <w:widowControl w:val="0"/>
        <w:ind w:firstLine="560" w:firstLineChars="200"/>
        <w:jc w:val="both"/>
        <w:rPr>
          <w:rFonts w:hint="eastAsia" w:ascii="宋体" w:hAnsi="宋体" w:eastAsia="宋体" w:cs="Arial"/>
          <w:b w:val="0"/>
          <w:bCs w:val="0"/>
          <w:color w:val="auto"/>
          <w:kern w:val="2"/>
          <w:sz w:val="28"/>
          <w:szCs w:val="20"/>
          <w:lang w:val="en-US" w:eastAsia="zh-CN" w:bidi="ar-SA"/>
        </w:rPr>
      </w:pP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1、营业执照副本、法定代表人身份证复印件；</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2、信用信息报告（信用中国https://www.creditchina.gov.cn/下载）；</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3、签订完整的承诺书；</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4、缴纳保证金的凭证；</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5、授权委托书（如有）；</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6、佐证材料；</w:t>
      </w:r>
    </w:p>
    <w:p>
      <w:pPr>
        <w:widowControl w:val="0"/>
        <w:numPr>
          <w:ilvl w:val="0"/>
          <w:numId w:val="0"/>
        </w:numPr>
        <w:ind w:leftChars="200"/>
        <w:jc w:val="both"/>
        <w:rPr>
          <w:rFonts w:hint="eastAsia" w:ascii="宋体" w:hAnsi="宋体" w:eastAsia="宋体" w:cs="Arial"/>
          <w:b w:val="0"/>
          <w:bCs w:val="0"/>
          <w:color w:val="auto"/>
          <w:kern w:val="2"/>
          <w:sz w:val="28"/>
          <w:szCs w:val="20"/>
          <w:lang w:val="en-US" w:eastAsia="zh-CN" w:bidi="ar-SA"/>
        </w:rPr>
      </w:pPr>
      <w:r>
        <w:rPr>
          <w:rFonts w:hint="eastAsia" w:ascii="宋体" w:hAnsi="宋体" w:eastAsia="宋体" w:cs="Arial"/>
          <w:b w:val="0"/>
          <w:bCs w:val="0"/>
          <w:color w:val="auto"/>
          <w:kern w:val="2"/>
          <w:sz w:val="28"/>
          <w:szCs w:val="20"/>
          <w:lang w:val="en-US" w:eastAsia="zh-CN" w:bidi="ar-SA"/>
        </w:rPr>
        <w:t>7、其他需要提供的材料。</w:t>
      </w:r>
    </w:p>
    <w:p>
      <w:pPr>
        <w:widowControl w:val="0"/>
        <w:numPr>
          <w:ilvl w:val="0"/>
          <w:numId w:val="0"/>
        </w:numPr>
        <w:ind w:leftChars="200"/>
        <w:jc w:val="both"/>
        <w:rPr>
          <w:rFonts w:hint="default" w:ascii="宋体" w:hAnsi="宋体" w:eastAsia="宋体" w:cs="Arial"/>
          <w:b/>
          <w:bCs/>
          <w:color w:val="auto"/>
          <w:kern w:val="2"/>
          <w:sz w:val="24"/>
          <w:szCs w:val="18"/>
          <w:lang w:val="en-US" w:eastAsia="zh-CN" w:bidi="ar-SA"/>
        </w:rPr>
      </w:pPr>
      <w:r>
        <w:rPr>
          <w:rFonts w:hint="eastAsia" w:ascii="宋体" w:hAnsi="宋体" w:eastAsia="宋体" w:cs="Arial"/>
          <w:b/>
          <w:bCs/>
          <w:color w:val="auto"/>
          <w:kern w:val="2"/>
          <w:sz w:val="24"/>
          <w:szCs w:val="18"/>
          <w:lang w:val="en-US" w:eastAsia="zh-CN" w:bidi="ar-SA"/>
        </w:rPr>
        <w:t>注：以上材料均需加盖竞价人公章。</w:t>
      </w:r>
    </w:p>
    <w:p>
      <w:pPr>
        <w:widowControl w:val="0"/>
        <w:numPr>
          <w:ilvl w:val="0"/>
          <w:numId w:val="0"/>
        </w:numPr>
        <w:jc w:val="both"/>
        <w:rPr>
          <w:rFonts w:hint="default" w:ascii="宋体" w:hAnsi="宋体" w:eastAsia="宋体" w:cs="Arial"/>
          <w:b/>
          <w:bCs/>
          <w:color w:val="auto"/>
          <w:kern w:val="2"/>
          <w:sz w:val="24"/>
          <w:szCs w:val="18"/>
          <w:lang w:val="en-US" w:eastAsia="zh-CN" w:bidi="ar-SA"/>
        </w:rPr>
      </w:pPr>
    </w:p>
    <w:p>
      <w:pPr>
        <w:spacing w:line="360" w:lineRule="auto"/>
        <w:ind w:firstLine="0" w:firstLineChars="0"/>
        <w:jc w:val="center"/>
        <w:rPr>
          <w:rFonts w:hint="default" w:ascii="Calibri" w:hAnsi="Calibri" w:eastAsia="宋体" w:cs="Arial"/>
          <w:szCs w:val="22"/>
          <w:lang w:val="en-US" w:eastAsia="zh-CN"/>
        </w:rPr>
      </w:pPr>
    </w:p>
    <w:p>
      <w:pPr>
        <w:numPr>
          <w:ilvl w:val="0"/>
          <w:numId w:val="1"/>
        </w:numPr>
        <w:spacing w:line="360" w:lineRule="auto"/>
        <w:ind w:firstLine="0" w:firstLineChars="0"/>
        <w:jc w:val="center"/>
        <w:rPr>
          <w:rFonts w:hint="eastAsia" w:ascii="宋体" w:hAnsi="宋体" w:eastAsia="宋体" w:cs="宋体"/>
          <w:b/>
          <w:bCs/>
          <w:color w:val="auto"/>
          <w:sz w:val="32"/>
          <w:szCs w:val="32"/>
          <w:lang w:val="en-US" w:eastAsia="zh-CN"/>
        </w:rPr>
      </w:pPr>
      <w:r>
        <w:rPr>
          <w:rFonts w:hint="eastAsia" w:ascii="方正小标宋简体" w:hAnsi="方正小标宋简体" w:eastAsia="方正小标宋简体" w:cs="方正小标宋简体"/>
          <w:b w:val="0"/>
          <w:bCs/>
          <w:color w:val="auto"/>
          <w:sz w:val="28"/>
          <w:szCs w:val="28"/>
          <w:highlight w:val="none"/>
        </w:rPr>
        <w:br w:type="page"/>
      </w:r>
      <w:r>
        <w:rPr>
          <w:rFonts w:hint="eastAsia" w:ascii="宋体" w:hAnsi="宋体" w:eastAsia="宋体" w:cs="宋体"/>
          <w:b/>
          <w:bCs/>
          <w:color w:val="auto"/>
          <w:sz w:val="32"/>
          <w:szCs w:val="32"/>
          <w:lang w:val="en-US" w:eastAsia="zh-CN"/>
        </w:rPr>
        <w:t>营业执照副本、法定代表人身份证复印件</w:t>
      </w: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（二）信用信息报告（信用中国https://www.creditchina.gov.cn/下载）；</w:t>
      </w:r>
    </w:p>
    <w:p>
      <w:pPr>
        <w:rPr>
          <w:rFonts w:hint="eastAsia" w:ascii="宋体" w:hAnsi="宋体" w:eastAsia="宋体" w:cs="宋体"/>
          <w:b/>
          <w:bCs/>
          <w:color w:val="auto"/>
          <w:sz w:val="32"/>
          <w:szCs w:val="32"/>
          <w:lang w:val="en-US" w:eastAsia="zh-CN"/>
        </w:rPr>
      </w:pPr>
      <w:r>
        <w:rPr>
          <w:rFonts w:hint="eastAsia" w:ascii="Calibri" w:hAnsi="Calibri" w:eastAsia="宋体" w:cs="Arial"/>
          <w:szCs w:val="22"/>
          <w:lang w:val="en-US" w:eastAsia="zh-CN"/>
        </w:rPr>
        <w:br w:type="page"/>
      </w:r>
    </w:p>
    <w:p>
      <w:pPr>
        <w:numPr>
          <w:ilvl w:val="0"/>
          <w:numId w:val="2"/>
        </w:num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签订完整的承诺书；</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 诺 书</w:t>
      </w:r>
    </w:p>
    <w:p>
      <w:pPr>
        <w:spacing w:line="360" w:lineRule="auto"/>
        <w:ind w:firstLine="5040" w:firstLineChars="2100"/>
        <w:jc w:val="left"/>
        <w:rPr>
          <w:rFonts w:hint="eastAsia" w:ascii="宋体" w:hAnsi="宋体" w:eastAsia="宋体" w:cs="宋体"/>
          <w:color w:val="auto"/>
          <w:sz w:val="24"/>
          <w:szCs w:val="24"/>
          <w:highlight w:val="none"/>
        </w:rPr>
      </w:pPr>
    </w:p>
    <w:p>
      <w:pPr>
        <w:spacing w:beforeLines="50" w:line="360" w:lineRule="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连城县国有资产产权交易服务有限公司</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本人（公司）承诺提供的报名材料真实、合法、有效，自愿报名参加贵司于</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FF"/>
          <w:sz w:val="24"/>
          <w:szCs w:val="24"/>
          <w:highlight w:val="none"/>
          <w:u w:val="single"/>
          <w:lang w:val="en-US" w:eastAsia="zh-CN"/>
        </w:rPr>
        <w:t>2024</w:t>
      </w:r>
      <w:r>
        <w:rPr>
          <w:rFonts w:hint="eastAsia" w:ascii="宋体" w:hAnsi="宋体" w:eastAsia="宋体" w:cs="宋体"/>
          <w:color w:val="0000FF"/>
          <w:sz w:val="24"/>
          <w:szCs w:val="24"/>
          <w:highlight w:val="none"/>
          <w:u w:val="single"/>
        </w:rPr>
        <w:t>年</w:t>
      </w:r>
      <w:r>
        <w:rPr>
          <w:rFonts w:hint="eastAsia" w:ascii="宋体" w:hAnsi="宋体" w:eastAsia="宋体" w:cs="宋体"/>
          <w:color w:val="0000FF"/>
          <w:sz w:val="24"/>
          <w:szCs w:val="24"/>
          <w:highlight w:val="none"/>
          <w:u w:val="single"/>
          <w:lang w:val="en-US" w:eastAsia="zh-CN"/>
        </w:rPr>
        <w:t>10月31日</w:t>
      </w:r>
      <w:r>
        <w:rPr>
          <w:rFonts w:hint="eastAsia" w:ascii="宋体" w:hAnsi="宋体" w:eastAsia="宋体" w:cs="宋体"/>
          <w:color w:val="auto"/>
          <w:sz w:val="24"/>
          <w:szCs w:val="24"/>
          <w:highlight w:val="none"/>
        </w:rPr>
        <w:t>上午举行的 “权益云</w:t>
      </w:r>
      <w:r>
        <w:rPr>
          <w:rFonts w:hint="eastAsia" w:ascii="宋体" w:hAnsi="宋体" w:eastAsia="宋体" w:cs="宋体"/>
          <w:color w:val="0000FF"/>
          <w:sz w:val="24"/>
          <w:szCs w:val="24"/>
          <w:highlight w:val="none"/>
          <w:lang w:val="en-US" w:eastAsia="zh-CN"/>
        </w:rPr>
        <w:t>反</w:t>
      </w:r>
      <w:r>
        <w:rPr>
          <w:rFonts w:hint="eastAsia" w:ascii="宋体" w:hAnsi="宋体" w:eastAsia="宋体" w:cs="宋体"/>
          <w:color w:val="0000FF"/>
          <w:sz w:val="24"/>
          <w:szCs w:val="24"/>
          <w:highlight w:val="none"/>
        </w:rPr>
        <w:t>向一次</w:t>
      </w:r>
      <w:r>
        <w:rPr>
          <w:rFonts w:hint="eastAsia" w:ascii="宋体" w:hAnsi="宋体" w:eastAsia="宋体" w:cs="宋体"/>
          <w:color w:val="auto"/>
          <w:sz w:val="24"/>
          <w:szCs w:val="24"/>
          <w:highlight w:val="none"/>
        </w:rPr>
        <w:t>报价”</w:t>
      </w:r>
      <w:r>
        <w:rPr>
          <w:rFonts w:hint="eastAsia" w:ascii="宋体" w:hAnsi="宋体" w:eastAsia="宋体" w:cs="宋体"/>
          <w:color w:val="0000FF"/>
          <w:sz w:val="24"/>
          <w:szCs w:val="24"/>
          <w:highlight w:val="none"/>
          <w:u w:val="single"/>
          <w:lang w:val="en-US" w:eastAsia="zh-CN"/>
        </w:rPr>
        <w:t>2024年法院专网网络安全等级保护（第三级）测评咨询整改维保服务</w:t>
      </w:r>
      <w:r>
        <w:rPr>
          <w:rFonts w:hint="eastAsia" w:ascii="宋体" w:hAnsi="宋体" w:eastAsia="宋体" w:cs="宋体"/>
          <w:color w:val="auto"/>
          <w:sz w:val="24"/>
          <w:szCs w:val="24"/>
          <w:highlight w:val="none"/>
        </w:rPr>
        <w:t>竞价。收悉项目编号为</w:t>
      </w:r>
      <w:r>
        <w:rPr>
          <w:rFonts w:hint="eastAsia" w:ascii="宋体" w:hAnsi="宋体" w:eastAsia="宋体" w:cs="宋体"/>
          <w:color w:val="0000FF"/>
          <w:sz w:val="24"/>
          <w:szCs w:val="24"/>
          <w:highlight w:val="none"/>
          <w:u w:val="single"/>
          <w:lang w:eastAsia="zh-CN"/>
        </w:rPr>
        <w:t xml:space="preserve">LCCQJJ20241031 </w:t>
      </w:r>
      <w:r>
        <w:rPr>
          <w:rFonts w:hint="eastAsia" w:ascii="宋体" w:hAnsi="宋体" w:eastAsia="宋体" w:cs="宋体"/>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p>
      <w:pPr>
        <w:spacing w:line="44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承诺人（申请人签章）：</w:t>
      </w:r>
    </w:p>
    <w:p>
      <w:pPr>
        <w:spacing w:line="440" w:lineRule="exact"/>
        <w:rPr>
          <w:rFonts w:hint="eastAsia" w:ascii="宋体" w:hAnsi="宋体" w:eastAsia="宋体" w:cs="宋体"/>
          <w:color w:val="auto"/>
          <w:sz w:val="24"/>
          <w:szCs w:val="24"/>
          <w:highlight w:val="none"/>
        </w:rPr>
      </w:pPr>
    </w:p>
    <w:p>
      <w:pPr>
        <w:spacing w:line="44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法定代表人或授权代理人（签章）： </w:t>
      </w:r>
    </w:p>
    <w:p>
      <w:pPr>
        <w:spacing w:line="440" w:lineRule="exact"/>
        <w:rPr>
          <w:rFonts w:hint="eastAsia" w:ascii="宋体" w:hAnsi="宋体" w:eastAsia="宋体" w:cs="宋体"/>
          <w:color w:val="auto"/>
          <w:sz w:val="24"/>
          <w:szCs w:val="24"/>
          <w:highlight w:val="none"/>
        </w:rPr>
      </w:pPr>
    </w:p>
    <w:p>
      <w:pPr>
        <w:spacing w:line="440" w:lineRule="exact"/>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pPr>
        <w:spacing w:line="440" w:lineRule="exact"/>
        <w:rPr>
          <w:rFonts w:hint="eastAsia" w:ascii="宋体" w:hAnsi="宋体" w:eastAsia="宋体" w:cs="宋体"/>
          <w:color w:val="auto"/>
          <w:sz w:val="24"/>
          <w:szCs w:val="24"/>
          <w:highlight w:val="none"/>
        </w:rPr>
      </w:pPr>
    </w:p>
    <w:p>
      <w:pPr>
        <w:spacing w:line="440" w:lineRule="exact"/>
        <w:ind w:firstLine="0" w:firstLineChars="0"/>
        <w:jc w:val="right"/>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年    月    日</w:t>
      </w: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jc w:val="both"/>
        <w:rPr>
          <w:rFonts w:hint="default" w:ascii="Calibri" w:hAnsi="Calibri" w:eastAsia="宋体" w:cs="Times New Roman"/>
          <w:kern w:val="2"/>
          <w:sz w:val="18"/>
          <w:szCs w:val="18"/>
          <w:lang w:val="en-US" w:eastAsia="zh-CN" w:bidi="ar-SA"/>
        </w:rPr>
      </w:pPr>
    </w:p>
    <w:p>
      <w:pPr>
        <w:rPr>
          <w:rFonts w:hint="eastAsia" w:ascii="方正小标宋简体" w:hAnsi="方正小标宋简体" w:eastAsia="方正小标宋简体" w:cs="方正小标宋简体"/>
          <w:b w:val="0"/>
          <w:bCs/>
          <w:color w:val="auto"/>
          <w:sz w:val="28"/>
          <w:szCs w:val="28"/>
          <w:highlight w:val="none"/>
        </w:rPr>
      </w:pPr>
    </w:p>
    <w:p>
      <w:pPr>
        <w:numPr>
          <w:ilvl w:val="0"/>
          <w:numId w:val="2"/>
        </w:numPr>
        <w:ind w:left="0" w:leftChars="0" w:firstLine="0" w:firstLineChars="0"/>
        <w:jc w:val="center"/>
        <w:rPr>
          <w:rFonts w:hint="eastAsia" w:ascii="宋体" w:hAnsi="宋体" w:eastAsia="宋体" w:cs="宋体"/>
          <w:b/>
          <w:bCs/>
          <w:color w:val="auto"/>
          <w:sz w:val="32"/>
          <w:szCs w:val="32"/>
          <w:lang w:val="en-US" w:eastAsia="zh-CN"/>
        </w:rPr>
      </w:pPr>
      <w:r>
        <w:rPr>
          <w:rFonts w:hint="eastAsia" w:ascii="方正小标宋简体" w:hAnsi="方正小标宋简体" w:eastAsia="方正小标宋简体" w:cs="方正小标宋简体"/>
          <w:b w:val="0"/>
          <w:bCs/>
          <w:color w:val="auto"/>
          <w:sz w:val="28"/>
          <w:szCs w:val="28"/>
          <w:highlight w:val="none"/>
          <w:lang w:eastAsia="zh-CN"/>
        </w:rPr>
        <w:br w:type="page"/>
      </w:r>
      <w:r>
        <w:rPr>
          <w:rFonts w:hint="eastAsia" w:ascii="宋体" w:hAnsi="宋体" w:eastAsia="宋体" w:cs="宋体"/>
          <w:b/>
          <w:bCs/>
          <w:color w:val="auto"/>
          <w:sz w:val="32"/>
          <w:szCs w:val="32"/>
          <w:lang w:val="en-US" w:eastAsia="zh-CN"/>
        </w:rPr>
        <w:t>缴纳保证金的凭证</w:t>
      </w: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numPr>
          <w:ilvl w:val="0"/>
          <w:numId w:val="0"/>
        </w:numPr>
        <w:jc w:val="both"/>
        <w:rPr>
          <w:rFonts w:hint="eastAsia" w:ascii="宋体" w:hAnsi="Courier New" w:eastAsia="宋体" w:cs="Arial"/>
          <w:kern w:val="2"/>
          <w:sz w:val="21"/>
          <w:szCs w:val="20"/>
          <w:lang w:val="en-US" w:eastAsia="zh-CN" w:bidi="ar-SA"/>
        </w:rPr>
      </w:pPr>
    </w:p>
    <w:p>
      <w:pPr>
        <w:widowControl w:val="0"/>
        <w:jc w:val="center"/>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（五）</w:t>
      </w:r>
      <w:r>
        <w:rPr>
          <w:rFonts w:hint="eastAsia" w:ascii="宋体" w:hAnsi="宋体" w:eastAsia="宋体" w:cs="宋体"/>
          <w:b/>
          <w:bCs/>
          <w:color w:val="auto"/>
          <w:kern w:val="2"/>
          <w:sz w:val="32"/>
          <w:szCs w:val="32"/>
          <w:lang w:val="en-US" w:eastAsia="zh-CN" w:bidi="ar-SA"/>
        </w:rPr>
        <w:t>授权委托书（如有）</w:t>
      </w:r>
    </w:p>
    <w:p>
      <w:pPr>
        <w:rPr>
          <w:rFonts w:hint="eastAsia" w:ascii="方正小标宋简体" w:hAnsi="方正小标宋简体" w:eastAsia="方正小标宋简体" w:cs="方正小标宋简体"/>
          <w:b w:val="0"/>
          <w:bCs/>
          <w:color w:val="auto"/>
          <w:sz w:val="28"/>
          <w:szCs w:val="28"/>
          <w:highlight w:val="none"/>
          <w:lang w:eastAsia="zh-CN"/>
        </w:rPr>
      </w:pPr>
      <w:r>
        <w:rPr>
          <w:rFonts w:hint="eastAsia" w:ascii="方正小标宋简体" w:hAnsi="方正小标宋简体" w:eastAsia="方正小标宋简体" w:cs="方正小标宋简体"/>
          <w:b w:val="0"/>
          <w:bCs/>
          <w:color w:val="auto"/>
          <w:sz w:val="28"/>
          <w:szCs w:val="28"/>
          <w:highlight w:val="none"/>
          <w:lang w:eastAsia="zh-CN"/>
        </w:rPr>
        <w:br w:type="page"/>
      </w:r>
    </w:p>
    <w:p>
      <w:pPr>
        <w:jc w:val="center"/>
        <w:rPr>
          <w:rFonts w:hint="eastAsia" w:ascii="宋体" w:hAnsi="宋体" w:eastAsia="宋体" w:cs="宋体"/>
          <w:b/>
          <w:bCs/>
          <w:color w:val="auto"/>
          <w:sz w:val="32"/>
          <w:szCs w:val="32"/>
          <w:lang w:val="en-US" w:eastAsia="zh-CN"/>
        </w:rPr>
      </w:pPr>
      <w:r>
        <w:rPr>
          <w:rFonts w:hint="eastAsia" w:ascii="方正小标宋简体" w:hAnsi="方正小标宋简体" w:eastAsia="方正小标宋简体" w:cs="方正小标宋简体"/>
          <w:b w:val="0"/>
          <w:bCs/>
          <w:color w:val="auto"/>
          <w:sz w:val="28"/>
          <w:szCs w:val="28"/>
          <w:highlight w:val="none"/>
          <w:lang w:eastAsia="zh-CN"/>
        </w:rPr>
        <w:t>（</w:t>
      </w:r>
      <w:r>
        <w:rPr>
          <w:rFonts w:hint="eastAsia" w:ascii="方正小标宋简体" w:hAnsi="方正小标宋简体" w:eastAsia="方正小标宋简体" w:cs="方正小标宋简体"/>
          <w:b w:val="0"/>
          <w:bCs/>
          <w:color w:val="auto"/>
          <w:sz w:val="28"/>
          <w:szCs w:val="28"/>
          <w:highlight w:val="none"/>
          <w:lang w:val="en-US" w:eastAsia="zh-CN"/>
        </w:rPr>
        <w:t>六</w:t>
      </w:r>
      <w:r>
        <w:rPr>
          <w:rFonts w:hint="eastAsia" w:ascii="方正小标宋简体" w:hAnsi="方正小标宋简体" w:eastAsia="方正小标宋简体" w:cs="方正小标宋简体"/>
          <w:b w:val="0"/>
          <w:bCs/>
          <w:color w:val="auto"/>
          <w:sz w:val="28"/>
          <w:szCs w:val="28"/>
          <w:highlight w:val="none"/>
          <w:lang w:eastAsia="zh-CN"/>
        </w:rPr>
        <w:t>）</w:t>
      </w:r>
      <w:r>
        <w:rPr>
          <w:rFonts w:hint="eastAsia" w:ascii="宋体" w:hAnsi="宋体" w:eastAsia="宋体" w:cs="宋体"/>
          <w:b/>
          <w:bCs/>
          <w:color w:val="auto"/>
          <w:sz w:val="32"/>
          <w:szCs w:val="32"/>
          <w:lang w:val="en-US" w:eastAsia="zh-CN"/>
        </w:rPr>
        <w:t>佐证材料</w:t>
      </w:r>
    </w:p>
    <w:p>
      <w:pPr>
        <w:widowControl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1、支持用户自定义私有情报源，更新频率不超过2分钟。威胁情报覆盖 30 个以上行业信息（须提供功能截图）。</w:t>
      </w:r>
    </w:p>
    <w:p>
      <w:pPr>
        <w:adjustRightInd w:val="0"/>
        <w:snapToGrid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2、提供攻击源最近一次攻击对象情报信息功能及该攻击源可追溯的历史攻击目标查询能力（须提供功能截图）。</w:t>
      </w:r>
    </w:p>
    <w:p>
      <w:pPr>
        <w:adjustRightInd w:val="0"/>
        <w:snapToGrid w:val="0"/>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3、安全服务工具支持专门针对已有攻击利用代码的漏洞检测，检测用户资产是否存在可利用的漏洞，具备3000个以上POC测试代码（须提供功能截图）。</w:t>
      </w:r>
    </w:p>
    <w:p>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所采用等保测评支撑工具支持等保测评全流程管理，包括系统基本信息管理、资产管理、现场核查记录管理、风险分析管理及测评相关文档归档工作（须提供功能截图及网络安全等级保护建设流程辅助系统软件著作权）。</w:t>
      </w:r>
    </w:p>
    <w:p>
      <w:pPr>
        <w:widowControl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支持测评工具服务端和客户端数据在线、离线传输，支持审计日志溯源用户操作，支持物理介质（加密狗）控制测评工具客户端分发使用（须提供功能截图及网络安全等级保护安全管理体系核查系统软件著作权）。</w:t>
      </w:r>
    </w:p>
    <w:p>
      <w:pPr>
        <w:numPr>
          <w:ilvl w:val="0"/>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6、投标人所投测评机构须连续五年在备案所在省具有市级及以上网安或网信的技术支撑单位（须提供相关证明材料并加盖供应商公章）。</w:t>
      </w:r>
    </w:p>
    <w:p>
      <w:pPr>
        <w:numPr>
          <w:ilvl w:val="0"/>
          <w:numId w:val="0"/>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7、具备1个高级测评师，2个中级测评师，3个初级测评师，并且由高级测评师担任项目经理（提供测评师证书复印件并加盖投标人公章）。</w:t>
      </w:r>
    </w:p>
    <w:p>
      <w:pPr>
        <w:widowControl w:val="0"/>
        <w:jc w:val="left"/>
        <w:rPr>
          <w:rFonts w:hint="default" w:ascii="宋体" w:hAnsi="宋体" w:eastAsia="宋体" w:cs="宋体"/>
          <w:color w:val="auto"/>
          <w:kern w:val="2"/>
          <w:sz w:val="24"/>
          <w:szCs w:val="24"/>
          <w:highlight w:val="none"/>
          <w:lang w:val="en-US" w:eastAsia="zh-CN" w:bidi="ar-SA"/>
        </w:rPr>
      </w:pPr>
    </w:p>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jc w:val="center"/>
        <w:rPr>
          <w:rFonts w:hint="eastAsia" w:ascii="宋体" w:hAnsi="宋体" w:eastAsia="宋体" w:cs="宋体"/>
          <w:b/>
          <w:bCs/>
          <w:color w:val="auto"/>
          <w:sz w:val="32"/>
          <w:szCs w:val="32"/>
          <w:lang w:val="en-US" w:eastAsia="zh-CN"/>
        </w:rPr>
      </w:pPr>
      <w:r>
        <w:rPr>
          <w:rFonts w:hint="eastAsia" w:ascii="方正小标宋简体" w:hAnsi="方正小标宋简体" w:eastAsia="方正小标宋简体" w:cs="方正小标宋简体"/>
          <w:b w:val="0"/>
          <w:bCs/>
          <w:color w:val="auto"/>
          <w:sz w:val="28"/>
          <w:szCs w:val="28"/>
          <w:highlight w:val="none"/>
          <w:lang w:eastAsia="zh-CN"/>
        </w:rPr>
        <w:t>（</w:t>
      </w:r>
      <w:r>
        <w:rPr>
          <w:rFonts w:hint="eastAsia" w:ascii="方正小标宋简体" w:hAnsi="方正小标宋简体" w:eastAsia="方正小标宋简体" w:cs="方正小标宋简体"/>
          <w:b w:val="0"/>
          <w:bCs/>
          <w:color w:val="auto"/>
          <w:sz w:val="28"/>
          <w:szCs w:val="28"/>
          <w:highlight w:val="none"/>
          <w:lang w:val="en-US" w:eastAsia="zh-CN"/>
        </w:rPr>
        <w:t>七</w:t>
      </w:r>
      <w:r>
        <w:rPr>
          <w:rFonts w:hint="eastAsia" w:ascii="方正小标宋简体" w:hAnsi="方正小标宋简体" w:eastAsia="方正小标宋简体" w:cs="方正小标宋简体"/>
          <w:b w:val="0"/>
          <w:bCs/>
          <w:color w:val="auto"/>
          <w:sz w:val="28"/>
          <w:szCs w:val="28"/>
          <w:highlight w:val="none"/>
          <w:lang w:eastAsia="zh-CN"/>
        </w:rPr>
        <w:t>）</w:t>
      </w:r>
      <w:r>
        <w:rPr>
          <w:rFonts w:hint="eastAsia" w:ascii="宋体" w:hAnsi="宋体" w:eastAsia="宋体" w:cs="宋体"/>
          <w:b/>
          <w:bCs/>
          <w:color w:val="auto"/>
          <w:sz w:val="32"/>
          <w:szCs w:val="32"/>
          <w:lang w:val="en-US" w:eastAsia="zh-CN"/>
        </w:rPr>
        <w:t>其他需要提供的材料</w:t>
      </w:r>
    </w:p>
    <w:p>
      <w:pPr>
        <w:numPr>
          <w:ilvl w:val="0"/>
          <w:numId w:val="0"/>
        </w:numPr>
        <w:spacing w:line="360" w:lineRule="auto"/>
        <w:ind w:firstLine="480" w:firstLineChars="200"/>
        <w:rPr>
          <w:rFonts w:hint="eastAsia" w:ascii="宋体" w:hAnsi="宋体" w:eastAsia="宋体" w:cs="宋体"/>
          <w:kern w:val="0"/>
          <w:sz w:val="24"/>
          <w:szCs w:val="24"/>
          <w:lang w:val="en-US" w:eastAsia="zh-CN" w:bidi="ar"/>
        </w:rPr>
      </w:pPr>
    </w:p>
    <w:p>
      <w:pPr>
        <w:numPr>
          <w:ilvl w:val="0"/>
          <w:numId w:val="0"/>
        </w:numPr>
        <w:spacing w:line="360" w:lineRule="auto"/>
        <w:ind w:firstLine="480" w:firstLineChars="20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防火墙厂商原厂服务授权函以及售后服务承诺函</w:t>
      </w:r>
    </w:p>
    <w:p>
      <w:pPr>
        <w:numPr>
          <w:ilvl w:val="0"/>
          <w:numId w:val="0"/>
        </w:numPr>
        <w:spacing w:line="360" w:lineRule="auto"/>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连城县人民法院：</w:t>
      </w:r>
    </w:p>
    <w:p>
      <w:pPr>
        <w:numPr>
          <w:ilvl w:val="0"/>
          <w:numId w:val="0"/>
        </w:numPr>
        <w:spacing w:line="360" w:lineRule="auto"/>
        <w:ind w:firstLine="420" w:firstLineChars="200"/>
        <w:rPr>
          <w:rFonts w:hint="default" w:ascii="仿宋_GB2312" w:hAnsi="仿宋_GB2312" w:eastAsia="仿宋_GB2312" w:cs="仿宋_GB2312"/>
          <w:kern w:val="0"/>
          <w:sz w:val="24"/>
          <w:szCs w:val="24"/>
          <w:lang w:val="en-US" w:eastAsia="zh-CN" w:bidi="ar"/>
        </w:rPr>
      </w:pPr>
      <w:r>
        <w:rPr>
          <w:rFonts w:hint="eastAsia" w:ascii="Calibri" w:hAnsi="Calibri" w:eastAsia="宋体" w:cs="Arial"/>
          <w:szCs w:val="22"/>
          <w:lang w:val="en-US" w:eastAsia="zh-CN"/>
        </w:rPr>
        <w:t xml:space="preserve">  </w:t>
      </w:r>
      <w:r>
        <w:rPr>
          <w:rFonts w:hint="eastAsia" w:ascii="宋体" w:hAnsi="宋体" w:eastAsia="宋体" w:cs="宋体"/>
          <w:kern w:val="0"/>
          <w:sz w:val="24"/>
          <w:szCs w:val="24"/>
          <w:lang w:val="en-US" w:eastAsia="zh-CN" w:bidi="ar"/>
        </w:rPr>
        <w:t>关于贵方2024年10月31日2024年法院专网网络安全等级保护（第三级）测评咨询整改维保服务，LCCQJJ20241031，一旦我方中标，我方承诺提供</w:t>
      </w:r>
      <w:r>
        <w:rPr>
          <w:rFonts w:hint="eastAsia" w:ascii="宋体" w:hAnsi="宋体" w:eastAsia="宋体" w:cs="宋体"/>
          <w:color w:val="0000FF"/>
          <w:kern w:val="0"/>
          <w:sz w:val="24"/>
          <w:szCs w:val="24"/>
          <w:u w:val="single"/>
          <w:lang w:val="en-US" w:eastAsia="zh-CN" w:bidi="ar"/>
        </w:rPr>
        <w:t>两台绿盟</w:t>
      </w:r>
      <w:r>
        <w:rPr>
          <w:rFonts w:hint="default" w:ascii="宋体" w:hAnsi="宋体" w:eastAsia="宋体" w:cs="宋体"/>
          <w:color w:val="0000FF"/>
          <w:kern w:val="0"/>
          <w:sz w:val="24"/>
          <w:szCs w:val="24"/>
          <w:u w:val="single"/>
          <w:lang w:val="en-US" w:eastAsia="zh-CN" w:bidi="ar"/>
        </w:rPr>
        <w:t>NFNX3-CH3330</w:t>
      </w:r>
      <w:r>
        <w:rPr>
          <w:rFonts w:hint="eastAsia" w:ascii="宋体" w:hAnsi="宋体" w:eastAsia="宋体" w:cs="宋体"/>
          <w:color w:val="0000FF"/>
          <w:kern w:val="0"/>
          <w:sz w:val="24"/>
          <w:szCs w:val="24"/>
          <w:u w:val="single"/>
          <w:lang w:val="en-US" w:eastAsia="zh-CN" w:bidi="ar"/>
        </w:rPr>
        <w:t>防火墙厂商</w:t>
      </w:r>
      <w:r>
        <w:rPr>
          <w:rFonts w:hint="eastAsia" w:ascii="宋体" w:hAnsi="宋体" w:eastAsia="宋体" w:cs="宋体"/>
          <w:kern w:val="0"/>
          <w:sz w:val="24"/>
          <w:szCs w:val="24"/>
          <w:lang w:val="en-US" w:eastAsia="zh-CN" w:bidi="ar"/>
        </w:rPr>
        <w:t>原厂服务授权函以及售后服务承诺函，否则贵方可取消我司的中标权并承担因此重新招标而产生的所有费用。</w:t>
      </w:r>
    </w:p>
    <w:p>
      <w:pPr>
        <w:spacing w:line="360" w:lineRule="auto"/>
        <w:jc w:val="center"/>
        <w:rPr>
          <w:rFonts w:hint="eastAsia" w:ascii="宋体" w:hAnsi="宋体" w:eastAsia="宋体" w:cs="宋体"/>
          <w:b w:val="0"/>
          <w:bCs w:val="0"/>
          <w:sz w:val="24"/>
          <w:szCs w:val="24"/>
        </w:rPr>
      </w:pPr>
    </w:p>
    <w:p>
      <w:pPr>
        <w:widowControl w:val="0"/>
        <w:spacing w:after="100" w:afterAutospacing="1"/>
        <w:ind w:firstLine="480" w:firstLineChars="200"/>
        <w:jc w:val="both"/>
        <w:rPr>
          <w:rFonts w:hint="eastAsia" w:ascii="宋体" w:hAnsi="宋体" w:eastAsia="宋体" w:cs="宋体"/>
          <w:b w:val="0"/>
          <w:bCs w:val="0"/>
          <w:kern w:val="2"/>
          <w:sz w:val="24"/>
          <w:szCs w:val="24"/>
          <w:lang w:val="en-US" w:eastAsia="zh-CN" w:bidi="ar-SA"/>
        </w:rPr>
      </w:pPr>
    </w:p>
    <w:p>
      <w:pPr>
        <w:keepNext/>
        <w:keepLines/>
        <w:widowControl w:val="0"/>
        <w:numPr>
          <w:ilvl w:val="0"/>
          <w:numId w:val="0"/>
        </w:numPr>
        <w:tabs>
          <w:tab w:val="left" w:pos="0"/>
          <w:tab w:val="left" w:pos="5852"/>
        </w:tabs>
        <w:snapToGrid w:val="0"/>
        <w:spacing w:before="0" w:beforeLines="0" w:after="0" w:afterLines="0" w:line="400" w:lineRule="exact"/>
        <w:ind w:leftChars="0"/>
        <w:jc w:val="both"/>
        <w:outlineLvl w:val="2"/>
        <w:rPr>
          <w:rFonts w:hint="eastAsia" w:ascii="Times New Roman" w:hAnsi="Times New Roman" w:eastAsia="宋体" w:cs="宋体"/>
          <w:b/>
          <w:kern w:val="2"/>
          <w:sz w:val="24"/>
          <w:szCs w:val="20"/>
          <w:lang w:val="en-US" w:eastAsia="zh-CN" w:bidi="ar-SA"/>
        </w:rPr>
      </w:pPr>
    </w:p>
    <w:p>
      <w:pPr>
        <w:keepNext w:val="0"/>
        <w:keepLines w:val="0"/>
        <w:pageBreakBefore w:val="0"/>
        <w:widowControl/>
        <w:kinsoku/>
        <w:topLinePunct w:val="0"/>
        <w:bidi w:val="0"/>
        <w:spacing w:before="0" w:beforeAutospacing="0" w:after="0" w:afterAutospacing="0" w:line="500" w:lineRule="exact"/>
        <w:ind w:left="0" w:leftChars="0" w:right="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竞价人：</w:t>
      </w:r>
      <w:r>
        <w:rPr>
          <w:rFonts w:hint="eastAsia" w:ascii="宋体" w:hAnsi="宋体" w:eastAsia="宋体" w:cs="宋体"/>
          <w:kern w:val="0"/>
          <w:sz w:val="24"/>
          <w:szCs w:val="24"/>
          <w:u w:val="single"/>
          <w:lang w:val="en-US" w:eastAsia="zh-CN" w:bidi="ar"/>
        </w:rPr>
        <w:t xml:space="preserve">      （全称并加盖公章）</w:t>
      </w:r>
    </w:p>
    <w:p>
      <w:pPr>
        <w:keepNext w:val="0"/>
        <w:keepLines w:val="0"/>
        <w:pageBreakBefore w:val="0"/>
        <w:widowControl/>
        <w:kinsoku/>
        <w:topLinePunct w:val="0"/>
        <w:bidi w:val="0"/>
        <w:spacing w:before="0" w:beforeAutospacing="0" w:after="0" w:afterAutospacing="0" w:line="500" w:lineRule="exact"/>
        <w:ind w:left="0" w:leftChars="0"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法定代表人：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pPr>
        <w:keepNext w:val="0"/>
        <w:keepLines w:val="0"/>
        <w:pageBreakBefore w:val="0"/>
        <w:widowControl/>
        <w:kinsoku/>
        <w:topLinePunct w:val="0"/>
        <w:bidi w:val="0"/>
        <w:spacing w:before="0" w:beforeAutospacing="0" w:after="0" w:afterAutospacing="0" w:line="500" w:lineRule="exact"/>
        <w:ind w:left="0" w:leftChars="0" w:right="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  期： </w:t>
      </w:r>
      <w:r>
        <w:rPr>
          <w:rFonts w:hint="eastAsia" w:ascii="宋体" w:hAnsi="宋体" w:eastAsia="宋体" w:cs="宋体"/>
          <w:kern w:val="0"/>
          <w:sz w:val="24"/>
          <w:szCs w:val="24"/>
          <w:u w:val="single"/>
          <w:lang w:val="en-US" w:eastAsia="zh-CN" w:bidi="ar"/>
        </w:rPr>
        <w:t xml:space="preserve">  年  月  日</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hint="eastAsia" w:ascii="Calibri" w:hAnsi="Calibri" w:eastAsia="宋体" w:cs="Arial"/>
        <w:kern w:val="2"/>
        <w:sz w:val="18"/>
        <w:szCs w:val="22"/>
        <w:lang w:val="en-US" w:eastAsia="zh-CN" w:bidi="ar-SA"/>
      </w:rPr>
    </w:pPr>
  </w:p>
  <w:p>
    <w:pPr>
      <w:widowControl w:val="0"/>
      <w:tabs>
        <w:tab w:val="center" w:pos="4153"/>
        <w:tab w:val="right" w:pos="8306"/>
      </w:tabs>
      <w:snapToGrid w:val="0"/>
      <w:jc w:val="left"/>
      <w:rPr>
        <w:rFonts w:ascii="Calibri" w:hAnsi="Calibri" w:eastAsia="宋体" w:cs="Arial"/>
        <w:kern w:val="2"/>
        <w:sz w:val="18"/>
        <w:szCs w:val="22"/>
        <w:lang w:val="en-US" w:eastAsia="zh-CN" w:bidi="ar-SA"/>
      </w:rPr>
    </w:pPr>
  </w:p>
  <w:p>
    <w:pPr>
      <w:widowControl w:val="0"/>
      <w:tabs>
        <w:tab w:val="center" w:pos="4153"/>
        <w:tab w:val="right" w:pos="8306"/>
      </w:tabs>
      <w:snapToGrid w:val="0"/>
      <w:jc w:val="left"/>
      <w:rPr>
        <w:rFonts w:ascii="Calibri" w:hAnsi="Calibri" w:eastAsia="宋体" w:cs="Arial"/>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hd w:val="clear" w:color="auto" w:fill="FFFFFF"/>
      <w:snapToGrid w:val="0"/>
      <w:spacing w:line="580" w:lineRule="exact"/>
      <w:rPr>
        <w:rFonts w:ascii="Calibri" w:hAnsi="Calibri" w:eastAsia="宋体" w:cs="Arial"/>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B39C"/>
    <w:multiLevelType w:val="singleLevel"/>
    <w:tmpl w:val="98DFB39C"/>
    <w:lvl w:ilvl="0" w:tentative="0">
      <w:start w:val="3"/>
      <w:numFmt w:val="chineseCounting"/>
      <w:suff w:val="nothing"/>
      <w:lvlText w:val="（%1）"/>
      <w:lvlJc w:val="left"/>
      <w:rPr>
        <w:rFonts w:hint="eastAsia"/>
      </w:rPr>
    </w:lvl>
  </w:abstractNum>
  <w:abstractNum w:abstractNumId="1">
    <w:nsid w:val="C70CDF0C"/>
    <w:multiLevelType w:val="singleLevel"/>
    <w:tmpl w:val="C70CDF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WQ3YTAxNWE0MmJlY2EwMzNiMjJiNzdlYmIxODIifQ=="/>
    <w:docVar w:name="KSO_WPS_MARK_KEY" w:val="02272fa2-204b-47bf-a322-c0bead4774c3"/>
  </w:docVars>
  <w:rsids>
    <w:rsidRoot w:val="5B8C071A"/>
    <w:rsid w:val="5B8C0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2024-10-25T02:57:00Z</dcterms:created>
  <dc:creator>user</dc:creator>
  <cp:lastModifiedBy>user</cp:lastModifiedBy>
  <dcterms:modified xsi:type="dcterms:W3CDTF">2024-10-25T02:57:34Z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9B6063AE53C04A78AA9BE170299BEF18</vt:lpwstr>
  </property>
</Properties>
</file>