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3E5E61">
      <w:pPr>
        <w:widowControl/>
        <w:adjustRightInd w:val="0"/>
        <w:snapToGrid w:val="0"/>
        <w:spacing w:after="200" w:line="360" w:lineRule="auto"/>
        <w:ind w:firstLine="482" w:firstLineChars="200"/>
        <w:jc w:val="center"/>
        <w:rPr>
          <w:rFonts w:hint="eastAsia" w:ascii="宋体" w:hAnsi="宋体" w:eastAsia="宋体" w:cs="宋体"/>
          <w:b/>
          <w:bCs/>
          <w:kern w:val="0"/>
          <w:sz w:val="24"/>
          <w:szCs w:val="24"/>
        </w:rPr>
      </w:pPr>
      <w:r>
        <w:rPr>
          <w:rFonts w:hint="eastAsia" w:ascii="宋体" w:hAnsi="宋体" w:eastAsia="宋体" w:cs="宋体"/>
          <w:b/>
          <w:bCs/>
          <w:kern w:val="2"/>
          <w:sz w:val="24"/>
          <w:szCs w:val="24"/>
        </w:rPr>
        <w:t>网络竞价须知</w:t>
      </w:r>
    </w:p>
    <w:p w14:paraId="4C3931A3">
      <w:pPr>
        <w:widowControl/>
        <w:adjustRightInd w:val="0"/>
        <w:snapToGrid w:val="0"/>
        <w:spacing w:after="200" w:line="360" w:lineRule="auto"/>
        <w:ind w:firstLine="480" w:firstLineChars="200"/>
        <w:jc w:val="center"/>
        <w:rPr>
          <w:rFonts w:hint="eastAsia" w:ascii="宋体" w:hAnsi="宋体" w:eastAsia="宋体" w:cs="宋体"/>
          <w:kern w:val="0"/>
          <w:sz w:val="24"/>
          <w:szCs w:val="24"/>
        </w:rPr>
      </w:pPr>
      <w:r>
        <w:rPr>
          <w:rFonts w:hint="eastAsia" w:ascii="宋体" w:hAnsi="宋体" w:eastAsia="宋体" w:cs="宋体"/>
          <w:kern w:val="2"/>
          <w:sz w:val="24"/>
          <w:szCs w:val="24"/>
        </w:rPr>
        <w:t>（项目编号:</w:t>
      </w:r>
      <w:r>
        <w:rPr>
          <w:rFonts w:hint="eastAsia" w:ascii="宋体" w:hAnsi="宋体" w:eastAsia="宋体" w:cs="宋体"/>
          <w:color w:val="0000FF"/>
          <w:kern w:val="2"/>
          <w:sz w:val="24"/>
          <w:szCs w:val="24"/>
          <w:lang w:eastAsia="zh-CN"/>
        </w:rPr>
        <w:t>LCCQJJ20241104</w:t>
      </w:r>
      <w:r>
        <w:rPr>
          <w:rFonts w:hint="eastAsia" w:ascii="宋体" w:hAnsi="宋体" w:eastAsia="宋体" w:cs="宋体"/>
          <w:kern w:val="2"/>
          <w:sz w:val="24"/>
          <w:szCs w:val="24"/>
        </w:rPr>
        <w:t>）</w:t>
      </w:r>
    </w:p>
    <w:p w14:paraId="468A884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连城县国有资产产权交易服务有限公司</w:t>
      </w:r>
      <w:r>
        <w:rPr>
          <w:rFonts w:hint="eastAsia" w:ascii="宋体" w:hAnsi="宋体" w:eastAsia="宋体" w:cs="宋体"/>
          <w:kern w:val="2"/>
          <w:sz w:val="24"/>
          <w:szCs w:val="24"/>
        </w:rPr>
        <w:t>（以下简称本公司）遵循“公开、公平、公正、诚实信用”的原则，依照国家法律、法规、政策为本次竞价活动提供服务。现将有关竞价事项告知如下：</w:t>
      </w:r>
    </w:p>
    <w:p w14:paraId="771EFD24">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一、公开竞价、报名时间、地点</w:t>
      </w:r>
    </w:p>
    <w:p w14:paraId="058575C0">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竞价时间：</w:t>
      </w:r>
      <w:r>
        <w:rPr>
          <w:rFonts w:hint="eastAsia" w:ascii="宋体" w:hAnsi="宋体" w:eastAsia="宋体" w:cs="宋体"/>
          <w:color w:val="0000FF"/>
          <w:kern w:val="2"/>
          <w:sz w:val="24"/>
          <w:szCs w:val="24"/>
          <w:lang w:val="en-US" w:eastAsia="zh-CN"/>
        </w:rPr>
        <w:t>2024年11月4日9:30开始至9:50止（20分钟）</w:t>
      </w:r>
      <w:r>
        <w:rPr>
          <w:rFonts w:hint="eastAsia" w:ascii="宋体" w:hAnsi="宋体" w:eastAsia="宋体" w:cs="宋体"/>
          <w:kern w:val="2"/>
          <w:sz w:val="24"/>
          <w:szCs w:val="24"/>
        </w:rPr>
        <w:t>。</w:t>
      </w:r>
    </w:p>
    <w:p w14:paraId="5AE80B7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竞价地点：权益云交易平台或微信公众号“权益云交易平台”</w:t>
      </w:r>
    </w:p>
    <w:p w14:paraId="59768987">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报名时间：</w:t>
      </w:r>
      <w:r>
        <w:rPr>
          <w:rFonts w:hint="eastAsia" w:ascii="宋体" w:hAnsi="宋体" w:eastAsia="宋体" w:cs="宋体"/>
          <w:color w:val="0000FF"/>
          <w:kern w:val="2"/>
          <w:sz w:val="24"/>
          <w:szCs w:val="24"/>
          <w:lang w:val="en-US" w:eastAsia="zh-CN"/>
        </w:rPr>
        <w:t>2024年10月30日至2024年11月3日17时(节假日除外)</w:t>
      </w:r>
    </w:p>
    <w:p w14:paraId="27FD355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报名地点：福建省龙岩市连城县莲峰镇李彭村彭坊桥路1号4层</w:t>
      </w:r>
    </w:p>
    <w:p w14:paraId="7F44058C">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联系电话：18039848961</w:t>
      </w:r>
    </w:p>
    <w:p w14:paraId="2F1A088F">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二、项目概况及合同要求</w:t>
      </w:r>
    </w:p>
    <w:p w14:paraId="3E37128E">
      <w:pPr>
        <w:widowControl/>
        <w:shd w:val="clear" w:color="auto" w:fill="FFFFFF"/>
        <w:adjustRightInd/>
        <w:snapToGrid/>
        <w:spacing w:after="0" w:line="360" w:lineRule="auto"/>
        <w:ind w:firstLine="482"/>
        <w:jc w:val="left"/>
        <w:rPr>
          <w:rFonts w:hint="eastAsia" w:ascii="宋体" w:hAnsi="宋体" w:eastAsia="宋体" w:cs="宋体"/>
          <w:color w:val="404040"/>
          <w:kern w:val="0"/>
          <w:sz w:val="21"/>
          <w:szCs w:val="21"/>
        </w:rPr>
      </w:pPr>
      <w:r>
        <w:rPr>
          <w:rFonts w:hint="eastAsia" w:ascii="宋体" w:hAnsi="宋体" w:eastAsia="宋体" w:cs="宋体"/>
          <w:b/>
          <w:bCs/>
          <w:color w:val="404040"/>
          <w:kern w:val="0"/>
          <w:sz w:val="24"/>
          <w:szCs w:val="24"/>
        </w:rPr>
        <w:t>1.项目名称</w:t>
      </w:r>
      <w:r>
        <w:rPr>
          <w:rFonts w:hint="eastAsia" w:ascii="宋体" w:hAnsi="宋体" w:eastAsia="宋体" w:cs="宋体"/>
          <w:color w:val="404040"/>
          <w:kern w:val="0"/>
          <w:sz w:val="24"/>
          <w:szCs w:val="24"/>
        </w:rPr>
        <w:t>：</w:t>
      </w:r>
      <w:r>
        <w:rPr>
          <w:rFonts w:hint="eastAsia" w:ascii="宋体" w:hAnsi="宋体" w:eastAsia="宋体" w:cs="宋体"/>
          <w:color w:val="0000FF"/>
          <w:kern w:val="0"/>
          <w:sz w:val="24"/>
          <w:szCs w:val="24"/>
          <w:lang w:eastAsia="zh-CN"/>
        </w:rPr>
        <w:t>海峡光电产业园首期生活区9#楼空调采购（第二次）</w:t>
      </w:r>
      <w:r>
        <w:rPr>
          <w:rFonts w:hint="eastAsia" w:ascii="宋体" w:hAnsi="宋体" w:eastAsia="宋体" w:cs="宋体"/>
          <w:color w:val="404040"/>
          <w:kern w:val="0"/>
          <w:sz w:val="24"/>
          <w:szCs w:val="24"/>
        </w:rPr>
        <w:t>。</w:t>
      </w:r>
    </w:p>
    <w:p w14:paraId="0BB09CE1">
      <w:pPr>
        <w:widowControl/>
        <w:shd w:val="clear" w:color="auto" w:fill="FFFFFF"/>
        <w:adjustRightInd/>
        <w:snapToGrid/>
        <w:spacing w:after="0" w:line="360" w:lineRule="auto"/>
        <w:ind w:firstLine="482"/>
        <w:jc w:val="left"/>
        <w:rPr>
          <w:rFonts w:hint="eastAsia" w:ascii="宋体" w:hAnsi="宋体" w:eastAsia="宋体" w:cs="宋体"/>
          <w:b/>
          <w:bCs/>
          <w:color w:val="0000FF"/>
          <w:kern w:val="0"/>
          <w:sz w:val="24"/>
          <w:szCs w:val="24"/>
        </w:rPr>
      </w:pPr>
      <w:r>
        <w:rPr>
          <w:rFonts w:hint="eastAsia" w:ascii="宋体" w:hAnsi="宋体" w:eastAsia="宋体" w:cs="宋体"/>
          <w:b/>
          <w:bCs/>
          <w:color w:val="404040"/>
          <w:kern w:val="0"/>
          <w:sz w:val="24"/>
          <w:szCs w:val="24"/>
        </w:rPr>
        <w:t>2.供货清单要求如下：</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732"/>
        <w:gridCol w:w="4026"/>
        <w:gridCol w:w="842"/>
        <w:gridCol w:w="803"/>
        <w:gridCol w:w="1662"/>
      </w:tblGrid>
      <w:tr w14:paraId="4CCF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0EC05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采购最高限价：</w:t>
            </w:r>
            <w:r>
              <w:rPr>
                <w:rFonts w:hint="eastAsia" w:asciiTheme="minorEastAsia" w:hAnsiTheme="minorEastAsia" w:cstheme="minorEastAsia"/>
                <w:b/>
                <w:bCs/>
                <w:i w:val="0"/>
                <w:iCs w:val="0"/>
                <w:color w:val="000000"/>
                <w:kern w:val="0"/>
                <w:sz w:val="24"/>
                <w:szCs w:val="24"/>
                <w:u w:val="none"/>
                <w:lang w:val="en-US" w:eastAsia="zh-CN" w:bidi="ar"/>
              </w:rPr>
              <w:t>16100</w:t>
            </w:r>
            <w:r>
              <w:rPr>
                <w:rFonts w:hint="eastAsia" w:asciiTheme="minorEastAsia" w:hAnsiTheme="minorEastAsia" w:eastAsiaTheme="minorEastAsia" w:cstheme="minorEastAsia"/>
                <w:b/>
                <w:bCs/>
                <w:i w:val="0"/>
                <w:iCs w:val="0"/>
                <w:color w:val="000000"/>
                <w:kern w:val="0"/>
                <w:sz w:val="24"/>
                <w:szCs w:val="24"/>
                <w:u w:val="none"/>
                <w:lang w:val="en-US" w:eastAsia="zh-CN" w:bidi="ar"/>
              </w:rPr>
              <w:t>元（含税）</w:t>
            </w:r>
          </w:p>
        </w:tc>
      </w:tr>
      <w:tr w14:paraId="1EB0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CAB5E0">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竞价保证金：</w:t>
            </w:r>
            <w:r>
              <w:rPr>
                <w:rFonts w:hint="eastAsia" w:asciiTheme="minorEastAsia" w:hAnsiTheme="minorEastAsia" w:cstheme="minorEastAsia"/>
                <w:b/>
                <w:bCs/>
                <w:i w:val="0"/>
                <w:iCs w:val="0"/>
                <w:color w:val="000000"/>
                <w:kern w:val="0"/>
                <w:sz w:val="24"/>
                <w:szCs w:val="24"/>
                <w:u w:val="none"/>
                <w:lang w:val="en-US" w:eastAsia="zh-CN" w:bidi="ar"/>
              </w:rPr>
              <w:t>1000元</w:t>
            </w:r>
          </w:p>
        </w:tc>
      </w:tr>
      <w:tr w14:paraId="3998E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D65C5F">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kern w:val="0"/>
                <w:sz w:val="24"/>
                <w:szCs w:val="21"/>
              </w:rPr>
              <w:t>序号</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9D6DC2">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kern w:val="0"/>
                <w:sz w:val="24"/>
                <w:szCs w:val="21"/>
              </w:rPr>
              <w:t>设备名称</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37471">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kern w:val="0"/>
                <w:sz w:val="24"/>
                <w:szCs w:val="21"/>
              </w:rPr>
              <w:t>参数要求</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1B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cstheme="minorEastAsia"/>
                <w:b/>
                <w:bCs/>
                <w:i w:val="0"/>
                <w:iCs w:val="0"/>
                <w:color w:val="000000"/>
                <w:kern w:val="0"/>
                <w:sz w:val="22"/>
                <w:szCs w:val="22"/>
                <w:u w:val="none"/>
                <w:lang w:val="en-US" w:eastAsia="zh-CN" w:bidi="ar"/>
              </w:rPr>
              <w:t>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11B2F3">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i w:val="0"/>
                <w:iCs w:val="0"/>
                <w:color w:val="000000"/>
                <w:sz w:val="22"/>
                <w:szCs w:val="22"/>
                <w:u w:val="none"/>
              </w:rPr>
            </w:pPr>
            <w:r>
              <w:rPr>
                <w:rFonts w:hint="eastAsia" w:asciiTheme="minorEastAsia" w:hAnsiTheme="minorEastAsia" w:eastAsiaTheme="minorEastAsia" w:cstheme="minorEastAsia"/>
                <w:b/>
                <w:bCs/>
                <w:kern w:val="0"/>
                <w:sz w:val="24"/>
                <w:szCs w:val="21"/>
              </w:rPr>
              <w:t>数量</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FD3A1">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b/>
                <w:bCs/>
                <w:kern w:val="0"/>
                <w:sz w:val="24"/>
                <w:szCs w:val="21"/>
                <w:lang w:val="en-US" w:eastAsia="zh-CN" w:bidi="ar-SA"/>
              </w:rPr>
            </w:pPr>
            <w:r>
              <w:rPr>
                <w:rFonts w:hint="eastAsia" w:asciiTheme="minorEastAsia" w:hAnsiTheme="minorEastAsia" w:eastAsiaTheme="minorEastAsia" w:cstheme="minorEastAsia"/>
                <w:b/>
                <w:bCs/>
                <w:kern w:val="0"/>
                <w:sz w:val="24"/>
                <w:szCs w:val="21"/>
                <w:lang w:val="en-US" w:eastAsia="zh-CN"/>
              </w:rPr>
              <w:t>单价合计限价（元）</w:t>
            </w:r>
          </w:p>
        </w:tc>
      </w:tr>
      <w:tr w14:paraId="2BCD3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45" w:type="pct"/>
            <w:tcBorders>
              <w:top w:val="nil"/>
              <w:left w:val="single" w:color="000000" w:sz="4" w:space="0"/>
              <w:bottom w:val="single" w:color="000000" w:sz="4" w:space="0"/>
              <w:right w:val="single" w:color="000000" w:sz="4" w:space="0"/>
            </w:tcBorders>
            <w:shd w:val="clear" w:color="auto" w:fill="auto"/>
            <w:vAlign w:val="center"/>
          </w:tcPr>
          <w:p w14:paraId="0704A45B">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rPr>
              <w:t xml:space="preserve">1 </w:t>
            </w:r>
          </w:p>
        </w:tc>
        <w:tc>
          <w:tcPr>
            <w:tcW w:w="434" w:type="pct"/>
            <w:tcBorders>
              <w:top w:val="nil"/>
              <w:left w:val="nil"/>
              <w:bottom w:val="single" w:color="000000" w:sz="4" w:space="0"/>
              <w:right w:val="single" w:color="000000" w:sz="4" w:space="0"/>
            </w:tcBorders>
            <w:shd w:val="clear" w:color="auto" w:fill="auto"/>
            <w:vAlign w:val="center"/>
          </w:tcPr>
          <w:p w14:paraId="5B9B4169">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lang w:val="en-US" w:eastAsia="zh-CN"/>
              </w:rPr>
              <w:t>挂式空调</w:t>
            </w:r>
          </w:p>
        </w:tc>
        <w:tc>
          <w:tcPr>
            <w:tcW w:w="2367" w:type="pct"/>
            <w:tcBorders>
              <w:top w:val="nil"/>
              <w:left w:val="single" w:color="000000" w:sz="4" w:space="0"/>
              <w:bottom w:val="single" w:color="000000" w:sz="4" w:space="0"/>
              <w:right w:val="single" w:color="000000" w:sz="4" w:space="0"/>
            </w:tcBorders>
            <w:shd w:val="clear" w:color="auto" w:fill="auto"/>
            <w:vAlign w:val="center"/>
          </w:tcPr>
          <w:p w14:paraId="34E20165">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rPr>
              <w:t>1.操控方式</w:t>
            </w:r>
            <w:r>
              <w:rPr>
                <w:rFonts w:hint="eastAsia" w:asciiTheme="minorEastAsia" w:hAnsiTheme="minorEastAsia" w:eastAsiaTheme="minorEastAsia" w:cstheme="minorEastAsia"/>
                <w:kern w:val="0"/>
                <w:sz w:val="24"/>
                <w:szCs w:val="21"/>
              </w:rPr>
              <w:tab/>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遥控；</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2. 电压/频率</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220V/50Hz；</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3. 能效等级</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cstheme="minorEastAsia"/>
                <w:b/>
                <w:bCs/>
                <w:color w:val="auto"/>
                <w:kern w:val="0"/>
                <w:sz w:val="24"/>
                <w:szCs w:val="21"/>
                <w:lang w:val="en-US" w:eastAsia="zh-CN"/>
              </w:rPr>
              <w:t>一</w:t>
            </w:r>
            <w:r>
              <w:rPr>
                <w:rFonts w:hint="eastAsia" w:asciiTheme="minorEastAsia" w:hAnsiTheme="minorEastAsia" w:eastAsiaTheme="minorEastAsia" w:cstheme="minorEastAsia"/>
                <w:b/>
                <w:bCs/>
                <w:color w:val="auto"/>
                <w:kern w:val="0"/>
                <w:sz w:val="24"/>
                <w:szCs w:val="21"/>
              </w:rPr>
              <w:t>级</w:t>
            </w:r>
            <w:r>
              <w:rPr>
                <w:rFonts w:hint="eastAsia" w:ascii="Arial" w:hAnsi="Arial" w:cs="Arial"/>
                <w:b/>
                <w:bCs/>
                <w:color w:val="auto"/>
                <w:kern w:val="0"/>
                <w:sz w:val="24"/>
                <w:szCs w:val="21"/>
                <w:lang w:val="en-US" w:eastAsia="zh-CN"/>
              </w:rPr>
              <w:t>/</w:t>
            </w:r>
            <w:r>
              <w:rPr>
                <w:rFonts w:hint="eastAsia" w:asciiTheme="minorEastAsia" w:hAnsiTheme="minorEastAsia" w:eastAsiaTheme="minorEastAsia" w:cstheme="minorEastAsia"/>
                <w:b/>
                <w:bCs/>
                <w:color w:val="auto"/>
                <w:kern w:val="0"/>
                <w:sz w:val="24"/>
                <w:szCs w:val="21"/>
              </w:rPr>
              <w:t>二级</w:t>
            </w:r>
            <w:r>
              <w:rPr>
                <w:rFonts w:hint="eastAsia" w:asciiTheme="minorEastAsia" w:hAnsiTheme="minorEastAsia" w:eastAsiaTheme="minorEastAsia" w:cstheme="minorEastAsia"/>
                <w:b/>
                <w:bCs/>
                <w:color w:val="auto"/>
                <w:kern w:val="0"/>
                <w:sz w:val="24"/>
                <w:szCs w:val="21"/>
                <w:lang w:eastAsia="zh-CN"/>
              </w:rPr>
              <w:t>；</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4. 变频/定频</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变频</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5. 匹数</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ab/>
            </w:r>
            <w:r>
              <w:rPr>
                <w:rFonts w:hint="default" w:ascii="Arial" w:hAnsi="Arial" w:cs="Arial" w:eastAsiaTheme="minorEastAsia"/>
                <w:kern w:val="0"/>
                <w:sz w:val="24"/>
                <w:szCs w:val="21"/>
              </w:rPr>
              <w:t>≥</w:t>
            </w:r>
            <w:r>
              <w:rPr>
                <w:rFonts w:hint="eastAsia" w:asciiTheme="minorEastAsia" w:hAnsiTheme="minorEastAsia" w:eastAsiaTheme="minorEastAsia" w:cstheme="minorEastAsia"/>
                <w:kern w:val="0"/>
                <w:sz w:val="24"/>
                <w:szCs w:val="21"/>
              </w:rPr>
              <w:t>1.5匹</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6. 功能</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静音设计</w:t>
            </w:r>
            <w:r>
              <w:rPr>
                <w:rFonts w:hint="eastAsia" w:asciiTheme="minorEastAsia" w:hAnsiTheme="minorEastAsia" w:eastAsiaTheme="minorEastAsia" w:cstheme="minorEastAsia"/>
                <w:b/>
                <w:bCs/>
                <w:kern w:val="0"/>
                <w:sz w:val="24"/>
                <w:szCs w:val="21"/>
              </w:rPr>
              <w:br w:type="textWrapping"/>
            </w:r>
            <w:r>
              <w:rPr>
                <w:rFonts w:hint="eastAsia" w:asciiTheme="minorEastAsia" w:hAnsiTheme="minorEastAsia" w:eastAsiaTheme="minorEastAsia" w:cstheme="minorEastAsia"/>
                <w:kern w:val="0"/>
                <w:sz w:val="24"/>
                <w:szCs w:val="21"/>
              </w:rPr>
              <w:t>7. 类型</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ab/>
            </w:r>
            <w:r>
              <w:rPr>
                <w:rFonts w:hint="eastAsia" w:asciiTheme="minorEastAsia" w:hAnsiTheme="minorEastAsia" w:eastAsiaTheme="minorEastAsia" w:cstheme="minorEastAsia"/>
                <w:kern w:val="0"/>
                <w:sz w:val="24"/>
                <w:szCs w:val="21"/>
              </w:rPr>
              <w:t>壁挂式；</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8. 冷暖类型</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冷暖；</w:t>
            </w:r>
            <w:r>
              <w:rPr>
                <w:rFonts w:hint="eastAsia" w:asciiTheme="minorEastAsia" w:hAnsiTheme="minorEastAsia" w:eastAsiaTheme="minorEastAsia" w:cstheme="minorEastAsia"/>
                <w:kern w:val="0"/>
                <w:sz w:val="24"/>
                <w:szCs w:val="21"/>
              </w:rPr>
              <w:br w:type="textWrapping"/>
            </w:r>
            <w:r>
              <w:rPr>
                <w:rFonts w:hint="eastAsia" w:asciiTheme="minorEastAsia" w:hAnsiTheme="minorEastAsia" w:eastAsiaTheme="minorEastAsia" w:cstheme="minorEastAsia"/>
                <w:kern w:val="0"/>
                <w:sz w:val="24"/>
                <w:szCs w:val="21"/>
              </w:rPr>
              <w:t>9. 随机附件</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配3米铜管</w:t>
            </w:r>
            <w:r>
              <w:rPr>
                <w:rFonts w:hint="eastAsia" w:asciiTheme="minorEastAsia" w:hAnsiTheme="minorEastAsia" w:eastAsiaTheme="minorEastAsia" w:cstheme="minorEastAsia"/>
                <w:kern w:val="0"/>
                <w:sz w:val="24"/>
                <w:szCs w:val="21"/>
                <w:lang w:eastAsia="zh-CN"/>
              </w:rPr>
              <w:t>。</w:t>
            </w:r>
            <w:r>
              <w:rPr>
                <w:rFonts w:hint="eastAsia" w:asciiTheme="minorEastAsia" w:hAnsiTheme="minorEastAsia" w:eastAsiaTheme="minorEastAsia" w:cstheme="minorEastAsia"/>
                <w:kern w:val="0"/>
                <w:sz w:val="24"/>
                <w:szCs w:val="21"/>
              </w:rPr>
              <w:t xml:space="preserve"> </w:t>
            </w:r>
          </w:p>
        </w:tc>
        <w:tc>
          <w:tcPr>
            <w:tcW w:w="499" w:type="pct"/>
            <w:tcBorders>
              <w:top w:val="nil"/>
              <w:left w:val="single" w:color="000000" w:sz="4" w:space="0"/>
              <w:bottom w:val="single" w:color="000000" w:sz="4" w:space="0"/>
              <w:right w:val="single" w:color="000000" w:sz="4" w:space="0"/>
            </w:tcBorders>
            <w:shd w:val="clear" w:color="auto" w:fill="auto"/>
            <w:vAlign w:val="center"/>
          </w:tcPr>
          <w:p w14:paraId="77C05FAB">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rPr>
              <w:t>台</w:t>
            </w:r>
          </w:p>
        </w:tc>
        <w:tc>
          <w:tcPr>
            <w:tcW w:w="476" w:type="pct"/>
            <w:tcBorders>
              <w:top w:val="nil"/>
              <w:left w:val="single" w:color="000000" w:sz="4" w:space="0"/>
              <w:bottom w:val="single" w:color="000000" w:sz="4" w:space="0"/>
              <w:right w:val="single" w:color="000000" w:sz="4" w:space="0"/>
            </w:tcBorders>
            <w:shd w:val="clear" w:color="auto" w:fill="auto"/>
            <w:vAlign w:val="center"/>
          </w:tcPr>
          <w:p w14:paraId="6179B634">
            <w:pPr>
              <w:pageBreakBefore w:val="0"/>
              <w:widowControl/>
              <w:kinsoku/>
              <w:wordWrap/>
              <w:overflowPunct/>
              <w:topLinePunct w:val="0"/>
              <w:bidi w:val="0"/>
              <w:spacing w:line="320" w:lineRule="exact"/>
              <w:jc w:val="center"/>
              <w:rPr>
                <w:rFonts w:hint="eastAsia" w:asciiTheme="minorEastAsia" w:hAnsiTheme="minorEastAsia" w:cstheme="minorEastAsia"/>
                <w:kern w:val="0"/>
                <w:sz w:val="24"/>
                <w:szCs w:val="21"/>
                <w:lang w:val="en-US" w:eastAsia="zh-CN"/>
              </w:rPr>
            </w:pPr>
          </w:p>
          <w:p w14:paraId="2F59F14D">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kern w:val="0"/>
                <w:sz w:val="24"/>
                <w:szCs w:val="21"/>
                <w:lang w:val="en-US" w:eastAsia="zh-CN"/>
              </w:rPr>
              <w:t>7</w:t>
            </w:r>
          </w:p>
          <w:p w14:paraId="3C25425F">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rPr>
              <w:t xml:space="preserve"> </w:t>
            </w:r>
          </w:p>
        </w:tc>
        <w:tc>
          <w:tcPr>
            <w:tcW w:w="975" w:type="pct"/>
            <w:vMerge w:val="restart"/>
            <w:tcBorders>
              <w:top w:val="single" w:color="000000" w:sz="4" w:space="0"/>
              <w:left w:val="single" w:color="000000" w:sz="4" w:space="0"/>
              <w:right w:val="single" w:color="000000" w:sz="4" w:space="0"/>
            </w:tcBorders>
            <w:shd w:val="clear" w:color="auto" w:fill="auto"/>
            <w:vAlign w:val="center"/>
          </w:tcPr>
          <w:p w14:paraId="139BA4B7">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color w:val="auto"/>
                <w:kern w:val="0"/>
                <w:sz w:val="24"/>
                <w:szCs w:val="21"/>
                <w:lang w:val="en-US" w:eastAsia="zh-CN"/>
              </w:rPr>
            </w:pPr>
            <w:r>
              <w:rPr>
                <w:rFonts w:hint="eastAsia" w:asciiTheme="minorEastAsia" w:hAnsiTheme="minorEastAsia" w:eastAsiaTheme="minorEastAsia" w:cstheme="minorEastAsia"/>
                <w:color w:val="auto"/>
                <w:kern w:val="0"/>
                <w:sz w:val="24"/>
                <w:szCs w:val="21"/>
                <w:lang w:val="en-US" w:eastAsia="zh-CN"/>
              </w:rPr>
              <w:t>2</w:t>
            </w:r>
            <w:r>
              <w:rPr>
                <w:rFonts w:hint="eastAsia" w:asciiTheme="minorEastAsia" w:hAnsiTheme="minorEastAsia" w:cstheme="minorEastAsia"/>
                <w:color w:val="auto"/>
                <w:kern w:val="0"/>
                <w:sz w:val="24"/>
                <w:szCs w:val="21"/>
                <w:lang w:val="en-US" w:eastAsia="zh-CN"/>
              </w:rPr>
              <w:t>3</w:t>
            </w:r>
            <w:r>
              <w:rPr>
                <w:rFonts w:hint="eastAsia" w:asciiTheme="minorEastAsia" w:hAnsiTheme="minorEastAsia" w:eastAsiaTheme="minorEastAsia" w:cstheme="minorEastAsia"/>
                <w:color w:val="auto"/>
                <w:kern w:val="0"/>
                <w:sz w:val="24"/>
                <w:szCs w:val="21"/>
                <w:lang w:val="en-US" w:eastAsia="zh-CN"/>
              </w:rPr>
              <w:t>00</w:t>
            </w:r>
          </w:p>
          <w:p w14:paraId="14871C1E">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p>
        </w:tc>
      </w:tr>
      <w:tr w14:paraId="11085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AF158">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lang w:val="en-US" w:eastAsia="zh-CN"/>
              </w:rPr>
              <w:t>2</w:t>
            </w:r>
          </w:p>
        </w:tc>
        <w:tc>
          <w:tcPr>
            <w:tcW w:w="434" w:type="pct"/>
            <w:tcBorders>
              <w:top w:val="single" w:color="000000" w:sz="4" w:space="0"/>
              <w:left w:val="nil"/>
              <w:bottom w:val="single" w:color="000000" w:sz="4" w:space="0"/>
              <w:right w:val="single" w:color="000000" w:sz="4" w:space="0"/>
            </w:tcBorders>
            <w:shd w:val="clear" w:color="auto" w:fill="auto"/>
            <w:vAlign w:val="center"/>
          </w:tcPr>
          <w:p w14:paraId="12280438">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lang w:val="en-US" w:eastAsia="zh-CN"/>
              </w:rPr>
              <w:t>空调安装辅材</w:t>
            </w:r>
          </w:p>
        </w:tc>
        <w:tc>
          <w:tcPr>
            <w:tcW w:w="2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752BC">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eastAsia="zh-CN"/>
              </w:rPr>
            </w:pPr>
            <w:r>
              <w:rPr>
                <w:rFonts w:hint="eastAsia" w:ascii="微软雅黑" w:hAnsi="微软雅黑" w:eastAsia="微软雅黑" w:cs="微软雅黑"/>
                <w:kern w:val="0"/>
                <w:sz w:val="24"/>
                <w:szCs w:val="21"/>
                <w:lang w:eastAsia="zh-CN"/>
              </w:rPr>
              <w:t>①</w:t>
            </w:r>
            <w:r>
              <w:rPr>
                <w:rFonts w:hint="eastAsia" w:asciiTheme="minorEastAsia" w:hAnsiTheme="minorEastAsia" w:eastAsiaTheme="minorEastAsia" w:cstheme="minorEastAsia"/>
                <w:kern w:val="0"/>
                <w:sz w:val="24"/>
                <w:szCs w:val="21"/>
              </w:rPr>
              <w:t>打孔费用</w:t>
            </w:r>
            <w:r>
              <w:rPr>
                <w:rFonts w:hint="eastAsia" w:asciiTheme="minorEastAsia" w:hAnsiTheme="minorEastAsia" w:eastAsiaTheme="minorEastAsia" w:cstheme="minorEastAsia"/>
                <w:kern w:val="0"/>
                <w:sz w:val="24"/>
                <w:szCs w:val="21"/>
                <w:lang w:eastAsia="zh-CN"/>
              </w:rPr>
              <w:t>；</w:t>
            </w:r>
          </w:p>
          <w:p w14:paraId="4E3D99DD">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eastAsia="zh-CN"/>
              </w:rPr>
            </w:pPr>
            <w:r>
              <w:rPr>
                <w:rFonts w:hint="eastAsia" w:ascii="微软雅黑" w:hAnsi="微软雅黑" w:eastAsia="微软雅黑" w:cs="微软雅黑"/>
                <w:kern w:val="0"/>
                <w:sz w:val="24"/>
                <w:szCs w:val="21"/>
              </w:rPr>
              <w:t>②</w:t>
            </w:r>
            <w:r>
              <w:rPr>
                <w:rFonts w:hint="eastAsia" w:asciiTheme="minorEastAsia" w:hAnsiTheme="minorEastAsia" w:eastAsiaTheme="minorEastAsia" w:cstheme="minorEastAsia"/>
                <w:kern w:val="0"/>
                <w:sz w:val="24"/>
                <w:szCs w:val="21"/>
              </w:rPr>
              <w:t>不锈钢支架</w:t>
            </w:r>
            <w:r>
              <w:rPr>
                <w:rFonts w:hint="eastAsia" w:asciiTheme="minorEastAsia" w:hAnsiTheme="minorEastAsia" w:eastAsiaTheme="minorEastAsia" w:cstheme="minorEastAsia"/>
                <w:kern w:val="0"/>
                <w:sz w:val="24"/>
                <w:szCs w:val="21"/>
                <w:lang w:eastAsia="zh-CN"/>
              </w:rPr>
              <w:t>；</w:t>
            </w:r>
          </w:p>
          <w:p w14:paraId="0B9FA667">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kern w:val="0"/>
                <w:sz w:val="24"/>
                <w:szCs w:val="21"/>
                <w:lang w:eastAsia="zh-CN"/>
              </w:rPr>
            </w:pPr>
            <w:r>
              <w:rPr>
                <w:rFonts w:hint="eastAsia" w:ascii="微软雅黑" w:hAnsi="微软雅黑" w:eastAsia="微软雅黑" w:cs="微软雅黑"/>
                <w:kern w:val="0"/>
                <w:sz w:val="24"/>
                <w:szCs w:val="21"/>
              </w:rPr>
              <w:t>③</w:t>
            </w:r>
            <w:r>
              <w:rPr>
                <w:rFonts w:hint="eastAsia" w:asciiTheme="minorEastAsia" w:hAnsiTheme="minorEastAsia" w:eastAsiaTheme="minorEastAsia" w:cstheme="minorEastAsia"/>
                <w:kern w:val="0"/>
                <w:sz w:val="24"/>
                <w:szCs w:val="21"/>
              </w:rPr>
              <w:t>空调</w:t>
            </w:r>
            <w:r>
              <w:rPr>
                <w:rFonts w:hint="eastAsia" w:asciiTheme="minorEastAsia" w:hAnsiTheme="minorEastAsia" w:eastAsiaTheme="minorEastAsia" w:cstheme="minorEastAsia"/>
                <w:kern w:val="0"/>
                <w:sz w:val="24"/>
                <w:szCs w:val="21"/>
                <w:lang w:val="en-US" w:eastAsia="zh-CN"/>
              </w:rPr>
              <w:t>铜</w:t>
            </w:r>
            <w:r>
              <w:rPr>
                <w:rFonts w:hint="eastAsia" w:asciiTheme="minorEastAsia" w:hAnsiTheme="minorEastAsia" w:eastAsiaTheme="minorEastAsia" w:cstheme="minorEastAsia"/>
                <w:kern w:val="0"/>
                <w:sz w:val="24"/>
                <w:szCs w:val="21"/>
              </w:rPr>
              <w:t>管原配3米，超出部分按90元/米计算</w:t>
            </w:r>
            <w:r>
              <w:rPr>
                <w:rFonts w:hint="eastAsia" w:asciiTheme="minorEastAsia" w:hAnsiTheme="minorEastAsia" w:eastAsiaTheme="minorEastAsia" w:cstheme="minorEastAsia"/>
                <w:kern w:val="0"/>
                <w:sz w:val="24"/>
                <w:szCs w:val="21"/>
                <w:lang w:eastAsia="zh-CN"/>
              </w:rPr>
              <w:t>。</w:t>
            </w:r>
          </w:p>
          <w:p w14:paraId="540BA1E7">
            <w:pPr>
              <w:pageBreakBefore w:val="0"/>
              <w:widowControl/>
              <w:kinsoku/>
              <w:wordWrap/>
              <w:overflowPunct/>
              <w:topLinePunct w:val="0"/>
              <w:bidi w:val="0"/>
              <w:spacing w:line="320" w:lineRule="exact"/>
              <w:jc w:val="left"/>
              <w:rPr>
                <w:rFonts w:hint="eastAsia" w:asciiTheme="minorEastAsia" w:hAnsiTheme="minorEastAsia" w:eastAsiaTheme="minorEastAsia" w:cstheme="minorEastAsia"/>
                <w:i w:val="0"/>
                <w:iCs w:val="0"/>
                <w:color w:val="000000"/>
                <w:sz w:val="20"/>
                <w:szCs w:val="20"/>
                <w:u w:val="none"/>
              </w:rPr>
            </w:pPr>
            <w:r>
              <w:rPr>
                <w:rFonts w:hint="eastAsia" w:ascii="微软雅黑" w:hAnsi="微软雅黑" w:eastAsia="微软雅黑" w:cs="微软雅黑"/>
                <w:kern w:val="0"/>
                <w:sz w:val="24"/>
                <w:szCs w:val="21"/>
              </w:rPr>
              <w:t>④</w:t>
            </w:r>
            <w:r>
              <w:rPr>
                <w:rFonts w:hint="eastAsia" w:asciiTheme="minorEastAsia" w:hAnsiTheme="minorEastAsia" w:eastAsiaTheme="minorEastAsia" w:cstheme="minorEastAsia"/>
                <w:kern w:val="0"/>
                <w:sz w:val="24"/>
                <w:szCs w:val="21"/>
              </w:rPr>
              <w:t>本次空调安装不涉及高空安装。</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563D8">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eastAsiaTheme="minorEastAsia" w:cstheme="minorEastAsia"/>
                <w:kern w:val="0"/>
                <w:sz w:val="24"/>
                <w:szCs w:val="21"/>
                <w:lang w:val="en-US" w:eastAsia="zh-CN"/>
              </w:rPr>
              <w:t>套</w:t>
            </w:r>
          </w:p>
        </w:tc>
        <w:tc>
          <w:tcPr>
            <w:tcW w:w="4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01E56B">
            <w:pPr>
              <w:pageBreakBefore w:val="0"/>
              <w:widowControl/>
              <w:kinsoku/>
              <w:wordWrap/>
              <w:overflowPunct/>
              <w:topLinePunct w:val="0"/>
              <w:bidi w:val="0"/>
              <w:spacing w:line="320" w:lineRule="exact"/>
              <w:jc w:val="center"/>
              <w:rPr>
                <w:rFonts w:hint="eastAsia" w:asciiTheme="minorEastAsia" w:hAnsiTheme="minorEastAsia" w:eastAsiaTheme="minorEastAsia" w:cstheme="minorEastAsia"/>
                <w:i w:val="0"/>
                <w:iCs w:val="0"/>
                <w:color w:val="000000"/>
                <w:sz w:val="20"/>
                <w:szCs w:val="20"/>
                <w:u w:val="none"/>
              </w:rPr>
            </w:pPr>
            <w:r>
              <w:rPr>
                <w:rFonts w:hint="eastAsia" w:asciiTheme="minorEastAsia" w:hAnsiTheme="minorEastAsia" w:cstheme="minorEastAsia"/>
                <w:kern w:val="0"/>
                <w:sz w:val="24"/>
                <w:szCs w:val="21"/>
                <w:lang w:val="en-US" w:eastAsia="zh-CN"/>
              </w:rPr>
              <w:t>7</w:t>
            </w:r>
          </w:p>
        </w:tc>
        <w:tc>
          <w:tcPr>
            <w:tcW w:w="975" w:type="pct"/>
            <w:vMerge w:val="continue"/>
            <w:tcBorders>
              <w:left w:val="single" w:color="000000" w:sz="4" w:space="0"/>
              <w:bottom w:val="single" w:color="000000" w:sz="4" w:space="0"/>
              <w:right w:val="single" w:color="000000" w:sz="4" w:space="0"/>
            </w:tcBorders>
            <w:shd w:val="clear" w:color="auto" w:fill="auto"/>
            <w:vAlign w:val="center"/>
          </w:tcPr>
          <w:p w14:paraId="67B777D3">
            <w:pPr>
              <w:jc w:val="center"/>
              <w:rPr>
                <w:rFonts w:hint="eastAsia" w:asciiTheme="minorEastAsia" w:hAnsiTheme="minorEastAsia" w:eastAsiaTheme="minorEastAsia" w:cstheme="minorEastAsia"/>
                <w:i w:val="0"/>
                <w:iCs w:val="0"/>
                <w:color w:val="000000"/>
                <w:sz w:val="20"/>
                <w:szCs w:val="20"/>
                <w:u w:val="none"/>
              </w:rPr>
            </w:pPr>
          </w:p>
        </w:tc>
      </w:tr>
    </w:tbl>
    <w:p w14:paraId="03F554B0">
      <w:pPr>
        <w:widowControl/>
        <w:shd w:val="clear" w:color="auto" w:fill="FFFFFF"/>
        <w:adjustRightInd/>
        <w:snapToGrid/>
        <w:spacing w:after="0" w:line="360" w:lineRule="auto"/>
        <w:ind w:firstLine="480"/>
        <w:jc w:val="left"/>
        <w:rPr>
          <w:rFonts w:hint="eastAsia" w:ascii="宋体" w:hAnsi="宋体" w:eastAsia="宋体" w:cs="宋体"/>
          <w:color w:val="404040"/>
          <w:kern w:val="0"/>
          <w:sz w:val="21"/>
          <w:szCs w:val="21"/>
        </w:rPr>
      </w:pPr>
      <w:r>
        <w:rPr>
          <w:rFonts w:hint="eastAsia" w:ascii="宋体" w:hAnsi="宋体" w:eastAsia="宋体" w:cs="宋体"/>
          <w:b/>
          <w:bCs/>
          <w:color w:val="404040"/>
          <w:kern w:val="0"/>
          <w:sz w:val="24"/>
          <w:szCs w:val="24"/>
        </w:rPr>
        <w:t>特别提示：</w:t>
      </w:r>
    </w:p>
    <w:p w14:paraId="081D8938">
      <w:pPr>
        <w:widowControl/>
        <w:shd w:val="clear" w:color="auto" w:fill="FFFFFF"/>
        <w:adjustRightInd/>
        <w:snapToGrid/>
        <w:spacing w:after="0" w:line="360" w:lineRule="auto"/>
        <w:ind w:firstLine="600"/>
        <w:jc w:val="left"/>
        <w:rPr>
          <w:rFonts w:hint="eastAsia" w:ascii="宋体" w:hAnsi="宋体" w:eastAsia="宋体" w:cs="宋体"/>
          <w:color w:val="404040"/>
          <w:kern w:val="0"/>
          <w:sz w:val="21"/>
          <w:szCs w:val="21"/>
        </w:rPr>
      </w:pPr>
      <w:r>
        <w:rPr>
          <w:rFonts w:hint="eastAsia" w:ascii="宋体" w:hAnsi="宋体" w:eastAsia="宋体" w:cs="宋体"/>
          <w:color w:val="404040"/>
          <w:kern w:val="0"/>
          <w:sz w:val="24"/>
          <w:szCs w:val="24"/>
        </w:rPr>
        <w:t>1.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1B1182F3">
      <w:pPr>
        <w:widowControl/>
        <w:shd w:val="clear" w:color="auto" w:fill="FFFFFF"/>
        <w:adjustRightInd/>
        <w:snapToGrid/>
        <w:spacing w:after="0" w:line="360" w:lineRule="auto"/>
        <w:ind w:firstLine="600"/>
        <w:jc w:val="left"/>
        <w:rPr>
          <w:rFonts w:hint="eastAsia" w:ascii="宋体" w:hAnsi="宋体" w:eastAsia="宋体" w:cs="宋体"/>
          <w:color w:val="404040"/>
          <w:kern w:val="0"/>
          <w:sz w:val="21"/>
          <w:szCs w:val="21"/>
        </w:rPr>
      </w:pPr>
      <w:r>
        <w:rPr>
          <w:rFonts w:hint="eastAsia" w:ascii="宋体" w:hAnsi="宋体" w:eastAsia="宋体" w:cs="宋体"/>
          <w:color w:val="404040"/>
          <w:kern w:val="0"/>
          <w:sz w:val="24"/>
          <w:szCs w:val="24"/>
        </w:rPr>
        <w:t>2.交付地址：委托方指定地点。</w:t>
      </w:r>
    </w:p>
    <w:p w14:paraId="45A58F56">
      <w:pPr>
        <w:widowControl/>
        <w:shd w:val="clear" w:color="auto" w:fill="FFFFFF"/>
        <w:adjustRightInd/>
        <w:snapToGrid/>
        <w:spacing w:after="0" w:line="360" w:lineRule="auto"/>
        <w:ind w:firstLine="600"/>
        <w:jc w:val="left"/>
        <w:rPr>
          <w:rFonts w:hint="eastAsia" w:ascii="宋体" w:hAnsi="宋体" w:eastAsia="宋体" w:cs="宋体"/>
          <w:color w:val="404040"/>
          <w:kern w:val="0"/>
          <w:sz w:val="21"/>
          <w:szCs w:val="21"/>
        </w:rPr>
      </w:pPr>
      <w:r>
        <w:rPr>
          <w:rFonts w:hint="eastAsia" w:ascii="宋体" w:hAnsi="宋体" w:eastAsia="宋体" w:cs="宋体"/>
          <w:color w:val="404040"/>
          <w:kern w:val="0"/>
          <w:sz w:val="24"/>
          <w:szCs w:val="24"/>
        </w:rPr>
        <w:t>3.交付时间：成交人应在成交通知书发放后</w:t>
      </w:r>
      <w:r>
        <w:rPr>
          <w:rFonts w:hint="eastAsia" w:ascii="宋体" w:hAnsi="宋体" w:eastAsia="宋体" w:cs="宋体"/>
          <w:color w:val="0000FF"/>
          <w:kern w:val="0"/>
          <w:sz w:val="24"/>
          <w:szCs w:val="24"/>
          <w:u w:val="single"/>
          <w:lang w:val="en-US" w:eastAsia="zh-CN"/>
        </w:rPr>
        <w:t>5</w:t>
      </w:r>
      <w:r>
        <w:rPr>
          <w:rFonts w:hint="eastAsia" w:ascii="宋体" w:hAnsi="宋体" w:eastAsia="宋体" w:cs="宋体"/>
          <w:color w:val="0000FF"/>
          <w:kern w:val="0"/>
          <w:sz w:val="24"/>
          <w:szCs w:val="24"/>
        </w:rPr>
        <w:t>天内签</w:t>
      </w:r>
      <w:r>
        <w:rPr>
          <w:rFonts w:hint="eastAsia" w:ascii="宋体" w:hAnsi="宋体" w:eastAsia="宋体" w:cs="宋体"/>
          <w:color w:val="404040"/>
          <w:kern w:val="0"/>
          <w:sz w:val="24"/>
          <w:szCs w:val="24"/>
        </w:rPr>
        <w:t>订《供货合同》，在《供货合同》签订之日起</w:t>
      </w:r>
      <w:r>
        <w:rPr>
          <w:rFonts w:hint="eastAsia" w:ascii="宋体" w:hAnsi="宋体" w:eastAsia="宋体" w:cs="宋体"/>
          <w:color w:val="0000FF"/>
          <w:kern w:val="0"/>
          <w:sz w:val="24"/>
          <w:szCs w:val="24"/>
          <w:u w:val="single"/>
          <w:lang w:val="en-US" w:eastAsia="zh-CN"/>
        </w:rPr>
        <w:t>在采购人指定的时间内</w:t>
      </w:r>
      <w:r>
        <w:rPr>
          <w:rFonts w:hint="eastAsia" w:ascii="宋体" w:hAnsi="宋体" w:eastAsia="宋体" w:cs="宋体"/>
          <w:color w:val="404040"/>
          <w:kern w:val="0"/>
          <w:sz w:val="24"/>
          <w:szCs w:val="24"/>
        </w:rPr>
        <w:t>将符合要求的货物送达指定地点并交付正常使用。</w:t>
      </w:r>
    </w:p>
    <w:p w14:paraId="5B63576F">
      <w:pPr>
        <w:widowControl/>
        <w:shd w:val="clear" w:color="auto" w:fill="FFFFFF"/>
        <w:adjustRightInd/>
        <w:snapToGrid/>
        <w:spacing w:after="0" w:line="360" w:lineRule="auto"/>
        <w:ind w:firstLine="600"/>
        <w:jc w:val="left"/>
        <w:rPr>
          <w:rFonts w:hint="eastAsia" w:ascii="宋体" w:hAnsi="宋体" w:eastAsia="宋体" w:cs="宋体"/>
          <w:color w:val="404040"/>
          <w:kern w:val="0"/>
          <w:sz w:val="21"/>
          <w:szCs w:val="21"/>
        </w:rPr>
      </w:pPr>
      <w:r>
        <w:rPr>
          <w:rFonts w:hint="eastAsia" w:ascii="宋体" w:hAnsi="宋体" w:eastAsia="宋体" w:cs="宋体"/>
          <w:color w:val="404040"/>
          <w:kern w:val="0"/>
          <w:sz w:val="24"/>
          <w:szCs w:val="24"/>
        </w:rPr>
        <w:t>4.供货要求：成交人根据《供货合同》</w:t>
      </w:r>
      <w:r>
        <w:rPr>
          <w:rFonts w:hint="eastAsia" w:ascii="宋体" w:hAnsi="宋体" w:eastAsia="宋体" w:cs="宋体"/>
          <w:color w:val="404040"/>
          <w:kern w:val="0"/>
          <w:sz w:val="24"/>
          <w:szCs w:val="24"/>
          <w:lang w:eastAsia="zh-CN"/>
        </w:rPr>
        <w:t>供货使之正常使用</w:t>
      </w:r>
      <w:r>
        <w:rPr>
          <w:rFonts w:hint="eastAsia" w:ascii="宋体" w:hAnsi="宋体" w:eastAsia="宋体" w:cs="宋体"/>
          <w:color w:val="404040"/>
          <w:kern w:val="0"/>
          <w:sz w:val="24"/>
          <w:szCs w:val="24"/>
        </w:rPr>
        <w:t>。（详见附件《供货合同》）。</w:t>
      </w:r>
    </w:p>
    <w:p w14:paraId="7832DCDD">
      <w:pPr>
        <w:widowControl/>
        <w:shd w:val="clear" w:color="auto" w:fill="FFFFFF"/>
        <w:adjustRightInd/>
        <w:snapToGrid/>
        <w:spacing w:after="0" w:line="360" w:lineRule="auto"/>
        <w:ind w:firstLine="600"/>
        <w:jc w:val="left"/>
        <w:rPr>
          <w:rFonts w:hint="eastAsia" w:ascii="宋体" w:hAnsi="宋体" w:eastAsia="宋体" w:cs="宋体"/>
          <w:color w:val="404040"/>
          <w:kern w:val="0"/>
          <w:sz w:val="24"/>
          <w:szCs w:val="24"/>
        </w:rPr>
      </w:pPr>
      <w:r>
        <w:rPr>
          <w:rFonts w:hint="eastAsia" w:ascii="宋体" w:hAnsi="宋体" w:eastAsia="宋体" w:cs="宋体"/>
          <w:color w:val="404040"/>
          <w:kern w:val="0"/>
          <w:sz w:val="24"/>
          <w:szCs w:val="24"/>
        </w:rPr>
        <w:t>5.付款方式：</w:t>
      </w:r>
      <w:r>
        <w:rPr>
          <w:rFonts w:hint="eastAsia" w:ascii="宋体" w:hAnsi="宋体" w:eastAsia="宋体" w:cs="宋体"/>
          <w:color w:val="0000FF"/>
          <w:kern w:val="0"/>
          <w:sz w:val="24"/>
          <w:szCs w:val="24"/>
          <w:lang w:val="en-US" w:eastAsia="zh-CN"/>
        </w:rPr>
        <w:t>货物</w:t>
      </w:r>
      <w:r>
        <w:rPr>
          <w:rFonts w:hint="eastAsia" w:ascii="宋体" w:hAnsi="宋体" w:eastAsia="宋体" w:cs="宋体"/>
          <w:color w:val="0000FF"/>
          <w:kern w:val="0"/>
          <w:sz w:val="24"/>
          <w:szCs w:val="24"/>
        </w:rPr>
        <w:t>经验收合格后支付至合同总价的9</w:t>
      </w:r>
      <w:r>
        <w:rPr>
          <w:rFonts w:hint="eastAsia" w:ascii="宋体" w:hAnsi="宋体" w:eastAsia="宋体" w:cs="宋体"/>
          <w:color w:val="0000FF"/>
          <w:kern w:val="0"/>
          <w:sz w:val="24"/>
          <w:szCs w:val="24"/>
          <w:lang w:val="en-US" w:eastAsia="zh-CN"/>
        </w:rPr>
        <w:t>0</w:t>
      </w:r>
      <w:r>
        <w:rPr>
          <w:rFonts w:hint="eastAsia" w:ascii="宋体" w:hAnsi="宋体" w:eastAsia="宋体" w:cs="宋体"/>
          <w:color w:val="0000FF"/>
          <w:kern w:val="0"/>
          <w:sz w:val="24"/>
          <w:szCs w:val="24"/>
        </w:rPr>
        <w:t>%；剩余的</w:t>
      </w:r>
      <w:r>
        <w:rPr>
          <w:rFonts w:hint="eastAsia" w:ascii="宋体" w:hAnsi="宋体" w:eastAsia="宋体" w:cs="宋体"/>
          <w:color w:val="0000FF"/>
          <w:kern w:val="0"/>
          <w:sz w:val="24"/>
          <w:szCs w:val="24"/>
          <w:lang w:val="en-US" w:eastAsia="zh-CN"/>
        </w:rPr>
        <w:t>10</w:t>
      </w:r>
      <w:r>
        <w:rPr>
          <w:rFonts w:hint="eastAsia" w:ascii="宋体" w:hAnsi="宋体" w:eastAsia="宋体" w:cs="宋体"/>
          <w:color w:val="0000FF"/>
          <w:kern w:val="0"/>
          <w:sz w:val="24"/>
          <w:szCs w:val="24"/>
        </w:rPr>
        <w:t>%的货款作为质量保证金，以</w:t>
      </w:r>
      <w:r>
        <w:rPr>
          <w:rFonts w:hint="eastAsia" w:ascii="宋体" w:hAnsi="宋体" w:eastAsia="宋体" w:cs="宋体"/>
          <w:color w:val="0000FF"/>
          <w:kern w:val="0"/>
          <w:sz w:val="24"/>
          <w:szCs w:val="24"/>
          <w:lang w:val="en-US" w:eastAsia="zh-CN"/>
        </w:rPr>
        <w:t>验收合格壹年后</w:t>
      </w:r>
      <w:r>
        <w:rPr>
          <w:rFonts w:hint="eastAsia" w:ascii="宋体" w:hAnsi="宋体" w:eastAsia="宋体" w:cs="宋体"/>
          <w:color w:val="0000FF"/>
          <w:kern w:val="0"/>
          <w:sz w:val="24"/>
          <w:szCs w:val="24"/>
        </w:rPr>
        <w:t>，无质量问题，再予以支付。</w:t>
      </w:r>
    </w:p>
    <w:p w14:paraId="12F234D9">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三、竞价资格</w:t>
      </w:r>
    </w:p>
    <w:p w14:paraId="18C3C84B">
      <w:pPr>
        <w:widowControl/>
        <w:adjustRightInd w:val="0"/>
        <w:snapToGrid w:val="0"/>
        <w:spacing w:after="200" w:line="360" w:lineRule="auto"/>
        <w:ind w:left="14"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1.竞价者必须遵守中华人民共和国法律、法规，具有独立法人资格的国内企业（失信被执行人除外）。</w:t>
      </w:r>
    </w:p>
    <w:p w14:paraId="0F6D26B9">
      <w:pPr>
        <w:widowControl/>
        <w:adjustRightInd w:val="0"/>
        <w:snapToGrid w:val="0"/>
        <w:spacing w:after="200" w:line="360" w:lineRule="auto"/>
        <w:ind w:left="14"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2.具有履行合同所必需的能力。</w:t>
      </w:r>
    </w:p>
    <w:p w14:paraId="2D8EA386">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四、竞价保证金</w:t>
      </w:r>
    </w:p>
    <w:p w14:paraId="4C3A5D39">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1.保证金</w:t>
      </w:r>
      <w:r>
        <w:rPr>
          <w:rFonts w:hint="eastAsia" w:ascii="宋体" w:hAnsi="宋体" w:eastAsia="宋体" w:cs="宋体"/>
          <w:color w:val="0000FF"/>
          <w:kern w:val="2"/>
          <w:sz w:val="24"/>
          <w:szCs w:val="24"/>
          <w:lang w:eastAsia="zh-CN"/>
        </w:rPr>
        <w:t>1000元</w:t>
      </w:r>
      <w:r>
        <w:rPr>
          <w:rFonts w:hint="eastAsia" w:ascii="宋体" w:hAnsi="宋体" w:eastAsia="宋体" w:cs="宋体"/>
          <w:kern w:val="0"/>
          <w:sz w:val="24"/>
          <w:szCs w:val="24"/>
        </w:rPr>
        <w:t>，必须于</w:t>
      </w:r>
      <w:r>
        <w:rPr>
          <w:rFonts w:hint="eastAsia" w:ascii="宋体" w:hAnsi="宋体" w:eastAsia="宋体" w:cs="宋体"/>
          <w:color w:val="0000FF"/>
          <w:kern w:val="2"/>
          <w:sz w:val="24"/>
          <w:szCs w:val="24"/>
        </w:rPr>
        <w:t>2024年</w:t>
      </w:r>
      <w:r>
        <w:rPr>
          <w:rFonts w:hint="eastAsia" w:ascii="宋体" w:hAnsi="宋体" w:eastAsia="宋体" w:cs="宋体"/>
          <w:color w:val="0000FF"/>
          <w:kern w:val="2"/>
          <w:sz w:val="24"/>
          <w:szCs w:val="24"/>
          <w:lang w:val="en-US" w:eastAsia="zh-CN"/>
        </w:rPr>
        <w:t>11月3日</w:t>
      </w:r>
      <w:r>
        <w:rPr>
          <w:rFonts w:hint="eastAsia" w:ascii="宋体" w:hAnsi="宋体" w:eastAsia="宋体" w:cs="宋体"/>
          <w:kern w:val="0"/>
          <w:sz w:val="24"/>
          <w:szCs w:val="24"/>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11E54DBF">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2.竞价成交后，成交人必须在成交之日起3个工作日内与本公司签订《竞价结果通知书》，在签订《竞价结果通知书》之日起3个工作日内向委托人提供《供货合同》，由委托人经过相应审批程序后签订。</w:t>
      </w:r>
    </w:p>
    <w:p w14:paraId="1AECE7D8">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3.成交人的竞价保证金可以直接抵作交易服务费，如有剩余，在成交人与委托人签订《供货合同》后</w:t>
      </w:r>
      <w:r>
        <w:rPr>
          <w:rFonts w:hint="eastAsia" w:ascii="宋体" w:hAnsi="宋体" w:eastAsia="宋体" w:cs="宋体"/>
          <w:kern w:val="2"/>
          <w:sz w:val="24"/>
          <w:szCs w:val="24"/>
        </w:rPr>
        <w:t>10</w:t>
      </w:r>
      <w:r>
        <w:rPr>
          <w:rFonts w:hint="eastAsia" w:ascii="宋体" w:hAnsi="宋体" w:eastAsia="宋体" w:cs="宋体"/>
          <w:kern w:val="0"/>
          <w:sz w:val="24"/>
          <w:szCs w:val="24"/>
        </w:rPr>
        <w:t>个工作日内一次性无息退回。</w:t>
      </w:r>
    </w:p>
    <w:p w14:paraId="3FD498EB">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4.未成交人的保证金，在竞价结束后</w:t>
      </w:r>
      <w:r>
        <w:rPr>
          <w:rFonts w:hint="eastAsia" w:ascii="宋体" w:hAnsi="宋体" w:eastAsia="宋体" w:cs="宋体"/>
          <w:kern w:val="2"/>
          <w:sz w:val="24"/>
          <w:szCs w:val="24"/>
        </w:rPr>
        <w:t>10</w:t>
      </w:r>
      <w:r>
        <w:rPr>
          <w:rFonts w:hint="eastAsia" w:ascii="宋体" w:hAnsi="宋体" w:eastAsia="宋体" w:cs="宋体"/>
          <w:kern w:val="0"/>
          <w:sz w:val="24"/>
          <w:szCs w:val="24"/>
        </w:rPr>
        <w:t>个工作日内（遇法定节假日顺延）无息退回。</w:t>
      </w:r>
    </w:p>
    <w:p w14:paraId="3BA28D97">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五、竞价手续</w:t>
      </w:r>
    </w:p>
    <w:p w14:paraId="591FB05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1.有意参加竞价人应提供如下有效证照复印件：</w:t>
      </w:r>
    </w:p>
    <w:p w14:paraId="1558DB4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（1）营业执照副本、法定代表人身份证复印件；</w:t>
      </w:r>
    </w:p>
    <w:p w14:paraId="74A4A00B">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（2）签订完整的承诺书。</w:t>
      </w:r>
    </w:p>
    <w:p w14:paraId="4A68F6DE">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如法定代表人无法亲自到现场办理竞价手续的，应提供《授权委托书》原件和委托代理人身份证复印件。</w:t>
      </w:r>
    </w:p>
    <w:p w14:paraId="58DBCCA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以上材料复印件须注明与原件相符并加盖公章。</w:t>
      </w:r>
    </w:p>
    <w:p w14:paraId="5F697EB3">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2.报名方式</w:t>
      </w:r>
    </w:p>
    <w:p w14:paraId="1037EC69">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参加本次竞价会的竞价人需在规定的时间前交纳竞价保证金并登录权益云交易平台办理竞价登记手续，同时将报名资料递交给我司，材料可以采用现场或邮件方式递交。</w:t>
      </w:r>
    </w:p>
    <w:p w14:paraId="68612099">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A6F089E">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76A2ECB3">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六、竞价程序</w:t>
      </w:r>
    </w:p>
    <w:p w14:paraId="2C73BB88">
      <w:pPr>
        <w:widowControl/>
        <w:adjustRightInd w:val="0"/>
        <w:snapToGrid w:val="0"/>
        <w:spacing w:after="200" w:line="360" w:lineRule="auto"/>
        <w:ind w:firstLine="480" w:firstLineChars="200"/>
        <w:jc w:val="left"/>
        <w:textAlignment w:val="top"/>
        <w:rPr>
          <w:rFonts w:hint="eastAsia" w:ascii="宋体" w:hAnsi="宋体" w:eastAsia="宋体" w:cs="宋体"/>
          <w:color w:val="000000"/>
          <w:kern w:val="0"/>
          <w:sz w:val="24"/>
          <w:szCs w:val="24"/>
        </w:rPr>
      </w:pPr>
      <w:r>
        <w:rPr>
          <w:rFonts w:hint="eastAsia" w:ascii="宋体" w:hAnsi="宋体" w:eastAsia="宋体" w:cs="宋体"/>
          <w:kern w:val="2"/>
          <w:sz w:val="24"/>
          <w:szCs w:val="24"/>
        </w:rPr>
        <w:t>1.</w:t>
      </w:r>
      <w:r>
        <w:rPr>
          <w:rFonts w:hint="eastAsia" w:ascii="宋体" w:hAnsi="宋体" w:eastAsia="宋体" w:cs="宋体"/>
          <w:color w:val="000000"/>
          <w:kern w:val="0"/>
          <w:sz w:val="24"/>
          <w:szCs w:val="24"/>
        </w:rPr>
        <w:t>本场竞价须三家及以上竞价人在规定时间内参与竞价，如果在规定时间内参与竞价的竞价人不足三家，则按流标处理，竞价人不得有异议。</w:t>
      </w:r>
    </w:p>
    <w:p w14:paraId="32C9E705">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2.意向竞价人应至权益云网站或微信公众号“权益云交易平台”注册用户名，并于报名截止时间前至本公司办理报名竞价手续，登录到权益云报价大厅申请参与本场竞价。</w:t>
      </w:r>
    </w:p>
    <w:p w14:paraId="2B9B9EC1">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3.采用网络</w:t>
      </w:r>
      <w:r>
        <w:rPr>
          <w:rFonts w:hint="eastAsia" w:ascii="宋体" w:hAnsi="宋体" w:eastAsia="宋体" w:cs="宋体"/>
          <w:b/>
          <w:bCs/>
          <w:kern w:val="2"/>
          <w:sz w:val="24"/>
          <w:szCs w:val="24"/>
        </w:rPr>
        <w:t>反向一次性</w:t>
      </w:r>
      <w:r>
        <w:rPr>
          <w:rFonts w:hint="eastAsia" w:ascii="宋体" w:hAnsi="宋体" w:eastAsia="宋体" w:cs="宋体"/>
          <w:kern w:val="2"/>
          <w:sz w:val="24"/>
          <w:szCs w:val="24"/>
        </w:rPr>
        <w:t>报价的交易方式，以“价格优先，时间优先”（即同等价格时，以报价时间优先）确定本次竞价标的的成交人。竞价人以服务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B405686">
      <w:pPr>
        <w:widowControl/>
        <w:adjustRightInd w:val="0"/>
        <w:snapToGrid w:val="0"/>
        <w:spacing w:after="200" w:line="360" w:lineRule="auto"/>
        <w:ind w:firstLine="482" w:firstLineChars="200"/>
        <w:jc w:val="left"/>
        <w:rPr>
          <w:rFonts w:hint="eastAsia" w:ascii="宋体" w:hAnsi="宋体" w:eastAsia="宋体" w:cs="宋体"/>
          <w:kern w:val="0"/>
          <w:sz w:val="24"/>
          <w:szCs w:val="24"/>
        </w:rPr>
      </w:pPr>
      <w:r>
        <w:rPr>
          <w:rFonts w:hint="eastAsia" w:ascii="宋体" w:hAnsi="宋体" w:eastAsia="宋体" w:cs="宋体"/>
          <w:b/>
          <w:bCs/>
          <w:kern w:val="2"/>
          <w:sz w:val="24"/>
          <w:szCs w:val="24"/>
        </w:rPr>
        <w:t>3.竞价人应以</w:t>
      </w:r>
      <w:r>
        <w:rPr>
          <w:rFonts w:hint="eastAsia" w:ascii="宋体" w:hAnsi="宋体" w:eastAsia="宋体" w:cs="宋体"/>
          <w:b/>
          <w:bCs/>
          <w:kern w:val="2"/>
          <w:sz w:val="24"/>
          <w:szCs w:val="24"/>
          <w:lang w:val="en-US" w:eastAsia="zh-CN"/>
        </w:rPr>
        <w:t>投标</w:t>
      </w:r>
      <w:r>
        <w:rPr>
          <w:rFonts w:hint="eastAsia" w:ascii="宋体" w:hAnsi="宋体" w:eastAsia="宋体" w:cs="宋体"/>
          <w:b/>
          <w:bCs/>
          <w:kern w:val="2"/>
          <w:sz w:val="24"/>
          <w:szCs w:val="24"/>
        </w:rPr>
        <w:t>总价进行报价，竞价系统设置的价格</w:t>
      </w:r>
      <w:r>
        <w:rPr>
          <w:rFonts w:hint="eastAsia" w:ascii="宋体" w:hAnsi="宋体" w:eastAsia="宋体" w:cs="宋体"/>
          <w:b/>
          <w:bCs/>
          <w:color w:val="0000FF"/>
          <w:kern w:val="2"/>
          <w:sz w:val="24"/>
          <w:szCs w:val="24"/>
          <w:lang w:val="en-US" w:eastAsia="zh-CN"/>
        </w:rPr>
        <w:t>16100元</w:t>
      </w:r>
      <w:r>
        <w:rPr>
          <w:rFonts w:hint="eastAsia" w:ascii="宋体" w:hAnsi="宋体" w:eastAsia="宋体" w:cs="宋体"/>
          <w:b/>
          <w:bCs/>
          <w:kern w:val="2"/>
          <w:sz w:val="24"/>
          <w:szCs w:val="24"/>
        </w:rPr>
        <w:t>表示最高限价为人民币</w:t>
      </w:r>
      <w:r>
        <w:rPr>
          <w:rFonts w:hint="eastAsia" w:ascii="宋体" w:hAnsi="宋体" w:eastAsia="宋体" w:cs="宋体"/>
          <w:b/>
          <w:bCs/>
          <w:color w:val="0000FF"/>
          <w:kern w:val="2"/>
          <w:sz w:val="24"/>
          <w:szCs w:val="24"/>
          <w:lang w:val="en-US" w:eastAsia="zh-CN"/>
        </w:rPr>
        <w:t>16100元</w:t>
      </w:r>
      <w:r>
        <w:rPr>
          <w:rFonts w:hint="eastAsia" w:ascii="宋体" w:hAnsi="宋体" w:eastAsia="宋体" w:cs="宋体"/>
          <w:b/>
          <w:bCs/>
          <w:kern w:val="2"/>
          <w:sz w:val="24"/>
          <w:szCs w:val="24"/>
        </w:rPr>
        <w:t>，竞价人在竞价系统填报价格高于</w:t>
      </w:r>
      <w:r>
        <w:rPr>
          <w:rFonts w:hint="eastAsia" w:ascii="宋体" w:hAnsi="宋体" w:eastAsia="宋体" w:cs="宋体"/>
          <w:b/>
          <w:bCs/>
          <w:color w:val="0000FF"/>
          <w:kern w:val="2"/>
          <w:sz w:val="24"/>
          <w:szCs w:val="24"/>
          <w:lang w:val="en-US" w:eastAsia="zh-CN"/>
        </w:rPr>
        <w:t>16100元</w:t>
      </w:r>
      <w:r>
        <w:rPr>
          <w:rFonts w:hint="eastAsia" w:ascii="宋体" w:hAnsi="宋体" w:eastAsia="宋体" w:cs="宋体"/>
          <w:b/>
          <w:bCs/>
          <w:kern w:val="2"/>
          <w:sz w:val="24"/>
          <w:szCs w:val="24"/>
        </w:rPr>
        <w:t>为无效报价，填报</w:t>
      </w:r>
      <w:r>
        <w:rPr>
          <w:rFonts w:hint="eastAsia" w:ascii="宋体" w:hAnsi="宋体" w:eastAsia="宋体" w:cs="宋体"/>
          <w:b/>
          <w:bCs/>
          <w:kern w:val="2"/>
          <w:sz w:val="24"/>
          <w:szCs w:val="24"/>
          <w:lang w:val="en-US" w:eastAsia="zh-CN"/>
        </w:rPr>
        <w:t>总价</w:t>
      </w:r>
      <w:r>
        <w:rPr>
          <w:rFonts w:hint="eastAsia" w:ascii="宋体" w:hAnsi="宋体" w:eastAsia="宋体" w:cs="宋体"/>
          <w:b/>
          <w:bCs/>
          <w:kern w:val="2"/>
          <w:sz w:val="24"/>
          <w:szCs w:val="24"/>
        </w:rPr>
        <w:t>最低的竞价人作为本项目成交人。</w:t>
      </w:r>
    </w:p>
    <w:p w14:paraId="79381033">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4.特别提示：标的经公开征集到合格竞价人,则竞价人应以不高于最高限价进行报价，成交人应签署</w:t>
      </w:r>
      <w:r>
        <w:rPr>
          <w:rFonts w:hint="eastAsia" w:ascii="宋体" w:hAnsi="宋体" w:eastAsia="宋体" w:cs="宋体"/>
          <w:kern w:val="0"/>
          <w:sz w:val="24"/>
          <w:szCs w:val="24"/>
        </w:rPr>
        <w:t>《</w:t>
      </w:r>
      <w:r>
        <w:rPr>
          <w:rFonts w:hint="eastAsia" w:ascii="宋体" w:hAnsi="宋体" w:eastAsia="宋体" w:cs="宋体"/>
          <w:kern w:val="2"/>
          <w:sz w:val="24"/>
          <w:szCs w:val="24"/>
        </w:rPr>
        <w:t>竞价结果通知书</w:t>
      </w:r>
      <w:r>
        <w:rPr>
          <w:rFonts w:hint="eastAsia" w:ascii="宋体" w:hAnsi="宋体" w:eastAsia="宋体" w:cs="宋体"/>
          <w:kern w:val="0"/>
          <w:sz w:val="24"/>
          <w:szCs w:val="24"/>
        </w:rPr>
        <w:t>》</w:t>
      </w:r>
      <w:r>
        <w:rPr>
          <w:rFonts w:hint="eastAsia" w:ascii="宋体" w:hAnsi="宋体" w:eastAsia="宋体" w:cs="宋体"/>
          <w:kern w:val="2"/>
          <w:sz w:val="24"/>
          <w:szCs w:val="24"/>
        </w:rPr>
        <w:t>等相关文件，否则视同为违约。</w:t>
      </w:r>
    </w:p>
    <w:p w14:paraId="477F9FC9">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5.本公司有权就竞价时间做出调整，如有调整将在本公司网站进行公告。</w:t>
      </w:r>
    </w:p>
    <w:p w14:paraId="24A457EB">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七、交易服务费</w:t>
      </w:r>
    </w:p>
    <w:p w14:paraId="5A8D35C7">
      <w:pPr>
        <w:widowControl/>
        <w:adjustRightInd w:val="0"/>
        <w:snapToGrid w:val="0"/>
        <w:spacing w:after="200" w:line="360" w:lineRule="auto"/>
        <w:ind w:firstLine="480" w:firstLineChars="200"/>
        <w:jc w:val="left"/>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竞价成交后，</w:t>
      </w:r>
      <w:r>
        <w:rPr>
          <w:rFonts w:hint="eastAsia" w:ascii="宋体" w:hAnsi="宋体" w:eastAsia="宋体" w:cs="宋体"/>
          <w:b/>
          <w:bCs/>
          <w:color w:val="000000"/>
          <w:kern w:val="0"/>
          <w:sz w:val="24"/>
          <w:szCs w:val="24"/>
        </w:rPr>
        <w:t>本项目的交易服务费按成交价×1.5%计费向成交人收取</w:t>
      </w:r>
      <w:r>
        <w:rPr>
          <w:rFonts w:hint="eastAsia" w:ascii="宋体" w:hAnsi="宋体" w:eastAsia="宋体" w:cs="宋体"/>
          <w:b w:val="0"/>
          <w:bCs w:val="0"/>
          <w:color w:val="000000"/>
          <w:kern w:val="0"/>
          <w:sz w:val="24"/>
          <w:szCs w:val="24"/>
        </w:rPr>
        <w:t>。交易服务费直接由本公司从成交人缴纳的竞价保证金中扣收，不足的，成交人必须在成交之日起2个工作日内补齐。交易服务费未按期付清的，视成交人根本违约，竞价保证金不予退回。</w:t>
      </w:r>
    </w:p>
    <w:p w14:paraId="1CBECE4A">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八、结算方式</w:t>
      </w:r>
    </w:p>
    <w:p w14:paraId="3F5155DD">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1.竞价人自行承担参加竞价会有关的全部费用（包括但不限于差旅费、邮寄费、资料费等）。</w:t>
      </w:r>
    </w:p>
    <w:p w14:paraId="25D4DF46">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2.成交价包含货物经委托方验收合格并交付使用所有可能发生的费用，包括货物（含货物主体、辅助材料、配件）供应、运输、供货保管、安装调试、产品检验检测、操作人员培训、人工费、税收、保修费、售后服务以及可能漏项漏报等的一切费用，委托方不再支付其他任何费用。成交人应向委托人按成交金额开具增值税普通发票。</w:t>
      </w:r>
    </w:p>
    <w:p w14:paraId="6C056B98">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九、税费承担</w:t>
      </w:r>
    </w:p>
    <w:p w14:paraId="22E9D6CD">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竞价人自行承担参加竞价会有关的全部费用（包括但不限于差旅费、邮寄费、资料费等）。</w:t>
      </w:r>
    </w:p>
    <w:p w14:paraId="603D4D84">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十、违约责任</w:t>
      </w:r>
    </w:p>
    <w:p w14:paraId="058BAE3B">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成交人应价后反悔的，或不即时签订</w:t>
      </w:r>
      <w:r>
        <w:rPr>
          <w:rFonts w:hint="eastAsia" w:ascii="宋体" w:hAnsi="宋体" w:eastAsia="宋体" w:cs="宋体"/>
          <w:kern w:val="0"/>
          <w:sz w:val="24"/>
          <w:szCs w:val="24"/>
        </w:rPr>
        <w:t>《</w:t>
      </w:r>
      <w:r>
        <w:rPr>
          <w:rFonts w:hint="eastAsia" w:ascii="宋体" w:hAnsi="宋体" w:eastAsia="宋体" w:cs="宋体"/>
          <w:kern w:val="2"/>
          <w:sz w:val="24"/>
          <w:szCs w:val="24"/>
        </w:rPr>
        <w:t>竞价结果通知书</w:t>
      </w:r>
      <w:r>
        <w:rPr>
          <w:rFonts w:hint="eastAsia" w:ascii="宋体" w:hAnsi="宋体" w:eastAsia="宋体" w:cs="宋体"/>
          <w:kern w:val="0"/>
          <w:sz w:val="24"/>
          <w:szCs w:val="24"/>
        </w:rPr>
        <w:t>》</w:t>
      </w:r>
      <w:r>
        <w:rPr>
          <w:rFonts w:hint="eastAsia" w:ascii="宋体" w:hAnsi="宋体" w:eastAsia="宋体" w:cs="宋体"/>
          <w:kern w:val="2"/>
          <w:sz w:val="24"/>
          <w:szCs w:val="24"/>
        </w:rPr>
        <w:t>，或逾期未缴纳交易服务费，本公司按违约处理，保证金不予退回，同时《竞价结果通知书》自动失效，并视情对竞价标的再次竞价或处理，本公司将保留向该成交人提起赔偿诉讼的权利。</w:t>
      </w:r>
    </w:p>
    <w:p w14:paraId="3571954A">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十一、注意事项</w:t>
      </w:r>
    </w:p>
    <w:p w14:paraId="4AD8C059">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1.因不可预见的原因导致上述竞价交易方式不能正常进行的，本公司有权中止交易或临时决定采用其它竞价方式和竞价交易规则，竞价人对此不得有异议。</w:t>
      </w:r>
    </w:p>
    <w:p w14:paraId="185AC18E">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0961E695">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3.成交后，成交人应当与委托人签订《</w:t>
      </w:r>
      <w:r>
        <w:rPr>
          <w:rFonts w:hint="eastAsia" w:ascii="宋体" w:hAnsi="宋体" w:eastAsia="宋体" w:cs="宋体"/>
          <w:b/>
          <w:bCs/>
          <w:kern w:val="28"/>
          <w:sz w:val="24"/>
          <w:szCs w:val="24"/>
        </w:rPr>
        <w:t>供货合同</w:t>
      </w:r>
      <w:r>
        <w:rPr>
          <w:rFonts w:hint="eastAsia" w:ascii="宋体" w:hAnsi="宋体" w:eastAsia="宋体" w:cs="宋体"/>
          <w:kern w:val="2"/>
          <w:sz w:val="24"/>
          <w:szCs w:val="24"/>
        </w:rPr>
        <w:t>》，并严格履行，双方的权利、义务以《</w:t>
      </w:r>
      <w:r>
        <w:rPr>
          <w:rFonts w:hint="eastAsia" w:ascii="宋体" w:hAnsi="宋体" w:eastAsia="宋体" w:cs="宋体"/>
          <w:b/>
          <w:bCs/>
          <w:kern w:val="28"/>
          <w:sz w:val="24"/>
          <w:szCs w:val="24"/>
        </w:rPr>
        <w:t>供货合同</w:t>
      </w:r>
      <w:r>
        <w:rPr>
          <w:rFonts w:hint="eastAsia" w:ascii="宋体" w:hAnsi="宋体" w:eastAsia="宋体" w:cs="宋体"/>
          <w:kern w:val="2"/>
          <w:sz w:val="24"/>
          <w:szCs w:val="24"/>
        </w:rPr>
        <w:t>》约定为准。</w:t>
      </w:r>
    </w:p>
    <w:p w14:paraId="378922DE">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4.因委托人、成交人的原因造成不能签订相应的合同或解除合同、合同无效的，我司不承担任何责任。签订《竞价结果通知书》视为我司对成交人的合同义务履行完毕。</w:t>
      </w:r>
    </w:p>
    <w:p w14:paraId="323871DB">
      <w:pPr>
        <w:widowControl/>
        <w:adjustRightInd w:val="0"/>
        <w:snapToGrid w:val="0"/>
        <w:spacing w:after="200" w:line="360" w:lineRule="auto"/>
        <w:ind w:firstLine="482" w:firstLineChars="200"/>
        <w:jc w:val="left"/>
        <w:rPr>
          <w:rFonts w:hint="eastAsia" w:ascii="宋体" w:hAnsi="宋体" w:eastAsia="宋体" w:cs="宋体"/>
          <w:b/>
          <w:bCs/>
          <w:kern w:val="0"/>
          <w:sz w:val="24"/>
          <w:szCs w:val="24"/>
        </w:rPr>
      </w:pPr>
      <w:r>
        <w:rPr>
          <w:rFonts w:hint="eastAsia" w:ascii="宋体" w:hAnsi="宋体" w:eastAsia="宋体" w:cs="宋体"/>
          <w:b/>
          <w:bCs/>
          <w:kern w:val="2"/>
          <w:sz w:val="24"/>
          <w:szCs w:val="24"/>
        </w:rPr>
        <w:t>十二、特别提示</w:t>
      </w:r>
    </w:p>
    <w:tbl>
      <w:tblPr>
        <w:tblStyle w:val="2"/>
        <w:tblW w:w="9071" w:type="dxa"/>
        <w:jc w:val="center"/>
        <w:shd w:val="clear" w:color="auto" w:fill="FFFFFF"/>
        <w:tblLayout w:type="fixed"/>
        <w:tblCellMar>
          <w:top w:w="0" w:type="dxa"/>
          <w:left w:w="0" w:type="dxa"/>
          <w:bottom w:w="0" w:type="dxa"/>
          <w:right w:w="0" w:type="dxa"/>
        </w:tblCellMar>
      </w:tblPr>
      <w:tblGrid>
        <w:gridCol w:w="9071"/>
      </w:tblGrid>
      <w:tr w14:paraId="5C5E804F">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7C0CD64A">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1.申请人必须对本项目情况及竞价流程进行充分的咨询和了解，一旦参与竞价，视为无异议，并对项目存在或可能存在的瑕疵表示认可，自行承担由此造成的风险。</w:t>
            </w:r>
          </w:p>
          <w:p w14:paraId="1692251E">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2.竞价文件如有更正修改，公告将在</w:t>
            </w:r>
            <w:r>
              <w:rPr>
                <w:rFonts w:hint="eastAsia" w:ascii="宋体" w:hAnsi="宋体" w:eastAsia="宋体" w:cs="宋体"/>
                <w:kern w:val="0"/>
                <w:sz w:val="24"/>
                <w:szCs w:val="24"/>
              </w:rPr>
              <w:t>连城产权交易网（网址：</w:t>
            </w:r>
            <w:r>
              <w:rPr>
                <w:rFonts w:hint="eastAsia" w:ascii="宋体" w:hAnsi="宋体" w:eastAsia="宋体" w:cs="宋体"/>
                <w:b/>
                <w:bCs/>
                <w:kern w:val="0"/>
                <w:sz w:val="24"/>
                <w:szCs w:val="24"/>
              </w:rPr>
              <w:t>http://www.lcxcqjy.com/</w:t>
            </w:r>
            <w:r>
              <w:rPr>
                <w:rFonts w:hint="eastAsia" w:ascii="宋体" w:hAnsi="宋体" w:eastAsia="宋体" w:cs="宋体"/>
                <w:kern w:val="0"/>
                <w:sz w:val="24"/>
                <w:szCs w:val="24"/>
              </w:rPr>
              <w:t>）</w:t>
            </w:r>
            <w:r>
              <w:rPr>
                <w:rFonts w:hint="eastAsia" w:ascii="宋体" w:hAnsi="宋体" w:eastAsia="宋体" w:cs="宋体"/>
                <w:kern w:val="2"/>
                <w:sz w:val="24"/>
                <w:szCs w:val="24"/>
              </w:rPr>
              <w:t>上发布，请潜在竞价人随时密切关注上述网站并下载相关信息，本公司不再另行通知（相同内容如有多次修改，以最后一次修改为准）。潜在竞价人未查看、下载修改内容的，后果自行承担。</w:t>
            </w:r>
          </w:p>
          <w:p w14:paraId="427F7F84">
            <w:pPr>
              <w:widowControl/>
              <w:adjustRightInd w:val="0"/>
              <w:snapToGrid w:val="0"/>
              <w:spacing w:after="200"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kern w:val="2"/>
                <w:sz w:val="24"/>
                <w:szCs w:val="24"/>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11E8F989">
      <w:pPr>
        <w:widowControl/>
        <w:adjustRightInd w:val="0"/>
        <w:snapToGrid w:val="0"/>
        <w:spacing w:after="200" w:line="360" w:lineRule="auto"/>
        <w:jc w:val="center"/>
        <w:rPr>
          <w:rFonts w:hint="eastAsia" w:ascii="宋体" w:hAnsi="宋体" w:eastAsia="宋体" w:cs="宋体"/>
          <w:kern w:val="0"/>
          <w:sz w:val="24"/>
          <w:szCs w:val="24"/>
        </w:rPr>
      </w:pPr>
      <w:r>
        <w:rPr>
          <w:rFonts w:hint="eastAsia" w:ascii="宋体" w:hAnsi="宋体" w:eastAsia="宋体" w:cs="宋体"/>
          <w:kern w:val="2"/>
          <w:sz w:val="24"/>
          <w:szCs w:val="24"/>
        </w:rPr>
        <w:t xml:space="preserve">       </w:t>
      </w:r>
      <w:r>
        <w:rPr>
          <w:rFonts w:hint="eastAsia" w:ascii="宋体" w:hAnsi="宋体" w:eastAsia="宋体" w:cs="宋体"/>
          <w:kern w:val="0"/>
          <w:sz w:val="24"/>
          <w:szCs w:val="24"/>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cstate="print"/>
                    <a:stretch>
                      <a:fillRect/>
                    </a:stretch>
                  </pic:blipFill>
                  <pic:spPr>
                    <a:xfrm>
                      <a:off x="0" y="0"/>
                      <a:ext cx="934085" cy="934085"/>
                    </a:xfrm>
                    <a:prstGeom prst="rect">
                      <a:avLst/>
                    </a:prstGeom>
                  </pic:spPr>
                </pic:pic>
              </a:graphicData>
            </a:graphic>
          </wp:inline>
        </w:drawing>
      </w:r>
      <w:r>
        <w:rPr>
          <w:rFonts w:hint="eastAsia" w:ascii="宋体" w:hAnsi="宋体" w:eastAsia="宋体" w:cs="宋体"/>
          <w:kern w:val="0"/>
          <w:sz w:val="24"/>
          <w:szCs w:val="24"/>
        </w:rPr>
        <w:t xml:space="preserve">               连城县国有资产产权交易服务有限公司</w:t>
      </w:r>
    </w:p>
    <w:p w14:paraId="38CE34C8">
      <w:pPr>
        <w:widowControl/>
        <w:adjustRightInd w:val="0"/>
        <w:snapToGrid w:val="0"/>
        <w:spacing w:after="200" w:line="360" w:lineRule="auto"/>
        <w:ind w:firstLine="480" w:firstLineChars="200"/>
        <w:jc w:val="right"/>
        <w:rPr>
          <w:rFonts w:hint="eastAsia" w:ascii="宋体" w:hAnsi="宋体" w:eastAsia="宋体" w:cs="宋体"/>
          <w:color w:val="0000FF"/>
          <w:kern w:val="0"/>
          <w:sz w:val="24"/>
          <w:szCs w:val="24"/>
          <w:lang w:eastAsia="zh-CN"/>
        </w:rPr>
      </w:pPr>
      <w:r>
        <w:rPr>
          <w:rFonts w:hint="eastAsia" w:ascii="宋体" w:hAnsi="宋体" w:eastAsia="宋体" w:cs="宋体"/>
          <w:color w:val="0000FF"/>
          <w:kern w:val="2"/>
          <w:sz w:val="24"/>
          <w:szCs w:val="24"/>
          <w:lang w:eastAsia="zh-CN"/>
        </w:rPr>
        <w:t>2024年</w:t>
      </w:r>
      <w:r>
        <w:rPr>
          <w:rFonts w:hint="eastAsia" w:ascii="宋体" w:hAnsi="宋体" w:eastAsia="宋体" w:cs="宋体"/>
          <w:color w:val="0000FF"/>
          <w:kern w:val="2"/>
          <w:sz w:val="24"/>
          <w:szCs w:val="24"/>
          <w:lang w:val="en-US" w:eastAsia="zh-CN"/>
        </w:rPr>
        <w:t>10月29日</w:t>
      </w:r>
    </w:p>
    <w:p w14:paraId="3586B0AC">
      <w:pPr>
        <w:widowControl/>
        <w:adjustRightInd w:val="0"/>
        <w:snapToGrid w:val="0"/>
        <w:spacing w:after="200" w:line="360" w:lineRule="auto"/>
        <w:jc w:val="center"/>
        <w:rPr>
          <w:rFonts w:hint="eastAsia" w:ascii="宋体" w:hAnsi="宋体" w:eastAsia="宋体" w:cs="宋体"/>
          <w:b/>
          <w:kern w:val="0"/>
          <w:sz w:val="24"/>
          <w:szCs w:val="24"/>
        </w:rPr>
      </w:pPr>
      <w:r>
        <w:rPr>
          <w:rFonts w:hint="eastAsia" w:ascii="宋体" w:hAnsi="宋体" w:eastAsia="宋体" w:cs="宋体"/>
          <w:b/>
          <w:kern w:val="0"/>
          <w:sz w:val="24"/>
          <w:szCs w:val="24"/>
        </w:rPr>
        <w:br w:type="page"/>
      </w:r>
      <w:r>
        <w:rPr>
          <w:rFonts w:hint="eastAsia" w:ascii="宋体" w:hAnsi="宋体" w:eastAsia="宋体" w:cs="宋体"/>
          <w:b/>
          <w:kern w:val="0"/>
          <w:sz w:val="24"/>
          <w:szCs w:val="24"/>
        </w:rPr>
        <w:t>承 诺 书</w:t>
      </w:r>
    </w:p>
    <w:p w14:paraId="50C36C48">
      <w:pPr>
        <w:widowControl/>
        <w:adjustRightInd w:val="0"/>
        <w:snapToGrid w:val="0"/>
        <w:spacing w:after="200" w:line="360" w:lineRule="auto"/>
        <w:ind w:firstLine="5040" w:firstLineChars="2100"/>
        <w:jc w:val="left"/>
        <w:rPr>
          <w:rFonts w:hint="eastAsia" w:ascii="宋体" w:hAnsi="宋体" w:eastAsia="宋体" w:cs="宋体"/>
          <w:kern w:val="0"/>
          <w:sz w:val="24"/>
          <w:szCs w:val="24"/>
        </w:rPr>
      </w:pPr>
    </w:p>
    <w:p w14:paraId="14F38D6E">
      <w:pPr>
        <w:widowControl/>
        <w:adjustRightInd w:val="0"/>
        <w:snapToGrid w:val="0"/>
        <w:spacing w:beforeLines="50" w:after="200" w:line="360" w:lineRule="auto"/>
        <w:jc w:val="left"/>
        <w:rPr>
          <w:rFonts w:hint="eastAsia" w:ascii="宋体" w:hAnsi="宋体" w:eastAsia="宋体" w:cs="宋体"/>
          <w:kern w:val="0"/>
          <w:sz w:val="24"/>
          <w:szCs w:val="24"/>
          <w:u w:val="single"/>
        </w:rPr>
      </w:pPr>
      <w:r>
        <w:rPr>
          <w:rFonts w:hint="eastAsia" w:ascii="宋体" w:hAnsi="宋体" w:eastAsia="宋体" w:cs="宋体"/>
          <w:b/>
          <w:bCs/>
          <w:kern w:val="0"/>
          <w:sz w:val="24"/>
          <w:szCs w:val="24"/>
        </w:rPr>
        <w:t>连城县国有资产产权交易服务有限公司</w:t>
      </w:r>
      <w:r>
        <w:rPr>
          <w:rFonts w:hint="eastAsia" w:ascii="宋体" w:hAnsi="宋体" w:eastAsia="宋体" w:cs="宋体"/>
          <w:kern w:val="0"/>
          <w:sz w:val="24"/>
          <w:szCs w:val="24"/>
        </w:rPr>
        <w:t>：</w:t>
      </w:r>
    </w:p>
    <w:p w14:paraId="601269FF">
      <w:pPr>
        <w:widowControl/>
        <w:adjustRightInd w:val="0"/>
        <w:snapToGrid w:val="0"/>
        <w:spacing w:after="200" w:line="360" w:lineRule="auto"/>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本人（公司）承诺提供的报名材料真实、合法、有效，自愿报名参加贵司于</w:t>
      </w:r>
      <w:r>
        <w:rPr>
          <w:rFonts w:hint="eastAsia" w:ascii="宋体" w:hAnsi="宋体" w:eastAsia="宋体" w:cs="宋体"/>
          <w:color w:val="0000FF"/>
          <w:kern w:val="0"/>
          <w:sz w:val="24"/>
          <w:szCs w:val="24"/>
          <w:u w:val="single"/>
        </w:rPr>
        <w:t xml:space="preserve"> </w:t>
      </w:r>
      <w:r>
        <w:rPr>
          <w:rFonts w:hint="eastAsia" w:ascii="宋体" w:hAnsi="宋体" w:eastAsia="宋体" w:cs="宋体"/>
          <w:color w:val="0000FF"/>
          <w:kern w:val="0"/>
          <w:sz w:val="24"/>
          <w:szCs w:val="24"/>
          <w:u w:val="single"/>
          <w:lang w:eastAsia="zh-CN"/>
        </w:rPr>
        <w:t>2024年</w:t>
      </w:r>
      <w:r>
        <w:rPr>
          <w:rFonts w:hint="eastAsia" w:ascii="宋体" w:hAnsi="宋体" w:eastAsia="宋体" w:cs="宋体"/>
          <w:color w:val="0000FF"/>
          <w:kern w:val="0"/>
          <w:sz w:val="24"/>
          <w:szCs w:val="24"/>
          <w:u w:val="single"/>
          <w:lang w:val="en-US" w:eastAsia="zh-CN"/>
        </w:rPr>
        <w:t>11月4日</w:t>
      </w:r>
      <w:r>
        <w:rPr>
          <w:rFonts w:hint="eastAsia" w:ascii="宋体" w:hAnsi="宋体" w:eastAsia="宋体" w:cs="宋体"/>
          <w:kern w:val="0"/>
          <w:sz w:val="24"/>
          <w:szCs w:val="24"/>
        </w:rPr>
        <w:t>上午举行的 “权益云反向一次报价”</w:t>
      </w:r>
      <w:r>
        <w:rPr>
          <w:rFonts w:hint="eastAsia" w:ascii="宋体" w:hAnsi="宋体" w:eastAsia="宋体" w:cs="宋体"/>
          <w:kern w:val="0"/>
          <w:sz w:val="24"/>
          <w:szCs w:val="24"/>
          <w:u w:val="single"/>
          <w:lang w:eastAsia="zh-CN"/>
        </w:rPr>
        <w:t>海峡光电产业园首期生活区9#楼空调采购（第二次）</w:t>
      </w:r>
      <w:r>
        <w:rPr>
          <w:rFonts w:hint="eastAsia" w:ascii="宋体" w:hAnsi="宋体" w:eastAsia="宋体" w:cs="宋体"/>
          <w:kern w:val="0"/>
          <w:sz w:val="24"/>
          <w:szCs w:val="24"/>
        </w:rPr>
        <w:t>竞价。收悉项目编号为</w:t>
      </w:r>
      <w:r>
        <w:rPr>
          <w:rFonts w:hint="eastAsia" w:ascii="宋体" w:hAnsi="宋体" w:eastAsia="宋体" w:cs="宋体"/>
          <w:color w:val="0000FF"/>
          <w:kern w:val="0"/>
          <w:sz w:val="24"/>
          <w:szCs w:val="24"/>
          <w:u w:val="single"/>
          <w:lang w:eastAsia="zh-CN"/>
        </w:rPr>
        <w:t>LCCQJJ20241104</w:t>
      </w:r>
      <w:r>
        <w:rPr>
          <w:rFonts w:hint="eastAsia" w:ascii="宋体" w:hAnsi="宋体" w:eastAsia="宋体" w:cs="宋体"/>
          <w:color w:val="0000FF"/>
          <w:kern w:val="0"/>
          <w:sz w:val="24"/>
          <w:szCs w:val="24"/>
          <w:u w:val="single"/>
        </w:rPr>
        <w:t xml:space="preserve"> </w:t>
      </w:r>
      <w:r>
        <w:rPr>
          <w:rFonts w:hint="eastAsia" w:ascii="宋体" w:hAnsi="宋体" w:eastAsia="宋体" w:cs="宋体"/>
          <w:kern w:val="0"/>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14:paraId="5F377E01">
      <w:pPr>
        <w:widowControl/>
        <w:adjustRightInd w:val="0"/>
        <w:snapToGrid w:val="0"/>
        <w:spacing w:after="200" w:line="360" w:lineRule="auto"/>
        <w:jc w:val="left"/>
        <w:rPr>
          <w:rFonts w:hint="eastAsia" w:ascii="宋体" w:hAnsi="宋体" w:eastAsia="宋体" w:cs="宋体"/>
          <w:kern w:val="0"/>
          <w:sz w:val="24"/>
          <w:szCs w:val="24"/>
        </w:rPr>
      </w:pPr>
    </w:p>
    <w:p w14:paraId="5AEC2575">
      <w:pPr>
        <w:widowControl/>
        <w:adjustRightInd w:val="0"/>
        <w:snapToGrid w:val="0"/>
        <w:spacing w:after="200" w:line="360" w:lineRule="auto"/>
        <w:jc w:val="left"/>
        <w:rPr>
          <w:rFonts w:hint="eastAsia" w:ascii="宋体" w:hAnsi="宋体" w:eastAsia="宋体" w:cs="宋体"/>
          <w:kern w:val="0"/>
          <w:sz w:val="24"/>
          <w:szCs w:val="24"/>
        </w:rPr>
      </w:pPr>
    </w:p>
    <w:p w14:paraId="5714B2A1">
      <w:pPr>
        <w:widowControl/>
        <w:adjustRightInd w:val="0"/>
        <w:snapToGrid w:val="0"/>
        <w:spacing w:after="200" w:line="360" w:lineRule="auto"/>
        <w:jc w:val="left"/>
        <w:rPr>
          <w:rFonts w:hint="eastAsia" w:ascii="宋体" w:hAnsi="宋体" w:eastAsia="宋体" w:cs="宋体"/>
          <w:kern w:val="0"/>
          <w:sz w:val="24"/>
          <w:szCs w:val="24"/>
        </w:rPr>
      </w:pPr>
    </w:p>
    <w:p w14:paraId="5269C00F">
      <w:pPr>
        <w:widowControl/>
        <w:adjustRightInd w:val="0"/>
        <w:snapToGrid w:val="0"/>
        <w:spacing w:after="200" w:line="360" w:lineRule="auto"/>
        <w:jc w:val="left"/>
        <w:rPr>
          <w:rFonts w:hint="eastAsia" w:ascii="宋体" w:hAnsi="宋体" w:eastAsia="宋体" w:cs="宋体"/>
          <w:kern w:val="0"/>
          <w:sz w:val="24"/>
          <w:szCs w:val="24"/>
        </w:rPr>
      </w:pPr>
    </w:p>
    <w:p w14:paraId="00C9E025">
      <w:pPr>
        <w:widowControl/>
        <w:adjustRightInd w:val="0"/>
        <w:snapToGrid w:val="0"/>
        <w:spacing w:after="200" w:line="360" w:lineRule="auto"/>
        <w:ind w:firstLine="3840" w:firstLineChars="1600"/>
        <w:jc w:val="left"/>
        <w:rPr>
          <w:rFonts w:hint="eastAsia" w:ascii="宋体" w:hAnsi="宋体" w:eastAsia="宋体" w:cs="宋体"/>
          <w:kern w:val="0"/>
          <w:sz w:val="24"/>
          <w:szCs w:val="24"/>
        </w:rPr>
      </w:pPr>
      <w:r>
        <w:rPr>
          <w:rFonts w:hint="eastAsia" w:ascii="宋体" w:hAnsi="宋体" w:eastAsia="宋体" w:cs="宋体"/>
          <w:kern w:val="0"/>
          <w:sz w:val="24"/>
          <w:szCs w:val="24"/>
        </w:rPr>
        <w:t>承诺人（申请人签章）：</w:t>
      </w:r>
    </w:p>
    <w:p w14:paraId="528505A5">
      <w:pPr>
        <w:widowControl/>
        <w:adjustRightInd w:val="0"/>
        <w:snapToGrid w:val="0"/>
        <w:spacing w:after="200" w:line="360" w:lineRule="auto"/>
        <w:jc w:val="left"/>
        <w:rPr>
          <w:rFonts w:hint="eastAsia" w:ascii="宋体" w:hAnsi="宋体" w:eastAsia="宋体" w:cs="宋体"/>
          <w:kern w:val="0"/>
          <w:sz w:val="24"/>
          <w:szCs w:val="24"/>
        </w:rPr>
      </w:pPr>
    </w:p>
    <w:p w14:paraId="598C2E36">
      <w:pPr>
        <w:widowControl/>
        <w:adjustRightInd w:val="0"/>
        <w:snapToGrid w:val="0"/>
        <w:spacing w:after="200" w:line="360" w:lineRule="auto"/>
        <w:ind w:firstLine="3840" w:firstLineChars="1600"/>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法定代表人或授权代理人（签章）： </w:t>
      </w:r>
    </w:p>
    <w:p w14:paraId="3AC46BB8">
      <w:pPr>
        <w:widowControl/>
        <w:adjustRightInd w:val="0"/>
        <w:snapToGrid w:val="0"/>
        <w:spacing w:after="200" w:line="360" w:lineRule="auto"/>
        <w:jc w:val="left"/>
        <w:rPr>
          <w:rFonts w:hint="eastAsia" w:ascii="宋体" w:hAnsi="宋体" w:eastAsia="宋体" w:cs="宋体"/>
          <w:kern w:val="0"/>
          <w:sz w:val="24"/>
          <w:szCs w:val="24"/>
        </w:rPr>
      </w:pPr>
    </w:p>
    <w:p w14:paraId="02E1C139">
      <w:pPr>
        <w:widowControl/>
        <w:adjustRightInd w:val="0"/>
        <w:snapToGrid w:val="0"/>
        <w:spacing w:after="200" w:line="360" w:lineRule="auto"/>
        <w:ind w:firstLine="3840" w:firstLineChars="1600"/>
        <w:jc w:val="left"/>
        <w:rPr>
          <w:rFonts w:hint="eastAsia" w:ascii="宋体" w:hAnsi="宋体" w:eastAsia="宋体" w:cs="宋体"/>
          <w:kern w:val="0"/>
          <w:sz w:val="24"/>
          <w:szCs w:val="24"/>
        </w:rPr>
      </w:pPr>
      <w:r>
        <w:rPr>
          <w:rFonts w:hint="eastAsia" w:ascii="宋体" w:hAnsi="宋体" w:eastAsia="宋体" w:cs="宋体"/>
          <w:kern w:val="0"/>
          <w:sz w:val="24"/>
          <w:szCs w:val="24"/>
        </w:rPr>
        <w:t>联系电话：</w:t>
      </w:r>
    </w:p>
    <w:p w14:paraId="668C926C">
      <w:pPr>
        <w:widowControl/>
        <w:adjustRightInd w:val="0"/>
        <w:snapToGrid w:val="0"/>
        <w:spacing w:after="200" w:line="360" w:lineRule="auto"/>
        <w:jc w:val="left"/>
        <w:rPr>
          <w:rFonts w:hint="eastAsia" w:ascii="宋体" w:hAnsi="宋体" w:eastAsia="宋体" w:cs="宋体"/>
          <w:kern w:val="0"/>
          <w:sz w:val="24"/>
          <w:szCs w:val="24"/>
        </w:rPr>
      </w:pPr>
    </w:p>
    <w:p w14:paraId="2F27EDCD">
      <w:pPr>
        <w:widowControl/>
        <w:adjustRightInd w:val="0"/>
        <w:snapToGrid w:val="0"/>
        <w:spacing w:after="200" w:line="24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年    月    日</w:t>
      </w:r>
    </w:p>
    <w:p w14:paraId="4DB0BFB3">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6EE7384"/>
    <w:rsid w:val="66EE7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2024-10-29T09:32:00Z</dcterms:created>
  <dc:creator>土豆排骨的滋味</dc:creator>
  <cp:lastModifiedBy>土豆排骨的滋味</cp:lastModifiedBy>
  <dcterms:modified xsi:type="dcterms:W3CDTF">2024-10-29T09:32:40Z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70D14AEED1914B7F8BD075E0B9138D9B_11</vt:lpwstr>
  </property>
</Properties>
</file>