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50F2F">
      <w:pPr>
        <w:widowControl/>
        <w:shd w:val="clear" w:color="auto" w:fill="FFFFFF"/>
        <w:snapToGrid w:val="0"/>
        <w:spacing w:before="225" w:line="360" w:lineRule="auto"/>
        <w:ind w:left="-14" w:firstLine="759"/>
        <w:jc w:val="center"/>
        <w:rPr>
          <w:rFonts w:hint="eastAsia" w:ascii="方正小标宋简体" w:hAnsi="方正小标宋简体" w:eastAsia="方正小标宋简体" w:cs="方正小标宋简体"/>
          <w:b w:val="0"/>
          <w:bCs w:val="0"/>
          <w:color w:val="000000"/>
          <w:sz w:val="28"/>
          <w:szCs w:val="28"/>
        </w:rPr>
      </w:pPr>
      <w:r>
        <w:rPr>
          <w:rFonts w:hint="eastAsia" w:ascii="方正小标宋简体" w:hAnsi="方正小标宋简体" w:eastAsia="方正小标宋简体" w:cs="方正小标宋简体"/>
          <w:b w:val="0"/>
          <w:bCs w:val="0"/>
          <w:color w:val="000000"/>
          <w:kern w:val="0"/>
          <w:sz w:val="28"/>
          <w:szCs w:val="28"/>
          <w:shd w:val="clear" w:color="auto" w:fill="FFFFFF"/>
        </w:rPr>
        <w:t>网络竞价须知</w:t>
      </w:r>
    </w:p>
    <w:p w14:paraId="65C69304">
      <w:pPr>
        <w:widowControl/>
        <w:shd w:val="clear" w:color="auto" w:fill="FFFFFF"/>
        <w:snapToGrid w:val="0"/>
        <w:spacing w:before="225" w:line="360" w:lineRule="auto"/>
        <w:ind w:left="-14" w:firstLine="506"/>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（项目编号:</w:t>
      </w:r>
      <w:r>
        <w:rPr>
          <w:rFonts w:hint="eastAsia" w:asciiTheme="minorEastAsia" w:hAnsiTheme="minorEastAsia" w:cstheme="minorEastAsia"/>
          <w:b/>
          <w:bCs/>
          <w:color w:val="0000FF"/>
          <w:kern w:val="0"/>
          <w:sz w:val="24"/>
          <w:szCs w:val="24"/>
          <w:shd w:val="clear" w:color="auto" w:fill="FFFFFF"/>
          <w:lang w:eastAsia="zh-CN"/>
        </w:rPr>
        <w:t>GKSJ20241115</w:t>
      </w:r>
      <w:r>
        <w:rPr>
          <w:rFonts w:hint="eastAsia" w:asciiTheme="minorEastAsia" w:hAnsiTheme="minorEastAsia" w:eastAsiaTheme="minorEastAsia" w:cstheme="minorEastAsia"/>
          <w:b/>
          <w:bCs/>
          <w:color w:val="000000"/>
          <w:kern w:val="0"/>
          <w:sz w:val="24"/>
          <w:szCs w:val="24"/>
          <w:shd w:val="clear" w:color="auto" w:fill="FFFFFF"/>
        </w:rPr>
        <w:t>）</w:t>
      </w:r>
    </w:p>
    <w:p w14:paraId="0C428642">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连城县国有资产产权交易服务有限公司（以下简称本公司）遵循“公开、公平、公正、诚实信用”的原则，依照国家法律、法规、政策为本次竞价活动提供服务。现将有关竞价事项告知如下：</w:t>
      </w:r>
    </w:p>
    <w:p w14:paraId="373CB286">
      <w:pPr>
        <w:widowControl/>
        <w:shd w:val="clear" w:color="auto" w:fill="FFFFFF"/>
        <w:snapToGrid w:val="0"/>
        <w:spacing w:before="225" w:line="360" w:lineRule="auto"/>
        <w:ind w:left="14" w:firstLine="482"/>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bCs/>
          <w:color w:val="000000"/>
          <w:kern w:val="0"/>
          <w:sz w:val="24"/>
          <w:szCs w:val="24"/>
          <w:shd w:val="clear" w:color="auto" w:fill="FFFFFF"/>
        </w:rPr>
        <w:t>一、公开竞价、报名时间、地点</w:t>
      </w:r>
    </w:p>
    <w:p w14:paraId="62ED3C1A">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竞价时间：</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2024年11月15日</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9:30开始至9:50止（20分钟）。</w:t>
      </w:r>
    </w:p>
    <w:p w14:paraId="169F7C97">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竞价地点：权益云交易平台或微信公众号“权益云交易平台”</w:t>
      </w:r>
    </w:p>
    <w:p w14:paraId="528C2A0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报名时间：2024年</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11</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月</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12</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日至2024年</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11月14日</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17时(节假日除外)</w:t>
      </w:r>
    </w:p>
    <w:p w14:paraId="4F74EE0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报名地点：连城县国有资产产权交易服务有限公司（福建省龙岩市连城县莲峰镇李彭村彭坊桥路1号4层）</w:t>
      </w:r>
    </w:p>
    <w:p w14:paraId="5B0C18C9">
      <w:pPr>
        <w:widowControl/>
        <w:shd w:val="clear" w:color="auto" w:fill="FFFFFF"/>
        <w:snapToGrid w:val="0"/>
        <w:spacing w:before="225" w:line="360" w:lineRule="auto"/>
        <w:ind w:firstLine="480" w:firstLineChars="200"/>
        <w:rPr>
          <w:rFonts w:hint="default"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连城产权联系电话：</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18039848961</w:t>
      </w:r>
    </w:p>
    <w:p w14:paraId="5BEA0869">
      <w:pPr>
        <w:widowControl/>
        <w:shd w:val="clear" w:color="auto" w:fill="FFFFFF"/>
        <w:snapToGrid w:val="0"/>
        <w:spacing w:before="225" w:line="360" w:lineRule="auto"/>
        <w:ind w:left="14" w:firstLine="482"/>
        <w:rPr>
          <w:rFonts w:hint="eastAsia" w:asciiTheme="minorEastAsia" w:hAnsiTheme="minorEastAsia" w:eastAsiaTheme="minorEastAsia" w:cstheme="minorEastAsia"/>
          <w:b/>
          <w:bCs/>
          <w:color w:val="000000"/>
          <w:kern w:val="0"/>
          <w:sz w:val="24"/>
          <w:szCs w:val="24"/>
          <w:shd w:val="clear" w:color="auto" w:fill="FFFFFF"/>
          <w:lang w:val="en-US" w:eastAsia="zh-CN" w:bidi="ar-SA"/>
        </w:rPr>
      </w:pPr>
      <w:r>
        <w:rPr>
          <w:rFonts w:hint="eastAsia" w:asciiTheme="minorEastAsia" w:hAnsiTheme="minorEastAsia" w:eastAsiaTheme="minorEastAsia" w:cstheme="minorEastAsia"/>
          <w:b/>
          <w:bCs/>
          <w:color w:val="000000"/>
          <w:kern w:val="0"/>
          <w:sz w:val="24"/>
          <w:szCs w:val="24"/>
          <w:shd w:val="clear" w:color="auto" w:fill="FFFFFF"/>
          <w:lang w:val="en-US" w:eastAsia="zh-CN" w:bidi="ar-SA"/>
        </w:rPr>
        <w:t>二、项目概况及工作要求</w:t>
      </w:r>
    </w:p>
    <w:p w14:paraId="736E7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1.项目名称：</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福建连城智德供应链有限公司公开竞价选取审计服务机构（第二次）</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p>
    <w:p w14:paraId="69F874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审计</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内容：对龙岩安能燃气有限公司资产状态进行专项审计。</w:t>
      </w:r>
    </w:p>
    <w:p w14:paraId="502C5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审计费最高限价</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壹万贰仟元整（¥12000.00）</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p>
    <w:p w14:paraId="5513CE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4.被审计单位地点：福建省龙岩市连城县。</w:t>
      </w:r>
    </w:p>
    <w:p w14:paraId="5AFC1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both"/>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5.</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工作要求：</w:t>
      </w:r>
    </w:p>
    <w:p w14:paraId="39C532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（1）在审计过程中严格按照现行《会计准则》和《中国注册会计师审计准则》的要求进行审计</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w:t>
      </w:r>
    </w:p>
    <w:p w14:paraId="6361E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（2）审计目的对龙岩安能燃气有限公司资产状态进行专项审计</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w:t>
      </w:r>
    </w:p>
    <w:p w14:paraId="42D78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3）在收到委托方通知后，成交人须在3个工作日内安排项目负责人（注册会计师1名），助理2名到现场与委托方经办人员对接，审计期间会计师需在连城县驻点，并根据委托方要求每周签到3次以上，直到审计工作结束。在收到审计相关材料齐全后20个工作日内按时完成审计工作并提交审计报告，无正当理由不得拖延，如因项目复杂可根据具体情况另行商定完成时间。 </w:t>
      </w:r>
    </w:p>
    <w:p w14:paraId="5569F9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（4）成交人及拟派注册会计师对出具的审计报告的客观性、真实性、公正性负责。</w:t>
      </w:r>
    </w:p>
    <w:p w14:paraId="20988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（5）对执行审计业务过程中知悉委托方商业秘密应严加保密、对委托方提供的有关资料和审计结果保密，并承担由此引起的法律纠纷。 </w:t>
      </w:r>
    </w:p>
    <w:p w14:paraId="2679F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（6）成交人在出具纸质审计报告的同时，需报送同口径的电子文档。</w:t>
      </w:r>
    </w:p>
    <w:p w14:paraId="002D96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（7）成交人及其拟派的注册会计师违反有关法律法规，与企业及相关人员串通，弄虚作假，出具不实或虚假内容的审计报告的，委托方将通报有关部门依法予以处罚,并予以调整更换。</w:t>
      </w:r>
    </w:p>
    <w:p w14:paraId="239F47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 xml:space="preserve">（8）成交人如果没有根据委托方要求在审计工作期间进行签到的，委托方有权解除委托合同，同时成交人须向委托方支付审计费用30%的违约金。 </w:t>
      </w:r>
    </w:p>
    <w:p w14:paraId="03C74F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（9）成交人不能按期完成审计任务的，委托方可视实际情况考虑予以更换，并由该成交人承担由此引起的经济损失和法律责任。</w:t>
      </w:r>
    </w:p>
    <w:p w14:paraId="01C0873C">
      <w:pPr>
        <w:widowControl/>
        <w:shd w:val="clear" w:color="auto" w:fill="FFFFFF"/>
        <w:snapToGrid w:val="0"/>
        <w:spacing w:before="225" w:line="360" w:lineRule="auto"/>
        <w:ind w:firstLine="482" w:firstLineChars="200"/>
        <w:rPr>
          <w:rFonts w:hint="eastAsia" w:asciiTheme="minorEastAsia" w:hAnsiTheme="minorEastAsia" w:eastAsiaTheme="minorEastAsia" w:cstheme="minorEastAsia"/>
          <w:b/>
          <w:bCs/>
          <w:color w:val="000000"/>
          <w:kern w:val="0"/>
          <w:sz w:val="24"/>
          <w:szCs w:val="24"/>
          <w:shd w:val="clear" w:color="auto" w:fill="FFFFFF"/>
        </w:rPr>
      </w:pPr>
      <w:r>
        <w:rPr>
          <w:rFonts w:hint="eastAsia" w:asciiTheme="minorEastAsia" w:hAnsiTheme="minorEastAsia" w:eastAsiaTheme="minorEastAsia" w:cstheme="minorEastAsia"/>
          <w:b/>
          <w:bCs/>
          <w:color w:val="000000"/>
          <w:kern w:val="0"/>
          <w:sz w:val="24"/>
          <w:szCs w:val="24"/>
          <w:shd w:val="clear" w:color="auto" w:fill="FFFFFF"/>
        </w:rPr>
        <w:t>三、竞价资格</w:t>
      </w:r>
    </w:p>
    <w:p w14:paraId="6D1AF2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1.遵守中华人民共和国法律、法规，具备国家行业主管部门颁发的有效执业资质的中介机构,但已经被列入失信被执行人名单（截止报名时间）的除外。</w:t>
      </w:r>
    </w:p>
    <w:p w14:paraId="2F33C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i w:val="0"/>
          <w:iCs w:val="0"/>
          <w:caps w:val="0"/>
          <w:color w:val="404040"/>
          <w:spacing w:val="0"/>
          <w:kern w:val="0"/>
          <w:sz w:val="24"/>
          <w:szCs w:val="24"/>
          <w:shd w:val="clear" w:fill="FFFFFF"/>
          <w:lang w:val="en-US" w:eastAsia="zh-CN" w:bidi="ar"/>
        </w:rPr>
        <w:t>2.</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14:paraId="064C6DA7">
      <w:pPr>
        <w:pStyle w:val="2"/>
        <w:widowControl/>
        <w:shd w:val="clear" w:color="auto" w:fill="FFFFFF"/>
        <w:snapToGrid w:val="0"/>
        <w:spacing w:beforeAutospacing="0" w:afterAutospacing="0" w:line="360" w:lineRule="auto"/>
        <w:ind w:left="15" w:firstLine="465"/>
        <w:jc w:val="both"/>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bCs/>
          <w:color w:val="000000"/>
          <w:sz w:val="24"/>
          <w:szCs w:val="24"/>
          <w:shd w:val="clear" w:color="auto" w:fill="FFFFFF"/>
        </w:rPr>
        <w:t>四、竞价保证金</w:t>
      </w:r>
    </w:p>
    <w:p w14:paraId="286B83CD">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w:t>
      </w:r>
      <w:r>
        <w:rPr>
          <w:rFonts w:hint="eastAsia" w:asciiTheme="minorEastAsia" w:hAnsiTheme="minorEastAsia" w:eastAsiaTheme="minorEastAsia" w:cstheme="minorEastAsia"/>
          <w:color w:val="000000"/>
          <w:kern w:val="0"/>
          <w:sz w:val="24"/>
          <w:szCs w:val="24"/>
          <w:shd w:val="clear" w:color="auto" w:fill="FFFFFF"/>
          <w:lang w:eastAsia="zh-CN"/>
        </w:rPr>
        <w:t>竞价</w:t>
      </w:r>
      <w:r>
        <w:rPr>
          <w:rFonts w:hint="eastAsia" w:asciiTheme="minorEastAsia" w:hAnsiTheme="minorEastAsia" w:eastAsiaTheme="minorEastAsia" w:cstheme="minorEastAsia"/>
          <w:color w:val="000000"/>
          <w:kern w:val="0"/>
          <w:sz w:val="24"/>
          <w:szCs w:val="24"/>
          <w:shd w:val="clear" w:color="auto" w:fill="FFFFFF"/>
        </w:rPr>
        <w:t>保证金</w:t>
      </w:r>
      <w:r>
        <w:rPr>
          <w:rFonts w:hint="eastAsia" w:asciiTheme="minorEastAsia" w:hAnsiTheme="minorEastAsia" w:cstheme="minorEastAsia"/>
          <w:b/>
          <w:bCs/>
          <w:color w:val="0000FF"/>
          <w:kern w:val="0"/>
          <w:sz w:val="24"/>
          <w:szCs w:val="24"/>
          <w:u w:val="single"/>
          <w:shd w:val="clear" w:color="auto" w:fill="FFFFFF"/>
          <w:lang w:val="en-US" w:eastAsia="zh-CN"/>
        </w:rPr>
        <w:t>1000</w:t>
      </w:r>
      <w:r>
        <w:rPr>
          <w:rFonts w:hint="eastAsia" w:asciiTheme="minorEastAsia" w:hAnsiTheme="minorEastAsia" w:eastAsiaTheme="minorEastAsia" w:cstheme="minorEastAsia"/>
          <w:color w:val="000000"/>
          <w:kern w:val="0"/>
          <w:sz w:val="24"/>
          <w:szCs w:val="24"/>
          <w:shd w:val="clear" w:color="auto" w:fill="FFFFFF"/>
        </w:rPr>
        <w:t>元，必须于</w:t>
      </w:r>
      <w:r>
        <w:rPr>
          <w:rFonts w:hint="eastAsia" w:asciiTheme="minorEastAsia" w:hAnsiTheme="minorEastAsia" w:eastAsiaTheme="minorEastAsia" w:cstheme="minorEastAsia"/>
          <w:color w:val="0000FF"/>
          <w:kern w:val="0"/>
          <w:sz w:val="24"/>
          <w:szCs w:val="24"/>
          <w:shd w:val="clear" w:color="auto" w:fill="FFFFFF"/>
          <w:lang w:val="en-US" w:eastAsia="zh-CN"/>
        </w:rPr>
        <w:t>2024</w:t>
      </w:r>
      <w:r>
        <w:rPr>
          <w:rFonts w:hint="eastAsia" w:asciiTheme="minorEastAsia" w:hAnsiTheme="minorEastAsia" w:eastAsiaTheme="minorEastAsia" w:cstheme="minorEastAsia"/>
          <w:color w:val="0000FF"/>
          <w:kern w:val="0"/>
          <w:sz w:val="24"/>
          <w:szCs w:val="24"/>
          <w:shd w:val="clear" w:color="auto" w:fill="FFFFFF"/>
        </w:rPr>
        <w:t>年</w:t>
      </w:r>
      <w:r>
        <w:rPr>
          <w:rFonts w:hint="eastAsia" w:asciiTheme="minorEastAsia" w:hAnsiTheme="minorEastAsia" w:cstheme="minorEastAsia"/>
          <w:color w:val="0000FF"/>
          <w:kern w:val="0"/>
          <w:sz w:val="24"/>
          <w:szCs w:val="24"/>
          <w:shd w:val="clear" w:color="auto" w:fill="FFFFFF"/>
          <w:lang w:val="en-US" w:eastAsia="zh-CN"/>
        </w:rPr>
        <w:t>11月14日</w:t>
      </w:r>
      <w:r>
        <w:rPr>
          <w:rFonts w:hint="eastAsia" w:asciiTheme="minorEastAsia" w:hAnsiTheme="minorEastAsia" w:eastAsiaTheme="minorEastAsia" w:cstheme="minorEastAsia"/>
          <w:color w:val="0000FF"/>
          <w:kern w:val="0"/>
          <w:sz w:val="24"/>
          <w:szCs w:val="24"/>
          <w:shd w:val="clear" w:color="auto" w:fill="FFFFFF"/>
        </w:rPr>
        <w:t>17时</w:t>
      </w:r>
      <w:r>
        <w:rPr>
          <w:rFonts w:hint="eastAsia" w:asciiTheme="minorEastAsia" w:hAnsiTheme="minorEastAsia" w:eastAsiaTheme="minorEastAsia" w:cstheme="minorEastAsia"/>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463EB14E">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2.竞价成交后，成交人必须在成交之日起2个工作日内与本公司签订《竞价结果通知书》，并在签订《竞价结果通知书》</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3</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个工作日内向委托人提供《</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审计服务合同</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》，由委托人经过相应审批程序后签订。</w:t>
      </w:r>
    </w:p>
    <w:p w14:paraId="1AEF0F25">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3.成交人的竞价保证金在成交人与委托人签订委托合同后10个工作日内一次性无息退回。</w:t>
      </w:r>
    </w:p>
    <w:p w14:paraId="663DE956">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4.未成交人的保证金，在竞价结束后10个工作日内（遇法定节假日顺延）无息退回。</w:t>
      </w:r>
    </w:p>
    <w:p w14:paraId="5D34076B">
      <w:pPr>
        <w:widowControl/>
        <w:shd w:val="clear" w:color="auto" w:fill="FFFFFF"/>
        <w:snapToGrid w:val="0"/>
        <w:spacing w:before="225" w:line="360" w:lineRule="auto"/>
        <w:ind w:left="14"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五、竞价手续</w:t>
      </w:r>
    </w:p>
    <w:p w14:paraId="514021CC">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1.有意参加竞价人应提供如下有效证照复印件：</w:t>
      </w:r>
    </w:p>
    <w:p w14:paraId="1FD15BB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（1）营业执照副本、法定代表人身份证复印件；</w:t>
      </w:r>
    </w:p>
    <w:p w14:paraId="3BE01188">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（2）资质证书或备案证明复印件；</w:t>
      </w:r>
    </w:p>
    <w:p w14:paraId="69DD3766">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（3）签订完整的承诺书。</w:t>
      </w:r>
    </w:p>
    <w:p w14:paraId="71D8BB6F">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如法定代表人无法亲自到现场办理竞价手续的，应提供《授权委托书》原件和委托代理人身份证复印件。</w:t>
      </w:r>
    </w:p>
    <w:p w14:paraId="79671A79">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以上材料复印件须注明与原件相符并加盖公章。</w:t>
      </w:r>
    </w:p>
    <w:p w14:paraId="4F7979F9">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2.报名方式</w:t>
      </w:r>
    </w:p>
    <w:p w14:paraId="24B5D801">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参加本次竞价会的竞价人需在规定的时间前交纳竞价保证金并登录权益云交易平台办理竞价登记手续，同时将报名资料递交给我司，材料可以采用现场或邮件方式递交。</w:t>
      </w:r>
    </w:p>
    <w:p w14:paraId="0FDF033D">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1DA594A">
      <w:pPr>
        <w:widowControl/>
        <w:shd w:val="clear" w:color="auto" w:fill="FFFFFF"/>
        <w:snapToGrid w:val="0"/>
        <w:spacing w:before="225" w:line="360" w:lineRule="auto"/>
        <w:ind w:firstLine="480" w:firstLineChars="200"/>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1090E5C3">
      <w:pPr>
        <w:widowControl/>
        <w:shd w:val="clear" w:color="auto" w:fill="FFFFFF"/>
        <w:snapToGrid w:val="0"/>
        <w:spacing w:before="225" w:line="360" w:lineRule="auto"/>
        <w:ind w:left="14"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六、竞价程序</w:t>
      </w:r>
    </w:p>
    <w:p w14:paraId="0540E11D">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3816E2BA">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lang w:val="en-US" w:eastAsia="zh-CN"/>
        </w:rPr>
        <w:t>2.本场竞价须三家及以上竞价人在规定时间内参与竞价，如果在规定时间内参与竞价的竟价人不足三家，则按流标处理，竟价人不得有异议。</w:t>
      </w:r>
    </w:p>
    <w:p w14:paraId="0C0BC8B0">
      <w:pPr>
        <w:widowControl/>
        <w:shd w:val="clear" w:color="auto" w:fill="FFFFFF"/>
        <w:snapToGrid w:val="0"/>
        <w:spacing w:before="225" w:line="360" w:lineRule="auto"/>
        <w:ind w:left="14" w:firstLine="480"/>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3.本次竞价采用网络</w:t>
      </w:r>
      <w:r>
        <w:rPr>
          <w:rFonts w:hint="eastAsia" w:asciiTheme="minorEastAsia" w:hAnsiTheme="minorEastAsia" w:cstheme="minorEastAsia"/>
          <w:b/>
          <w:bCs/>
          <w:color w:val="auto"/>
          <w:kern w:val="0"/>
          <w:sz w:val="24"/>
          <w:szCs w:val="24"/>
          <w:shd w:val="clear" w:color="auto" w:fill="FFFFFF"/>
          <w:lang w:val="en-US" w:eastAsia="zh-CN"/>
        </w:rPr>
        <w:t>反向一次</w:t>
      </w:r>
      <w:r>
        <w:rPr>
          <w:rFonts w:hint="eastAsia" w:asciiTheme="minorEastAsia" w:hAnsiTheme="minorEastAsia" w:eastAsiaTheme="minorEastAsia" w:cstheme="minorEastAsia"/>
          <w:b/>
          <w:bCs/>
          <w:color w:val="auto"/>
          <w:kern w:val="0"/>
          <w:sz w:val="24"/>
          <w:szCs w:val="24"/>
          <w:shd w:val="clear" w:color="auto" w:fill="FFFFFF"/>
          <w:lang w:val="en-US" w:eastAsia="zh-CN"/>
        </w:rPr>
        <w:t>性报价、</w:t>
      </w:r>
      <w:r>
        <w:rPr>
          <w:rFonts w:hint="eastAsia" w:asciiTheme="minorEastAsia" w:hAnsiTheme="minorEastAsia" w:cstheme="minorEastAsia"/>
          <w:b/>
          <w:bCs/>
          <w:color w:val="auto"/>
          <w:kern w:val="0"/>
          <w:sz w:val="24"/>
          <w:szCs w:val="24"/>
          <w:shd w:val="clear" w:color="auto" w:fill="FFFFFF"/>
          <w:lang w:val="en-US" w:eastAsia="zh-CN"/>
        </w:rPr>
        <w:t>价低者得</w:t>
      </w:r>
      <w:r>
        <w:rPr>
          <w:rFonts w:hint="eastAsia" w:asciiTheme="minorEastAsia" w:hAnsiTheme="minorEastAsia" w:eastAsiaTheme="minorEastAsia" w:cstheme="minorEastAsia"/>
          <w:b/>
          <w:bCs/>
          <w:color w:val="auto"/>
          <w:kern w:val="0"/>
          <w:sz w:val="24"/>
          <w:szCs w:val="24"/>
          <w:shd w:val="clear" w:color="auto" w:fill="FFFFFF"/>
          <w:lang w:val="en-US" w:eastAsia="zh-CN"/>
        </w:rPr>
        <w:t>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14:paraId="73021667">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cstheme="minorEastAsia"/>
          <w:color w:val="000000"/>
          <w:kern w:val="0"/>
          <w:sz w:val="24"/>
          <w:szCs w:val="24"/>
          <w:shd w:val="clear" w:color="auto" w:fill="FFFFFF"/>
          <w:lang w:val="en-US" w:eastAsia="zh-CN"/>
        </w:rPr>
        <w:t>4</w:t>
      </w:r>
      <w:r>
        <w:rPr>
          <w:rFonts w:hint="eastAsia" w:asciiTheme="minorEastAsia" w:hAnsiTheme="minorEastAsia" w:eastAsiaTheme="minorEastAsia" w:cstheme="minorEastAsia"/>
          <w:color w:val="000000"/>
          <w:kern w:val="0"/>
          <w:sz w:val="24"/>
          <w:szCs w:val="24"/>
          <w:shd w:val="clear" w:color="auto" w:fill="FFFFFF"/>
        </w:rPr>
        <w:t>.特别提示：标的经公开征集到的合格竞价人,应以</w:t>
      </w:r>
      <w:r>
        <w:rPr>
          <w:rFonts w:hint="eastAsia" w:asciiTheme="minorEastAsia" w:hAnsiTheme="minorEastAsia" w:cstheme="minorEastAsia"/>
          <w:b/>
          <w:bCs/>
          <w:color w:val="FF0000"/>
          <w:kern w:val="0"/>
          <w:sz w:val="24"/>
          <w:szCs w:val="24"/>
          <w:shd w:val="clear" w:color="auto" w:fill="FFFFFF"/>
          <w:lang w:val="en-US" w:eastAsia="zh-CN"/>
        </w:rPr>
        <w:t>审计费用</w:t>
      </w:r>
      <w:r>
        <w:rPr>
          <w:rFonts w:hint="eastAsia" w:asciiTheme="minorEastAsia" w:hAnsiTheme="minorEastAsia" w:eastAsiaTheme="minorEastAsia" w:cstheme="minorEastAsia"/>
          <w:b/>
          <w:bCs/>
          <w:color w:val="FF0000"/>
          <w:kern w:val="0"/>
          <w:sz w:val="24"/>
          <w:szCs w:val="24"/>
          <w:shd w:val="clear" w:color="auto" w:fill="FFFFFF"/>
          <w:lang w:val="en-US" w:eastAsia="zh-CN"/>
        </w:rPr>
        <w:t>不高于</w:t>
      </w:r>
      <w:r>
        <w:rPr>
          <w:rFonts w:hint="eastAsia" w:asciiTheme="minorEastAsia" w:hAnsiTheme="minorEastAsia" w:cstheme="minorEastAsia"/>
          <w:b/>
          <w:bCs/>
          <w:color w:val="FF0000"/>
          <w:kern w:val="0"/>
          <w:sz w:val="24"/>
          <w:szCs w:val="24"/>
          <w:shd w:val="clear" w:color="auto" w:fill="FFFFFF"/>
          <w:lang w:val="en-US" w:eastAsia="zh-CN"/>
        </w:rPr>
        <w:t>最高限价</w:t>
      </w:r>
      <w:r>
        <w:rPr>
          <w:rFonts w:hint="eastAsia" w:asciiTheme="minorEastAsia" w:hAnsiTheme="minorEastAsia" w:eastAsiaTheme="minorEastAsia" w:cstheme="minorEastAsia"/>
          <w:b/>
          <w:bCs/>
          <w:color w:val="FF0000"/>
          <w:kern w:val="0"/>
          <w:sz w:val="24"/>
          <w:szCs w:val="24"/>
          <w:shd w:val="clear" w:color="auto" w:fill="FFFFFF"/>
          <w:lang w:val="en-US" w:eastAsia="zh-CN"/>
        </w:rPr>
        <w:t>进行报价</w:t>
      </w:r>
      <w:r>
        <w:rPr>
          <w:rFonts w:hint="eastAsia" w:asciiTheme="minorEastAsia" w:hAnsiTheme="minorEastAsia" w:eastAsiaTheme="minorEastAsia" w:cstheme="minorEastAsia"/>
          <w:color w:val="000000"/>
          <w:kern w:val="0"/>
          <w:sz w:val="24"/>
          <w:szCs w:val="24"/>
          <w:shd w:val="clear" w:color="auto" w:fill="FFFFFF"/>
        </w:rPr>
        <w:t>，同时成交人应签署《竞价结果通知书》等相关文件，否则视同为违约。</w:t>
      </w:r>
    </w:p>
    <w:p w14:paraId="1A1775B2">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kern w:val="0"/>
          <w:sz w:val="24"/>
          <w:szCs w:val="24"/>
          <w:shd w:val="clear" w:color="auto" w:fill="FFFFFF"/>
          <w:lang w:val="en-US" w:eastAsia="zh-CN"/>
        </w:rPr>
        <w:t>5</w:t>
      </w:r>
      <w:r>
        <w:rPr>
          <w:rFonts w:hint="eastAsia" w:asciiTheme="minorEastAsia" w:hAnsiTheme="minorEastAsia" w:eastAsiaTheme="minorEastAsia" w:cstheme="minorEastAsia"/>
          <w:color w:val="000000"/>
          <w:kern w:val="0"/>
          <w:sz w:val="24"/>
          <w:szCs w:val="24"/>
          <w:shd w:val="clear" w:color="auto" w:fill="FFFFFF"/>
        </w:rPr>
        <w:t>.本公司有权就竞价时间做出调整，如有调整将在本公司网站进行公告。</w:t>
      </w:r>
    </w:p>
    <w:p w14:paraId="211353F4">
      <w:pPr>
        <w:pStyle w:val="2"/>
        <w:widowControl/>
        <w:shd w:val="clear" w:color="auto" w:fill="FFFFFF"/>
        <w:snapToGrid w:val="0"/>
        <w:spacing w:before="225" w:beforeAutospacing="0" w:after="0" w:afterAutospacing="0" w:line="360" w:lineRule="auto"/>
        <w:ind w:left="28" w:firstLine="482"/>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shd w:val="clear" w:color="auto" w:fill="FFFFFF"/>
        </w:rPr>
        <w:t>七、交易服务费</w:t>
      </w:r>
    </w:p>
    <w:p w14:paraId="22B82FB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竞价成交后，成交人应</w:t>
      </w:r>
      <w:r>
        <w:rPr>
          <w:rFonts w:hint="eastAsia" w:asciiTheme="minorEastAsia" w:hAnsiTheme="minorEastAsia" w:cstheme="minorEastAsia"/>
          <w:color w:val="000000"/>
          <w:kern w:val="0"/>
          <w:sz w:val="24"/>
          <w:szCs w:val="24"/>
          <w:shd w:val="clear" w:color="auto" w:fill="FFFFFF"/>
          <w:lang w:val="en-US" w:eastAsia="zh-CN"/>
        </w:rPr>
        <w:t>按以下费率</w:t>
      </w:r>
      <w:r>
        <w:rPr>
          <w:rFonts w:hint="eastAsia" w:asciiTheme="minorEastAsia" w:hAnsiTheme="minorEastAsia" w:eastAsiaTheme="minorEastAsia" w:cstheme="minorEastAsia"/>
          <w:color w:val="000000"/>
          <w:kern w:val="0"/>
          <w:sz w:val="24"/>
          <w:szCs w:val="24"/>
          <w:shd w:val="clear" w:color="auto" w:fill="FFFFFF"/>
        </w:rPr>
        <w:t>支付交易服务费，交易服务费直接由本公司从成交人缴纳的竞价保证金中扣收，不足的，成交人必须在成交之日起</w:t>
      </w:r>
      <w:r>
        <w:rPr>
          <w:rFonts w:hint="eastAsia" w:asciiTheme="minorEastAsia" w:hAnsiTheme="minorEastAsia" w:eastAsiaTheme="minorEastAsia" w:cstheme="minorEastAsia"/>
          <w:b/>
          <w:bCs/>
          <w:color w:val="FF0000"/>
          <w:kern w:val="0"/>
          <w:sz w:val="24"/>
          <w:szCs w:val="24"/>
          <w:shd w:val="clear" w:color="auto" w:fill="FFFFFF"/>
        </w:rPr>
        <w:t>2个工作日</w:t>
      </w:r>
      <w:r>
        <w:rPr>
          <w:rFonts w:hint="eastAsia" w:asciiTheme="minorEastAsia" w:hAnsiTheme="minorEastAsia" w:eastAsiaTheme="minorEastAsia" w:cstheme="minorEastAsia"/>
          <w:color w:val="000000"/>
          <w:kern w:val="0"/>
          <w:sz w:val="24"/>
          <w:szCs w:val="24"/>
          <w:shd w:val="clear" w:color="auto" w:fill="FFFFFF"/>
        </w:rPr>
        <w:t>内补齐。交易服务费未按期付清的，视成交人根本违约，竞价保证金不予退回。</w:t>
      </w:r>
    </w:p>
    <w:p w14:paraId="057E7C86">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25AF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tcPr>
          <w:p w14:paraId="3CE4568C">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ab/>
            </w:r>
            <w:r>
              <w:rPr>
                <w:rFonts w:hint="eastAsia" w:asciiTheme="minorEastAsia" w:hAnsiTheme="minorEastAsia" w:eastAsiaTheme="minorEastAsia" w:cstheme="minorEastAsia"/>
                <w:color w:val="000000"/>
                <w:kern w:val="0"/>
                <w:sz w:val="24"/>
                <w:szCs w:val="24"/>
                <w:shd w:val="clear" w:color="auto" w:fill="FFFFFF"/>
              </w:rPr>
              <w:tab/>
            </w:r>
            <w:r>
              <w:rPr>
                <w:rFonts w:hint="eastAsia" w:asciiTheme="minorEastAsia" w:hAnsiTheme="minorEastAsia" w:eastAsiaTheme="minorEastAsia" w:cstheme="minorEastAsia"/>
                <w:color w:val="000000"/>
                <w:kern w:val="0"/>
                <w:sz w:val="24"/>
                <w:szCs w:val="24"/>
                <w:shd w:val="clear" w:color="auto" w:fill="FFFFFF"/>
              </w:rPr>
              <w:t>产权交易总额</w:t>
            </w:r>
          </w:p>
        </w:tc>
        <w:tc>
          <w:tcPr>
            <w:tcW w:w="2571" w:type="dxa"/>
            <w:vAlign w:val="center"/>
          </w:tcPr>
          <w:p w14:paraId="7089FDFF">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分档费率</w:t>
            </w:r>
          </w:p>
        </w:tc>
      </w:tr>
      <w:tr w14:paraId="6E2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vAlign w:val="center"/>
          </w:tcPr>
          <w:p w14:paraId="7AA6A949">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w:t>
            </w:r>
          </w:p>
        </w:tc>
        <w:tc>
          <w:tcPr>
            <w:tcW w:w="4824" w:type="dxa"/>
          </w:tcPr>
          <w:p w14:paraId="58420ED9">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100万元以下（含100万元）</w:t>
            </w:r>
          </w:p>
        </w:tc>
        <w:tc>
          <w:tcPr>
            <w:tcW w:w="2571" w:type="dxa"/>
            <w:vAlign w:val="center"/>
          </w:tcPr>
          <w:p w14:paraId="4FE150D2">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2.5%</w:t>
            </w:r>
          </w:p>
        </w:tc>
      </w:tr>
      <w:tr w14:paraId="5BF9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247724BC">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w:t>
            </w:r>
          </w:p>
        </w:tc>
        <w:tc>
          <w:tcPr>
            <w:tcW w:w="4824" w:type="dxa"/>
          </w:tcPr>
          <w:p w14:paraId="7B17DCB6">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100-200万元（含200万元）</w:t>
            </w:r>
          </w:p>
        </w:tc>
        <w:tc>
          <w:tcPr>
            <w:tcW w:w="2571" w:type="dxa"/>
            <w:vAlign w:val="center"/>
          </w:tcPr>
          <w:p w14:paraId="221F6F0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2.0%</w:t>
            </w:r>
          </w:p>
        </w:tc>
      </w:tr>
      <w:tr w14:paraId="25D9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00C4518B">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3</w:t>
            </w:r>
          </w:p>
        </w:tc>
        <w:tc>
          <w:tcPr>
            <w:tcW w:w="4824" w:type="dxa"/>
          </w:tcPr>
          <w:p w14:paraId="62E472EF">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200-500万元（含500万元）</w:t>
            </w:r>
          </w:p>
        </w:tc>
        <w:tc>
          <w:tcPr>
            <w:tcW w:w="2571" w:type="dxa"/>
            <w:vAlign w:val="center"/>
          </w:tcPr>
          <w:p w14:paraId="534D4818">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1.5%</w:t>
            </w:r>
          </w:p>
        </w:tc>
      </w:tr>
      <w:tr w14:paraId="5176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5B944138">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4</w:t>
            </w:r>
          </w:p>
        </w:tc>
        <w:tc>
          <w:tcPr>
            <w:tcW w:w="4824" w:type="dxa"/>
          </w:tcPr>
          <w:p w14:paraId="657BC05F">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500-1000万元（含1000万元）</w:t>
            </w:r>
          </w:p>
        </w:tc>
        <w:tc>
          <w:tcPr>
            <w:tcW w:w="2571" w:type="dxa"/>
            <w:vAlign w:val="center"/>
          </w:tcPr>
          <w:p w14:paraId="0D25BE3A">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w:t>
            </w:r>
          </w:p>
        </w:tc>
      </w:tr>
      <w:tr w14:paraId="6518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3AD032C6">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5</w:t>
            </w:r>
          </w:p>
        </w:tc>
        <w:tc>
          <w:tcPr>
            <w:tcW w:w="4824" w:type="dxa"/>
          </w:tcPr>
          <w:p w14:paraId="2E0980A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1000-</w:t>
            </w:r>
            <w:r>
              <w:rPr>
                <w:rFonts w:hint="eastAsia" w:asciiTheme="minorEastAsia" w:hAnsiTheme="minorEastAsia" w:eastAsiaTheme="minorEastAsia" w:cstheme="minorEastAsia"/>
                <w:color w:val="000000"/>
                <w:kern w:val="0"/>
                <w:sz w:val="24"/>
                <w:szCs w:val="24"/>
                <w:shd w:val="clear" w:color="auto" w:fill="FFFFFF"/>
                <w:lang w:eastAsia="zh-CN"/>
              </w:rPr>
              <w:t>2000</w:t>
            </w:r>
            <w:r>
              <w:rPr>
                <w:rFonts w:hint="eastAsia" w:asciiTheme="minorEastAsia" w:hAnsiTheme="minorEastAsia" w:eastAsiaTheme="minorEastAsia" w:cstheme="minorEastAsia"/>
                <w:color w:val="000000"/>
                <w:kern w:val="0"/>
                <w:sz w:val="24"/>
                <w:szCs w:val="24"/>
                <w:shd w:val="clear" w:color="auto" w:fill="FFFFFF"/>
              </w:rPr>
              <w:t>万元（含</w:t>
            </w:r>
            <w:r>
              <w:rPr>
                <w:rFonts w:hint="eastAsia" w:asciiTheme="minorEastAsia" w:hAnsiTheme="minorEastAsia" w:eastAsiaTheme="minorEastAsia" w:cstheme="minorEastAsia"/>
                <w:color w:val="000000"/>
                <w:kern w:val="0"/>
                <w:sz w:val="24"/>
                <w:szCs w:val="24"/>
                <w:shd w:val="clear" w:color="auto" w:fill="FFFFFF"/>
                <w:lang w:eastAsia="zh-CN"/>
              </w:rPr>
              <w:t>2000</w:t>
            </w:r>
            <w:r>
              <w:rPr>
                <w:rFonts w:hint="eastAsia" w:asciiTheme="minorEastAsia" w:hAnsiTheme="minorEastAsia" w:eastAsiaTheme="minorEastAsia" w:cstheme="minorEastAsia"/>
                <w:color w:val="000000"/>
                <w:kern w:val="0"/>
                <w:sz w:val="24"/>
                <w:szCs w:val="24"/>
                <w:shd w:val="clear" w:color="auto" w:fill="FFFFFF"/>
              </w:rPr>
              <w:t>万元）</w:t>
            </w:r>
          </w:p>
        </w:tc>
        <w:tc>
          <w:tcPr>
            <w:tcW w:w="2571" w:type="dxa"/>
            <w:vAlign w:val="center"/>
          </w:tcPr>
          <w:p w14:paraId="0A86BD62">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0.6%</w:t>
            </w:r>
          </w:p>
        </w:tc>
      </w:tr>
      <w:tr w14:paraId="3329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0578A962">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6</w:t>
            </w:r>
          </w:p>
        </w:tc>
        <w:tc>
          <w:tcPr>
            <w:tcW w:w="4824" w:type="dxa"/>
          </w:tcPr>
          <w:p w14:paraId="2AA42C8A">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lang w:eastAsia="zh-CN"/>
              </w:rPr>
              <w:t>2000</w:t>
            </w:r>
            <w:r>
              <w:rPr>
                <w:rFonts w:hint="eastAsia" w:asciiTheme="minorEastAsia" w:hAnsiTheme="minorEastAsia" w:eastAsiaTheme="minorEastAsia" w:cstheme="minorEastAsia"/>
                <w:color w:val="000000"/>
                <w:kern w:val="0"/>
                <w:sz w:val="24"/>
                <w:szCs w:val="24"/>
                <w:shd w:val="clear" w:color="auto" w:fill="FFFFFF"/>
              </w:rPr>
              <w:t>万元以上</w:t>
            </w:r>
          </w:p>
        </w:tc>
        <w:tc>
          <w:tcPr>
            <w:tcW w:w="2571" w:type="dxa"/>
            <w:vAlign w:val="center"/>
          </w:tcPr>
          <w:p w14:paraId="139A21A7">
            <w:pPr>
              <w:spacing w:line="520" w:lineRule="exact"/>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0.3%</w:t>
            </w:r>
          </w:p>
        </w:tc>
      </w:tr>
    </w:tbl>
    <w:p w14:paraId="6D2F3E1D">
      <w:pPr>
        <w:widowControl/>
        <w:shd w:val="clear" w:color="auto" w:fill="FFFFFF"/>
        <w:snapToGrid w:val="0"/>
        <w:spacing w:before="225" w:line="360" w:lineRule="auto"/>
        <w:ind w:left="11" w:firstLine="482"/>
        <w:rPr>
          <w:rFonts w:hint="eastAsia" w:asciiTheme="minorEastAsia" w:hAnsiTheme="minorEastAsia" w:eastAsiaTheme="minorEastAsia" w:cstheme="minorEastAsia"/>
          <w:b/>
          <w:bCs/>
          <w:color w:val="000000"/>
          <w:kern w:val="0"/>
          <w:sz w:val="24"/>
          <w:szCs w:val="24"/>
          <w:shd w:val="clear" w:color="auto" w:fill="FFFFFF"/>
        </w:rPr>
      </w:pPr>
      <w:r>
        <w:rPr>
          <w:rFonts w:hint="eastAsia" w:asciiTheme="minorEastAsia" w:hAnsiTheme="minorEastAsia" w:eastAsiaTheme="minorEastAsia" w:cstheme="minorEastAsia"/>
          <w:b/>
          <w:bCs/>
          <w:color w:val="000000"/>
          <w:kern w:val="0"/>
          <w:sz w:val="24"/>
          <w:szCs w:val="24"/>
          <w:shd w:val="clear" w:color="auto" w:fill="FFFFFF"/>
        </w:rPr>
        <w:t>八、付款方式</w:t>
      </w:r>
    </w:p>
    <w:p w14:paraId="694EC8C6">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根据双方签订的服务合同约定执行。</w:t>
      </w:r>
      <w:r>
        <w:rPr>
          <w:rFonts w:hint="eastAsia" w:asciiTheme="minorEastAsia" w:hAnsiTheme="minorEastAsia" w:eastAsiaTheme="minorEastAsia" w:cstheme="minorEastAsia"/>
          <w:color w:val="auto"/>
          <w:kern w:val="0"/>
          <w:sz w:val="24"/>
          <w:szCs w:val="24"/>
          <w:shd w:val="clear" w:color="auto" w:fill="FFFFFF"/>
          <w:lang w:val="en-US" w:eastAsia="zh-CN"/>
        </w:rPr>
        <w:t xml:space="preserve"> </w:t>
      </w:r>
    </w:p>
    <w:p w14:paraId="700F24C2">
      <w:pPr>
        <w:widowControl/>
        <w:shd w:val="clear" w:color="auto" w:fill="FFFFFF"/>
        <w:snapToGrid w:val="0"/>
        <w:spacing w:before="225" w:line="360" w:lineRule="auto"/>
        <w:ind w:left="11"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九、费用承担</w:t>
      </w:r>
    </w:p>
    <w:p w14:paraId="79476249">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竞价人自行承担参加竞价会有关的全部费用（包括但不限于差旅费、邮寄费、资料费等）。</w:t>
      </w:r>
    </w:p>
    <w:p w14:paraId="4288D162">
      <w:pPr>
        <w:widowControl/>
        <w:shd w:val="clear" w:color="auto" w:fill="FFFFFF"/>
        <w:snapToGrid w:val="0"/>
        <w:spacing w:before="225" w:line="360" w:lineRule="auto"/>
        <w:ind w:left="11"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十、违约责任</w:t>
      </w:r>
    </w:p>
    <w:p w14:paraId="352EF6E0">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成交人应价后反悔的，或不即时签订</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kern w:val="0"/>
          <w:sz w:val="24"/>
          <w:szCs w:val="24"/>
          <w:shd w:val="clear" w:color="auto" w:fill="FFFFFF"/>
        </w:rPr>
        <w:t>竞价结果通知书</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2D565B5B">
      <w:pPr>
        <w:widowControl/>
        <w:shd w:val="clear" w:color="auto" w:fill="FFFFFF"/>
        <w:snapToGrid w:val="0"/>
        <w:spacing w:before="225" w:line="360" w:lineRule="auto"/>
        <w:ind w:left="11" w:firstLine="48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十一、注意事项</w:t>
      </w:r>
    </w:p>
    <w:p w14:paraId="7484B3E2">
      <w:pPr>
        <w:widowControl/>
        <w:shd w:val="clear" w:color="auto" w:fill="FFFFFF"/>
        <w:snapToGrid w:val="0"/>
        <w:spacing w:before="225" w:line="360" w:lineRule="auto"/>
        <w:ind w:left="11"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30641695">
      <w:pPr>
        <w:widowControl/>
        <w:shd w:val="clear" w:color="auto" w:fill="FFFFFF"/>
        <w:snapToGrid w:val="0"/>
        <w:spacing w:before="225" w:line="360" w:lineRule="auto"/>
        <w:ind w:left="11" w:firstLine="467"/>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EEE8F01">
      <w:pPr>
        <w:spacing w:line="360" w:lineRule="auto"/>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3.成交后，成交人应当与委托人签订《</w:t>
      </w:r>
      <w:r>
        <w:rPr>
          <w:rFonts w:hint="eastAsia" w:asciiTheme="minorEastAsia" w:hAnsiTheme="minorEastAsia" w:cstheme="minorEastAsia"/>
          <w:color w:val="000000"/>
          <w:kern w:val="0"/>
          <w:sz w:val="24"/>
          <w:szCs w:val="24"/>
          <w:shd w:val="clear" w:color="auto" w:fill="FFFFFF"/>
          <w:lang w:eastAsia="zh-CN"/>
        </w:rPr>
        <w:t>审计服务合同</w:t>
      </w:r>
      <w:r>
        <w:rPr>
          <w:rFonts w:hint="eastAsia" w:asciiTheme="minorEastAsia" w:hAnsiTheme="minorEastAsia" w:eastAsiaTheme="minorEastAsia" w:cstheme="minorEastAsia"/>
          <w:color w:val="000000"/>
          <w:kern w:val="0"/>
          <w:sz w:val="24"/>
          <w:szCs w:val="24"/>
          <w:shd w:val="clear" w:color="auto" w:fill="FFFFFF"/>
        </w:rPr>
        <w:t>》，并严格履行，双方的权利、义务以《</w:t>
      </w:r>
      <w:r>
        <w:rPr>
          <w:rFonts w:hint="eastAsia" w:asciiTheme="minorEastAsia" w:hAnsiTheme="minorEastAsia" w:cstheme="minorEastAsia"/>
          <w:color w:val="000000"/>
          <w:kern w:val="0"/>
          <w:sz w:val="24"/>
          <w:szCs w:val="24"/>
          <w:shd w:val="clear" w:color="auto" w:fill="FFFFFF"/>
          <w:lang w:eastAsia="zh-CN"/>
        </w:rPr>
        <w:t>审计服务合同</w:t>
      </w:r>
      <w:r>
        <w:rPr>
          <w:rFonts w:hint="eastAsia" w:asciiTheme="minorEastAsia" w:hAnsiTheme="minorEastAsia" w:eastAsiaTheme="minorEastAsia" w:cstheme="minorEastAsia"/>
          <w:color w:val="000000"/>
          <w:kern w:val="0"/>
          <w:sz w:val="24"/>
          <w:szCs w:val="24"/>
          <w:shd w:val="clear" w:color="auto" w:fill="FFFFFF"/>
        </w:rPr>
        <w:t>》约定为准。</w:t>
      </w:r>
    </w:p>
    <w:p w14:paraId="7F0BDA30">
      <w:pPr>
        <w:spacing w:line="360" w:lineRule="auto"/>
        <w:ind w:firstLine="480" w:firstLineChars="200"/>
        <w:rPr>
          <w:rFonts w:hint="eastAsia" w:asciiTheme="minorEastAsia" w:hAnsiTheme="minorEastAsia" w:eastAsiaTheme="minorEastAsia" w:cstheme="minorEastAsia"/>
          <w:b w:val="0"/>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shd w:val="clear" w:color="auto" w:fill="FFFFFF"/>
        </w:rPr>
        <w:t>4.因委托人</w:t>
      </w:r>
      <w:r>
        <w:rPr>
          <w:rFonts w:hint="eastAsia" w:asciiTheme="minorEastAsia" w:hAnsiTheme="minorEastAsia" w:eastAsiaTheme="minorEastAsia" w:cstheme="minorEastAsia"/>
          <w:b w:val="0"/>
          <w:color w:val="000000"/>
          <w:kern w:val="0"/>
          <w:sz w:val="24"/>
          <w:szCs w:val="24"/>
          <w:shd w:val="clear" w:color="auto" w:fill="FFFFFF"/>
        </w:rPr>
        <w:t>、成交人的原因造成不能</w:t>
      </w:r>
      <w:r>
        <w:rPr>
          <w:rFonts w:hint="eastAsia" w:asciiTheme="minorEastAsia" w:hAnsiTheme="minorEastAsia" w:eastAsiaTheme="minorEastAsia" w:cstheme="minorEastAsia"/>
          <w:color w:val="000000"/>
          <w:kern w:val="0"/>
          <w:sz w:val="24"/>
          <w:szCs w:val="24"/>
          <w:shd w:val="clear" w:color="auto" w:fill="FFFFFF"/>
        </w:rPr>
        <w:t>签订相应的合同或</w:t>
      </w:r>
      <w:r>
        <w:rPr>
          <w:rFonts w:hint="eastAsia" w:asciiTheme="minorEastAsia" w:hAnsiTheme="minorEastAsia" w:eastAsiaTheme="minorEastAsia" w:cstheme="minorEastAsia"/>
          <w:b w:val="0"/>
          <w:color w:val="000000"/>
          <w:kern w:val="0"/>
          <w:sz w:val="24"/>
          <w:szCs w:val="24"/>
          <w:shd w:val="clear" w:color="auto" w:fill="FFFFFF"/>
        </w:rPr>
        <w:t>解除合同、合同无效的，我司不承担任何责任。</w:t>
      </w:r>
      <w:r>
        <w:rPr>
          <w:rFonts w:hint="eastAsia" w:asciiTheme="minorEastAsia" w:hAnsiTheme="minorEastAsia" w:eastAsiaTheme="minorEastAsia" w:cstheme="minorEastAsia"/>
          <w:color w:val="000000"/>
          <w:kern w:val="0"/>
          <w:sz w:val="24"/>
          <w:szCs w:val="24"/>
          <w:shd w:val="clear" w:color="auto" w:fill="FFFFFF"/>
        </w:rPr>
        <w:t>签订《竞价结果通知书》</w:t>
      </w:r>
      <w:r>
        <w:rPr>
          <w:rFonts w:hint="eastAsia" w:asciiTheme="minorEastAsia" w:hAnsiTheme="minorEastAsia" w:eastAsiaTheme="minorEastAsia" w:cstheme="minorEastAsia"/>
          <w:b w:val="0"/>
          <w:color w:val="000000"/>
          <w:kern w:val="0"/>
          <w:sz w:val="24"/>
          <w:szCs w:val="24"/>
          <w:shd w:val="clear" w:color="auto" w:fill="FFFFFF"/>
        </w:rPr>
        <w:t>视为我司对成交人的合同义务履行完毕。</w:t>
      </w:r>
    </w:p>
    <w:p w14:paraId="0185C1E4">
      <w:pPr>
        <w:widowControl/>
        <w:shd w:val="clear" w:color="auto" w:fill="FFFFFF"/>
        <w:snapToGrid w:val="0"/>
        <w:spacing w:before="225" w:line="360" w:lineRule="auto"/>
        <w:ind w:left="11" w:firstLine="46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kern w:val="0"/>
          <w:sz w:val="24"/>
          <w:szCs w:val="24"/>
          <w:shd w:val="clear" w:color="auto" w:fill="FFFFFF"/>
        </w:rPr>
        <w:t>十二、特别提示</w:t>
      </w:r>
    </w:p>
    <w:tbl>
      <w:tblPr>
        <w:tblStyle w:val="3"/>
        <w:tblW w:w="9071" w:type="dxa"/>
        <w:jc w:val="center"/>
        <w:shd w:val="clear" w:color="auto" w:fill="FFFFFF"/>
        <w:tblLayout w:type="autofit"/>
        <w:tblCellMar>
          <w:top w:w="0" w:type="dxa"/>
          <w:left w:w="0" w:type="dxa"/>
          <w:bottom w:w="0" w:type="dxa"/>
          <w:right w:w="0" w:type="dxa"/>
        </w:tblCellMar>
      </w:tblPr>
      <w:tblGrid>
        <w:gridCol w:w="9071"/>
      </w:tblGrid>
      <w:tr w14:paraId="1EA8BBCE">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AB493E1">
            <w:pPr>
              <w:widowControl/>
              <w:snapToGrid w:val="0"/>
              <w:spacing w:before="225"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21E1BCAD">
            <w:pPr>
              <w:widowControl/>
              <w:snapToGrid w:val="0"/>
              <w:spacing w:before="225" w:line="360" w:lineRule="auto"/>
              <w:ind w:firstLine="480" w:firstLineChars="200"/>
              <w:rPr>
                <w:rFonts w:hint="eastAsia" w:asciiTheme="minorEastAsia" w:hAnsiTheme="minorEastAsia" w:eastAsiaTheme="minorEastAsia" w:cstheme="minorEastAsia"/>
                <w:color w:val="000000"/>
                <w:kern w:val="0"/>
                <w:sz w:val="24"/>
                <w:szCs w:val="24"/>
                <w:shd w:val="clear" w:color="auto" w:fill="FFFFFF"/>
              </w:rPr>
            </w:pPr>
            <w:r>
              <w:rPr>
                <w:rFonts w:hint="eastAsia" w:asciiTheme="minorEastAsia" w:hAnsiTheme="minorEastAsia" w:eastAsiaTheme="minorEastAsia" w:cstheme="minorEastAsia"/>
                <w:color w:val="000000"/>
                <w:kern w:val="0"/>
                <w:sz w:val="24"/>
                <w:szCs w:val="24"/>
              </w:rPr>
              <w:t>2.竞价文件如有更正修改，公告将在</w:t>
            </w:r>
            <w:r>
              <w:rPr>
                <w:rFonts w:hint="eastAsia" w:asciiTheme="minorEastAsia" w:hAnsiTheme="minorEastAsia" w:eastAsiaTheme="minorEastAsia" w:cstheme="minorEastAsia"/>
                <w:b/>
                <w:bCs/>
                <w:color w:val="000000"/>
                <w:sz w:val="24"/>
                <w:szCs w:val="24"/>
              </w:rPr>
              <w:t>连城产权交易网（网址：http://www.lcxcqjy.com/）</w:t>
            </w:r>
            <w:r>
              <w:rPr>
                <w:rFonts w:hint="eastAsia" w:asciiTheme="minorEastAsia" w:hAnsiTheme="minorEastAsia" w:eastAsiaTheme="minorEastAsia" w:cstheme="minorEastAsia"/>
                <w:color w:val="000000"/>
                <w:kern w:val="0"/>
                <w:sz w:val="24"/>
                <w:szCs w:val="24"/>
              </w:rPr>
              <w:t>上</w:t>
            </w:r>
            <w:r>
              <w:rPr>
                <w:rFonts w:hint="eastAsia" w:asciiTheme="minorEastAsia" w:hAnsiTheme="minorEastAsia" w:eastAsiaTheme="minorEastAsia" w:cstheme="minorEastAsia"/>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293C9F58">
            <w:pPr>
              <w:widowControl/>
              <w:shd w:val="clear" w:color="auto" w:fill="FFFFFF"/>
              <w:snapToGrid w:val="0"/>
              <w:spacing w:before="225" w:line="360" w:lineRule="auto"/>
              <w:ind w:left="14"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709EFF82">
      <w:pPr>
        <w:widowControl/>
        <w:shd w:val="clear" w:color="auto" w:fill="FFFFFF"/>
        <w:snapToGrid w:val="0"/>
        <w:spacing w:before="225" w:line="360" w:lineRule="auto"/>
        <w:jc w:val="right"/>
      </w:pPr>
      <w:r>
        <w:rPr>
          <w:rFonts w:hint="eastAsia" w:asciiTheme="minorEastAsia" w:hAnsiTheme="minorEastAsia" w:eastAsiaTheme="minorEastAsia" w:cstheme="minorEastAsia"/>
          <w:color w:val="000000"/>
          <w:kern w:val="0"/>
          <w:sz w:val="24"/>
          <w:szCs w:val="24"/>
          <w:shd w:val="clear" w:color="auto" w:fill="FFFFFF"/>
        </w:rPr>
        <w:t>                </w:t>
      </w:r>
      <w:r>
        <w:rPr>
          <w:rFonts w:hint="eastAsia" w:asciiTheme="minorEastAsia" w:hAnsiTheme="minorEastAsia" w:eastAsiaTheme="minorEastAsia" w:cstheme="minorEastAsia"/>
          <w:b/>
          <w:bCs/>
          <w:color w:val="000000"/>
          <w:sz w:val="24"/>
          <w:szCs w:val="24"/>
        </w:rPr>
        <w:t>连城县国有资产产权交易服务有限公司</w:t>
      </w:r>
      <w:r>
        <w:rPr>
          <w:rFonts w:hint="eastAsia" w:asciiTheme="minorEastAsia" w:hAnsiTheme="minorEastAsia" w:eastAsiaTheme="minorEastAsia" w:cstheme="minorEastAsia"/>
          <w:color w:val="000000"/>
          <w:kern w:val="0"/>
          <w:sz w:val="24"/>
          <w:szCs w:val="24"/>
          <w:shd w:val="clear" w:color="auto" w:fill="FFFFFF"/>
        </w:rPr>
        <w:t xml:space="preserve">                    </w:t>
      </w:r>
      <w:r>
        <w:rPr>
          <w:rFonts w:hint="eastAsia" w:asciiTheme="minorEastAsia" w:hAnsiTheme="minorEastAsia" w:eastAsiaTheme="minorEastAsia" w:cstheme="minorEastAsia"/>
          <w:color w:val="0000FF"/>
          <w:kern w:val="0"/>
          <w:sz w:val="24"/>
          <w:szCs w:val="24"/>
          <w:shd w:val="clear" w:color="auto" w:fill="FFFFFF"/>
        </w:rPr>
        <w:t xml:space="preserve">        </w:t>
      </w:r>
      <w:r>
        <w:rPr>
          <w:rFonts w:hint="eastAsia" w:asciiTheme="minorEastAsia" w:hAnsiTheme="minorEastAsia" w:eastAsiaTheme="minorEastAsia" w:cstheme="minorEastAsia"/>
          <w:color w:val="0000FF"/>
          <w:kern w:val="0"/>
          <w:sz w:val="24"/>
          <w:szCs w:val="24"/>
          <w:shd w:val="clear" w:color="auto" w:fill="FFFFFF"/>
          <w:lang w:val="en-US" w:eastAsia="zh-CN"/>
        </w:rPr>
        <w:t>2024</w:t>
      </w:r>
      <w:r>
        <w:rPr>
          <w:rFonts w:hint="eastAsia" w:asciiTheme="minorEastAsia" w:hAnsiTheme="minorEastAsia" w:eastAsiaTheme="minorEastAsia" w:cstheme="minorEastAsia"/>
          <w:color w:val="0000FF"/>
          <w:kern w:val="0"/>
          <w:sz w:val="24"/>
          <w:szCs w:val="24"/>
          <w:shd w:val="clear" w:color="auto" w:fill="FFFFFF"/>
        </w:rPr>
        <w:t>年</w:t>
      </w:r>
      <w:r>
        <w:rPr>
          <w:rFonts w:hint="eastAsia" w:asciiTheme="minorEastAsia" w:hAnsiTheme="minorEastAsia" w:cstheme="minorEastAsia"/>
          <w:color w:val="0000FF"/>
          <w:kern w:val="0"/>
          <w:sz w:val="24"/>
          <w:szCs w:val="24"/>
          <w:shd w:val="clear" w:color="auto" w:fill="FFFFFF"/>
          <w:lang w:val="en-US" w:eastAsia="zh-CN"/>
        </w:rPr>
        <w:t>11月11日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0572C6F"/>
    <w:rsid w:val="3057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Fließtext"/>
    <w:qFormat/>
    <w:uiPriority w:val="0"/>
    <w:pPr>
      <w:widowControl w:val="0"/>
      <w:overflowPunct w:val="0"/>
      <w:autoSpaceDE w:val="0"/>
      <w:autoSpaceDN w:val="0"/>
      <w:adjustRightInd w:val="0"/>
      <w:jc w:val="both"/>
      <w:textAlignment w:val="baseline"/>
    </w:pPr>
    <w:rPr>
      <w:rFonts w:asciiTheme="minorHAnsi" w:hAnsiTheme="minorHAnsi" w:eastAsiaTheme="minorEastAsia" w:cstheme="minorBidi"/>
      <w:kern w:val="28"/>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2024-11-11T15:00:00Z</dcterms:created>
  <dc:creator>土豆排骨的滋味</dc:creator>
  <cp:lastModifiedBy>土豆排骨的滋味</cp:lastModifiedBy>
  <dcterms:modified xsi:type="dcterms:W3CDTF">2024-11-11T15:01:13Z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CCDA3B013AFD45B4902A432341B8F241_11</vt:lpwstr>
  </property>
</Properties>
</file>