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981A">
      <w:pPr>
        <w:widowControl/>
        <w:shd w:val="clear"/>
        <w:snapToGrid/>
        <w:spacing w:before="0" w:line="360" w:lineRule="auto"/>
        <w:ind w:left="0" w:firstLine="560" w:firstLineChars="200"/>
        <w:jc w:val="center"/>
        <w:rPr>
          <w:rFonts w:hint="eastAsia" w:asciiTheme="minorEastAsia" w:hAnsiTheme="minorEastAsia" w:eastAsiaTheme="minorEastAsia" w:cstheme="minorEastAsia"/>
          <w:b/>
          <w:bCs/>
          <w:color w:val="auto"/>
          <w:sz w:val="24"/>
          <w:szCs w:val="24"/>
          <w:highlight w:val="none"/>
        </w:rPr>
      </w:pPr>
      <w:r>
        <w:rPr>
          <w:rFonts w:hint="eastAsia" w:ascii="方正小标宋简体" w:hAnsi="方正小标宋简体" w:eastAsia="方正小标宋简体" w:cs="方正小标宋简体"/>
          <w:b w:val="0"/>
          <w:bCs w:val="0"/>
          <w:color w:val="auto"/>
          <w:kern w:val="2"/>
          <w:sz w:val="28"/>
          <w:szCs w:val="28"/>
          <w:highlight w:val="none"/>
        </w:rPr>
        <w:t>网络竞价须知</w:t>
      </w:r>
    </w:p>
    <w:p w14:paraId="684621EC">
      <w:pPr>
        <w:widowControl/>
        <w:shd w:val="clear"/>
        <w:snapToGrid/>
        <w:spacing w:before="0" w:line="360" w:lineRule="auto"/>
        <w:ind w:left="0"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shd w:val="clear"/>
        </w:rPr>
        <w:t>（项目编号:</w:t>
      </w:r>
      <w:r>
        <w:rPr>
          <w:rFonts w:hint="eastAsia" w:asciiTheme="minorEastAsia" w:hAnsiTheme="minorEastAsia" w:eastAsiaTheme="minorEastAsia" w:cstheme="minorEastAsia"/>
          <w:b w:val="0"/>
          <w:bCs w:val="0"/>
          <w:color w:val="0000FF"/>
          <w:kern w:val="2"/>
          <w:sz w:val="24"/>
          <w:szCs w:val="24"/>
          <w:highlight w:val="none"/>
          <w:shd w:val="clear"/>
          <w:lang w:eastAsia="zh-CN"/>
        </w:rPr>
        <w:t>LCCQJJ20250411-2</w:t>
      </w:r>
      <w:r>
        <w:rPr>
          <w:rFonts w:hint="eastAsia" w:asciiTheme="minorEastAsia" w:hAnsiTheme="minorEastAsia" w:eastAsiaTheme="minorEastAsia" w:cstheme="minorEastAsia"/>
          <w:b w:val="0"/>
          <w:bCs w:val="0"/>
          <w:color w:val="auto"/>
          <w:kern w:val="2"/>
          <w:sz w:val="24"/>
          <w:szCs w:val="24"/>
          <w:highlight w:val="none"/>
          <w:shd w:val="clear"/>
        </w:rPr>
        <w:t>）</w:t>
      </w:r>
    </w:p>
    <w:p w14:paraId="3DFA4F91">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连城县国有资产产权交易服务有限公司</w:t>
      </w:r>
      <w:r>
        <w:rPr>
          <w:rFonts w:hint="eastAsia" w:asciiTheme="minorEastAsia" w:hAnsiTheme="minorEastAsia" w:eastAsiaTheme="minorEastAsia" w:cstheme="minorEastAsia"/>
          <w:color w:val="auto"/>
          <w:kern w:val="2"/>
          <w:sz w:val="24"/>
          <w:szCs w:val="24"/>
          <w:highlight w:val="none"/>
          <w:shd w:val="clear"/>
        </w:rPr>
        <w:t>（以下简称本公司）遵循“公开、公平、公正、诚实信用”的原则，依照国家法律、法规、政策为本次竞价活动提供服务。现将有关竞价事项告知如下：</w:t>
      </w:r>
    </w:p>
    <w:p w14:paraId="08C986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一、竞价时间、报名时间</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竞价</w:t>
      </w:r>
      <w:r>
        <w:rPr>
          <w:rFonts w:hint="eastAsia" w:asciiTheme="minorEastAsia" w:hAnsiTheme="minorEastAsia" w:eastAsiaTheme="minorEastAsia" w:cstheme="minorEastAsia"/>
          <w:b/>
          <w:bCs/>
          <w:color w:val="auto"/>
          <w:kern w:val="2"/>
          <w:sz w:val="24"/>
          <w:szCs w:val="24"/>
          <w:highlight w:val="none"/>
          <w:shd w:val="clear"/>
        </w:rPr>
        <w:t>地点</w:t>
      </w:r>
    </w:p>
    <w:p w14:paraId="187435A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竞价时间：</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4月11日</w:t>
      </w:r>
      <w:r>
        <w:rPr>
          <w:rFonts w:hint="eastAsia" w:asciiTheme="minorEastAsia" w:hAnsiTheme="minorEastAsia" w:eastAsiaTheme="minorEastAsia" w:cstheme="minorEastAsia"/>
          <w:color w:val="auto"/>
          <w:kern w:val="2"/>
          <w:sz w:val="24"/>
          <w:szCs w:val="24"/>
          <w:highlight w:val="none"/>
          <w:shd w:val="clear"/>
        </w:rPr>
        <w:t>9:30开始至9:50止（20分钟）。</w:t>
      </w:r>
    </w:p>
    <w:p w14:paraId="757BA5C9">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竞价地点</w:t>
      </w:r>
      <w:r>
        <w:rPr>
          <w:rFonts w:hint="eastAsia" w:asciiTheme="minorEastAsia" w:hAnsiTheme="minorEastAsia" w:eastAsiaTheme="minorEastAsia" w:cstheme="minorEastAsia"/>
          <w:color w:val="auto"/>
          <w:spacing w:val="0"/>
          <w:kern w:val="2"/>
          <w:sz w:val="24"/>
          <w:szCs w:val="24"/>
          <w:highlight w:val="none"/>
          <w:shd w:val="clear"/>
        </w:rPr>
        <w:t>：</w:t>
      </w:r>
      <w:r>
        <w:rPr>
          <w:rFonts w:hint="eastAsia" w:asciiTheme="minorEastAsia" w:hAnsiTheme="minorEastAsia" w:eastAsiaTheme="minorEastAsia" w:cstheme="minorEastAsia"/>
          <w:color w:val="auto"/>
          <w:kern w:val="2"/>
          <w:sz w:val="24"/>
          <w:szCs w:val="24"/>
          <w:highlight w:val="none"/>
          <w:shd w:val="clear"/>
        </w:rPr>
        <w:t>权益云交易平台或微信公众号“权益云交易平台”</w:t>
      </w:r>
    </w:p>
    <w:p w14:paraId="2EEDA25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报名时间：</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4月8日</w:t>
      </w:r>
      <w:r>
        <w:rPr>
          <w:rFonts w:hint="eastAsia" w:asciiTheme="minorEastAsia" w:hAnsiTheme="minorEastAsia" w:eastAsiaTheme="minorEastAsia" w:cstheme="minorEastAsia"/>
          <w:color w:val="auto"/>
          <w:kern w:val="2"/>
          <w:sz w:val="24"/>
          <w:szCs w:val="24"/>
          <w:highlight w:val="none"/>
          <w:shd w:val="clear"/>
        </w:rPr>
        <w:t>至</w:t>
      </w:r>
      <w:r>
        <w:rPr>
          <w:rFonts w:hint="eastAsia" w:asciiTheme="minorEastAsia" w:hAnsiTheme="minorEastAsia" w:eastAsiaTheme="minorEastAsia" w:cstheme="minorEastAsia"/>
          <w:color w:val="auto"/>
          <w:kern w:val="2"/>
          <w:sz w:val="24"/>
          <w:szCs w:val="24"/>
          <w:highlight w:val="none"/>
          <w:shd w:val="clear"/>
          <w:lang w:eastAsia="zh-CN"/>
        </w:rPr>
        <w:t>2025年</w:t>
      </w:r>
      <w:r>
        <w:rPr>
          <w:rFonts w:hint="eastAsia" w:asciiTheme="minorEastAsia" w:hAnsiTheme="minorEastAsia" w:eastAsiaTheme="minorEastAsia" w:cstheme="minorEastAsia"/>
          <w:color w:val="0000FF"/>
          <w:kern w:val="2"/>
          <w:sz w:val="24"/>
          <w:szCs w:val="24"/>
          <w:highlight w:val="none"/>
          <w:shd w:val="clear"/>
          <w:lang w:val="en-US" w:eastAsia="zh-CN"/>
        </w:rPr>
        <w:t>4月10日</w:t>
      </w:r>
      <w:r>
        <w:rPr>
          <w:rFonts w:hint="eastAsia" w:asciiTheme="minorEastAsia" w:hAnsiTheme="minorEastAsia" w:eastAsiaTheme="minorEastAsia" w:cstheme="minorEastAsia"/>
          <w:color w:val="0000FF"/>
          <w:kern w:val="2"/>
          <w:sz w:val="24"/>
          <w:szCs w:val="24"/>
          <w:highlight w:val="none"/>
          <w:shd w:val="clear"/>
        </w:rPr>
        <w:t>17时</w:t>
      </w:r>
      <w:r>
        <w:rPr>
          <w:rFonts w:hint="eastAsia" w:asciiTheme="minorEastAsia" w:hAnsiTheme="minorEastAsia" w:eastAsiaTheme="minorEastAsia" w:cstheme="minorEastAsia"/>
          <w:color w:val="auto"/>
          <w:kern w:val="2"/>
          <w:sz w:val="24"/>
          <w:szCs w:val="24"/>
          <w:highlight w:val="none"/>
          <w:shd w:val="clear"/>
        </w:rPr>
        <w:t>(节假日除外)</w:t>
      </w:r>
    </w:p>
    <w:p w14:paraId="00B7A30B">
      <w:pPr>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shd w:val="clear"/>
        </w:rPr>
        <w:t>报名地点：福建省龙岩市连城县莲峰镇李彭村彭坊桥路1号4层</w:t>
      </w:r>
    </w:p>
    <w:p w14:paraId="63C427D9">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lang w:eastAsia="zh-CN"/>
        </w:rPr>
      </w:pPr>
      <w:r>
        <w:rPr>
          <w:rFonts w:hint="eastAsia" w:asciiTheme="minorEastAsia" w:hAnsiTheme="minorEastAsia" w:eastAsiaTheme="minorEastAsia" w:cstheme="minorEastAsia"/>
          <w:color w:val="auto"/>
          <w:sz w:val="24"/>
          <w:szCs w:val="24"/>
          <w:highlight w:val="none"/>
          <w:shd w:val="clear"/>
        </w:rPr>
        <w:t>联系电话：</w:t>
      </w:r>
      <w:r>
        <w:rPr>
          <w:rFonts w:hint="eastAsia" w:asciiTheme="minorEastAsia" w:hAnsiTheme="minorEastAsia" w:eastAsiaTheme="minorEastAsia" w:cstheme="minorEastAsia"/>
          <w:color w:val="auto"/>
          <w:sz w:val="24"/>
          <w:szCs w:val="24"/>
          <w:highlight w:val="none"/>
          <w:shd w:val="clear"/>
          <w:lang w:eastAsia="zh-CN"/>
        </w:rPr>
        <w:t>18039848961</w:t>
      </w:r>
    </w:p>
    <w:p w14:paraId="1807A17A">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、项目</w:t>
      </w:r>
      <w:r>
        <w:rPr>
          <w:rFonts w:hint="eastAsia" w:asciiTheme="minorEastAsia" w:hAnsiTheme="minorEastAsia" w:eastAsiaTheme="minorEastAsia" w:cstheme="minorEastAsia"/>
          <w:b/>
          <w:bCs/>
          <w:color w:val="auto"/>
          <w:sz w:val="24"/>
          <w:szCs w:val="24"/>
          <w:highlight w:val="none"/>
          <w:lang w:eastAsia="zh-CN"/>
        </w:rPr>
        <w:t>概况</w:t>
      </w:r>
      <w:r>
        <w:rPr>
          <w:rFonts w:hint="eastAsia" w:asciiTheme="minorEastAsia" w:hAnsiTheme="minorEastAsia" w:eastAsiaTheme="minorEastAsia" w:cstheme="minorEastAsia"/>
          <w:b/>
          <w:bCs/>
          <w:color w:val="auto"/>
          <w:sz w:val="24"/>
          <w:szCs w:val="24"/>
          <w:highlight w:val="none"/>
        </w:rPr>
        <w:t>及</w:t>
      </w:r>
      <w:r>
        <w:rPr>
          <w:rFonts w:hint="eastAsia" w:asciiTheme="minorEastAsia" w:hAnsiTheme="minorEastAsia" w:eastAsiaTheme="minorEastAsia" w:cstheme="minorEastAsia"/>
          <w:b/>
          <w:bCs/>
          <w:color w:val="auto"/>
          <w:sz w:val="24"/>
          <w:szCs w:val="24"/>
          <w:highlight w:val="none"/>
          <w:lang w:val="en-US" w:eastAsia="zh-CN"/>
        </w:rPr>
        <w:t>合同</w:t>
      </w:r>
      <w:r>
        <w:rPr>
          <w:rFonts w:hint="eastAsia" w:asciiTheme="minorEastAsia" w:hAnsiTheme="minorEastAsia" w:eastAsiaTheme="minorEastAsia" w:cstheme="minorEastAsia"/>
          <w:b/>
          <w:bCs/>
          <w:color w:val="auto"/>
          <w:sz w:val="24"/>
          <w:szCs w:val="24"/>
          <w:highlight w:val="none"/>
        </w:rPr>
        <w:t>要求</w:t>
      </w:r>
    </w:p>
    <w:p w14:paraId="7115BF0F">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color w:val="0000FF"/>
          <w:sz w:val="24"/>
          <w:szCs w:val="24"/>
          <w:highlight w:val="none"/>
        </w:rPr>
      </w:pPr>
      <w:r>
        <w:rPr>
          <w:rFonts w:hint="eastAsia" w:asciiTheme="minorEastAsia" w:hAnsiTheme="minorEastAsia" w:eastAsiaTheme="minorEastAsia" w:cstheme="minorEastAsia"/>
          <w:b/>
          <w:bCs/>
          <w:color w:val="auto"/>
          <w:sz w:val="24"/>
          <w:szCs w:val="24"/>
          <w:highlight w:val="none"/>
        </w:rPr>
        <w:t>1.项目名称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kern w:val="2"/>
          <w:sz w:val="24"/>
          <w:szCs w:val="24"/>
          <w:highlight w:val="none"/>
          <w:u w:val="none"/>
          <w:lang w:eastAsia="zh-CN"/>
        </w:rPr>
        <w:t>水稻病虫防治药剂采购项目</w:t>
      </w:r>
      <w:r>
        <w:rPr>
          <w:rFonts w:hint="eastAsia" w:asciiTheme="minorEastAsia" w:hAnsiTheme="minorEastAsia" w:eastAsiaTheme="minorEastAsia" w:cstheme="minorEastAsia"/>
          <w:color w:val="0000FF"/>
          <w:sz w:val="24"/>
          <w:szCs w:val="24"/>
          <w:highlight w:val="none"/>
        </w:rPr>
        <w:t>。</w:t>
      </w:r>
    </w:p>
    <w:p w14:paraId="62957AAF">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2.采购内容：</w:t>
      </w:r>
      <w:r>
        <w:rPr>
          <w:rFonts w:hint="eastAsia" w:asciiTheme="minorEastAsia" w:hAnsiTheme="minorEastAsia" w:eastAsiaTheme="minorEastAsia" w:cstheme="minorEastAsia"/>
          <w:color w:val="0000FF"/>
          <w:kern w:val="2"/>
          <w:sz w:val="24"/>
          <w:szCs w:val="24"/>
          <w:highlight w:val="none"/>
          <w:u w:val="none"/>
          <w:lang w:val="en-US" w:eastAsia="zh-CN"/>
        </w:rPr>
        <w:t>本次采购涵盖杀虫剂、杀菌剂、除草剂等多种农药产品，旨在满足水稻种植过程中的病虫害防治和杂草控制要求。</w:t>
      </w:r>
    </w:p>
    <w:p w14:paraId="5EC4ADA8">
      <w:pPr>
        <w:widowControl/>
        <w:shd w:val="clear"/>
        <w:snapToGrid/>
        <w:spacing w:before="0" w:beforeAutospacing="0" w:after="0" w:afterAutospacing="0" w:line="36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3.招标控制价及</w:t>
      </w:r>
      <w:r>
        <w:rPr>
          <w:rFonts w:hint="eastAsia" w:asciiTheme="minorEastAsia" w:hAnsiTheme="minorEastAsia" w:eastAsiaTheme="minorEastAsia" w:cstheme="minorEastAsia"/>
          <w:b/>
          <w:bCs/>
          <w:color w:val="auto"/>
          <w:sz w:val="24"/>
          <w:szCs w:val="24"/>
          <w:highlight w:val="none"/>
          <w:lang w:val="en-US" w:eastAsia="zh-CN"/>
        </w:rPr>
        <w:t>采购清单：</w:t>
      </w:r>
    </w:p>
    <w:tbl>
      <w:tblPr>
        <w:tblStyle w:val="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2770"/>
        <w:gridCol w:w="1401"/>
        <w:gridCol w:w="1273"/>
        <w:gridCol w:w="1197"/>
        <w:gridCol w:w="1200"/>
      </w:tblGrid>
      <w:tr w14:paraId="3D56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708C88C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序号</w:t>
            </w:r>
          </w:p>
        </w:tc>
        <w:tc>
          <w:tcPr>
            <w:tcW w:w="1627" w:type="pct"/>
            <w:shd w:val="clear" w:color="auto" w:fill="auto"/>
            <w:noWrap w:val="0"/>
            <w:vAlign w:val="center"/>
          </w:tcPr>
          <w:p w14:paraId="17DA4F9C">
            <w:pPr>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val="en-US" w:eastAsia="zh-CN"/>
              </w:rPr>
              <w:t>药剂种类</w:t>
            </w:r>
          </w:p>
        </w:tc>
        <w:tc>
          <w:tcPr>
            <w:tcW w:w="823" w:type="pct"/>
            <w:shd w:val="clear" w:color="auto" w:fill="auto"/>
            <w:noWrap w:val="0"/>
            <w:vAlign w:val="center"/>
          </w:tcPr>
          <w:p w14:paraId="218787C6">
            <w:pPr>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val="en-US" w:eastAsia="zh-CN"/>
              </w:rPr>
              <w:t>规格（ml或g/瓶）</w:t>
            </w:r>
          </w:p>
        </w:tc>
        <w:tc>
          <w:tcPr>
            <w:tcW w:w="748" w:type="pct"/>
            <w:shd w:val="clear" w:color="auto" w:fill="auto"/>
            <w:noWrap w:val="0"/>
            <w:vAlign w:val="center"/>
          </w:tcPr>
          <w:p w14:paraId="7346B552">
            <w:pPr>
              <w:jc w:val="center"/>
              <w:rPr>
                <w:rFonts w:hint="eastAsia" w:asciiTheme="minorEastAsia" w:hAnsiTheme="minorEastAsia" w:eastAsiaTheme="minorEastAsia" w:cstheme="minorEastAsia"/>
                <w:b/>
                <w:bCs/>
                <w:kern w:val="2"/>
                <w:sz w:val="24"/>
                <w:szCs w:val="24"/>
                <w:vertAlign w:val="baseline"/>
                <w:lang w:val="en-US" w:eastAsia="zh-CN" w:bidi="ar-SA"/>
              </w:rPr>
            </w:pPr>
            <w:r>
              <w:rPr>
                <w:rFonts w:hint="eastAsia" w:asciiTheme="minorEastAsia" w:hAnsiTheme="minorEastAsia" w:eastAsiaTheme="minorEastAsia" w:cstheme="minorEastAsia"/>
                <w:b/>
                <w:bCs/>
                <w:sz w:val="24"/>
                <w:szCs w:val="24"/>
                <w:vertAlign w:val="baseline"/>
                <w:lang w:val="en-US" w:eastAsia="zh-CN"/>
              </w:rPr>
              <w:t>数量（瓶）</w:t>
            </w:r>
          </w:p>
        </w:tc>
        <w:tc>
          <w:tcPr>
            <w:tcW w:w="703" w:type="pct"/>
            <w:noWrap w:val="0"/>
            <w:vAlign w:val="center"/>
          </w:tcPr>
          <w:p w14:paraId="16CB229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单价（元）</w:t>
            </w:r>
          </w:p>
        </w:tc>
        <w:tc>
          <w:tcPr>
            <w:tcW w:w="704" w:type="pct"/>
            <w:noWrap w:val="0"/>
            <w:vAlign w:val="center"/>
          </w:tcPr>
          <w:p w14:paraId="3583D544">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合价（元）</w:t>
            </w:r>
          </w:p>
        </w:tc>
      </w:tr>
      <w:tr w14:paraId="0476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764E6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27" w:type="pct"/>
            <w:shd w:val="clear" w:color="auto" w:fill="auto"/>
            <w:noWrap w:val="0"/>
            <w:vAlign w:val="center"/>
          </w:tcPr>
          <w:p w14:paraId="601A722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200g/L氯虫苯甲酰胺悬浮剂</w:t>
            </w:r>
          </w:p>
        </w:tc>
        <w:tc>
          <w:tcPr>
            <w:tcW w:w="823" w:type="pct"/>
            <w:shd w:val="clear" w:color="auto" w:fill="auto"/>
            <w:noWrap w:val="0"/>
            <w:vAlign w:val="center"/>
          </w:tcPr>
          <w:p w14:paraId="2EC85FB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48" w:type="pct"/>
            <w:shd w:val="clear" w:color="auto" w:fill="auto"/>
            <w:noWrap w:val="0"/>
            <w:vAlign w:val="center"/>
          </w:tcPr>
          <w:p w14:paraId="3CB9E22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03" w:type="pct"/>
            <w:noWrap w:val="0"/>
            <w:vAlign w:val="center"/>
          </w:tcPr>
          <w:p w14:paraId="5467F41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704" w:type="pct"/>
            <w:noWrap w:val="0"/>
            <w:vAlign w:val="center"/>
          </w:tcPr>
          <w:p w14:paraId="4DD6F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5360</w:t>
            </w:r>
          </w:p>
        </w:tc>
      </w:tr>
      <w:tr w14:paraId="58B1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3D331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27" w:type="pct"/>
            <w:shd w:val="clear" w:color="auto" w:fill="auto"/>
            <w:noWrap w:val="0"/>
            <w:vAlign w:val="center"/>
          </w:tcPr>
          <w:p w14:paraId="0095F9C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9%甲维·茚虫威悬乳剂</w:t>
            </w:r>
          </w:p>
        </w:tc>
        <w:tc>
          <w:tcPr>
            <w:tcW w:w="823" w:type="pct"/>
            <w:shd w:val="clear" w:color="auto" w:fill="auto"/>
            <w:noWrap w:val="0"/>
            <w:vAlign w:val="center"/>
          </w:tcPr>
          <w:p w14:paraId="541DA01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48" w:type="pct"/>
            <w:shd w:val="clear" w:color="auto" w:fill="auto"/>
            <w:noWrap w:val="0"/>
            <w:vAlign w:val="center"/>
          </w:tcPr>
          <w:p w14:paraId="399E95C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320</w:t>
            </w:r>
          </w:p>
        </w:tc>
        <w:tc>
          <w:tcPr>
            <w:tcW w:w="703" w:type="pct"/>
            <w:noWrap w:val="0"/>
            <w:vAlign w:val="center"/>
          </w:tcPr>
          <w:p w14:paraId="71B672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117</w:t>
            </w:r>
          </w:p>
        </w:tc>
        <w:tc>
          <w:tcPr>
            <w:tcW w:w="704" w:type="pct"/>
            <w:noWrap w:val="0"/>
            <w:vAlign w:val="center"/>
          </w:tcPr>
          <w:p w14:paraId="6D6AA21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37440</w:t>
            </w:r>
          </w:p>
        </w:tc>
      </w:tr>
      <w:tr w14:paraId="42D4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2D55C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27" w:type="pct"/>
            <w:shd w:val="clear" w:color="auto" w:fill="auto"/>
            <w:noWrap w:val="0"/>
            <w:vAlign w:val="center"/>
          </w:tcPr>
          <w:p w14:paraId="22E27AC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23%溴酰·三氟苯悬浮剂</w:t>
            </w:r>
          </w:p>
        </w:tc>
        <w:tc>
          <w:tcPr>
            <w:tcW w:w="823" w:type="pct"/>
            <w:shd w:val="clear" w:color="auto" w:fill="auto"/>
            <w:noWrap w:val="0"/>
            <w:vAlign w:val="center"/>
          </w:tcPr>
          <w:p w14:paraId="18621B5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48" w:type="pct"/>
            <w:shd w:val="clear" w:color="auto" w:fill="auto"/>
            <w:noWrap w:val="0"/>
            <w:vAlign w:val="center"/>
          </w:tcPr>
          <w:p w14:paraId="3972988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703" w:type="pct"/>
            <w:noWrap w:val="0"/>
            <w:vAlign w:val="center"/>
          </w:tcPr>
          <w:p w14:paraId="05668A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144</w:t>
            </w:r>
          </w:p>
        </w:tc>
        <w:tc>
          <w:tcPr>
            <w:tcW w:w="704" w:type="pct"/>
            <w:noWrap w:val="0"/>
            <w:vAlign w:val="center"/>
          </w:tcPr>
          <w:p w14:paraId="50699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57600</w:t>
            </w:r>
          </w:p>
        </w:tc>
      </w:tr>
      <w:tr w14:paraId="51E0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5640B2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27" w:type="pct"/>
            <w:shd w:val="clear" w:color="auto" w:fill="auto"/>
            <w:noWrap w:val="0"/>
            <w:vAlign w:val="center"/>
          </w:tcPr>
          <w:p w14:paraId="071D4E42">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25%吡蚜酮悬浮剂</w:t>
            </w:r>
          </w:p>
        </w:tc>
        <w:tc>
          <w:tcPr>
            <w:tcW w:w="823" w:type="pct"/>
            <w:shd w:val="clear" w:color="auto" w:fill="auto"/>
            <w:noWrap w:val="0"/>
            <w:vAlign w:val="center"/>
          </w:tcPr>
          <w:p w14:paraId="4584FA0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748" w:type="pct"/>
            <w:shd w:val="clear" w:color="auto" w:fill="auto"/>
            <w:noWrap w:val="0"/>
            <w:vAlign w:val="center"/>
          </w:tcPr>
          <w:p w14:paraId="729AA50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703" w:type="pct"/>
            <w:noWrap w:val="0"/>
            <w:vAlign w:val="center"/>
          </w:tcPr>
          <w:p w14:paraId="7C7A363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86</w:t>
            </w:r>
          </w:p>
        </w:tc>
        <w:tc>
          <w:tcPr>
            <w:tcW w:w="704" w:type="pct"/>
            <w:noWrap w:val="0"/>
            <w:vAlign w:val="center"/>
          </w:tcPr>
          <w:p w14:paraId="49C7BAD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13760</w:t>
            </w:r>
          </w:p>
        </w:tc>
      </w:tr>
      <w:tr w14:paraId="12EC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0A9EB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27" w:type="pct"/>
            <w:shd w:val="clear" w:color="auto" w:fill="auto"/>
            <w:noWrap w:val="0"/>
            <w:vAlign w:val="center"/>
          </w:tcPr>
          <w:p w14:paraId="16DD7FD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20%烯啶虫胺可溶液剂</w:t>
            </w:r>
          </w:p>
        </w:tc>
        <w:tc>
          <w:tcPr>
            <w:tcW w:w="823" w:type="pct"/>
            <w:shd w:val="clear" w:color="auto" w:fill="auto"/>
            <w:noWrap w:val="0"/>
            <w:vAlign w:val="center"/>
          </w:tcPr>
          <w:p w14:paraId="47782E24">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748" w:type="pct"/>
            <w:shd w:val="clear" w:color="auto" w:fill="auto"/>
            <w:noWrap w:val="0"/>
            <w:vAlign w:val="center"/>
          </w:tcPr>
          <w:p w14:paraId="2DF4DED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703" w:type="pct"/>
            <w:noWrap w:val="0"/>
            <w:vAlign w:val="center"/>
          </w:tcPr>
          <w:p w14:paraId="434D7B6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704" w:type="pct"/>
            <w:noWrap w:val="0"/>
            <w:vAlign w:val="center"/>
          </w:tcPr>
          <w:p w14:paraId="2BAA7E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24000</w:t>
            </w:r>
          </w:p>
        </w:tc>
      </w:tr>
      <w:tr w14:paraId="2D9A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0A1B8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27" w:type="pct"/>
            <w:shd w:val="clear" w:color="auto" w:fill="auto"/>
            <w:noWrap w:val="0"/>
            <w:vAlign w:val="center"/>
          </w:tcPr>
          <w:p w14:paraId="6B1E8FE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40%三环唑悬浮剂</w:t>
            </w:r>
          </w:p>
        </w:tc>
        <w:tc>
          <w:tcPr>
            <w:tcW w:w="823" w:type="pct"/>
            <w:shd w:val="clear" w:color="auto" w:fill="auto"/>
            <w:noWrap w:val="0"/>
            <w:vAlign w:val="center"/>
          </w:tcPr>
          <w:p w14:paraId="5A98416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48" w:type="pct"/>
            <w:shd w:val="clear" w:color="auto" w:fill="auto"/>
            <w:noWrap w:val="0"/>
            <w:vAlign w:val="center"/>
          </w:tcPr>
          <w:p w14:paraId="609270E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703" w:type="pct"/>
            <w:noWrap w:val="0"/>
            <w:vAlign w:val="center"/>
          </w:tcPr>
          <w:p w14:paraId="06899D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704" w:type="pct"/>
            <w:noWrap w:val="0"/>
            <w:vAlign w:val="center"/>
          </w:tcPr>
          <w:p w14:paraId="45B01D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18400</w:t>
            </w:r>
          </w:p>
        </w:tc>
      </w:tr>
      <w:tr w14:paraId="1A34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017DA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27" w:type="pct"/>
            <w:shd w:val="clear" w:color="auto" w:fill="auto"/>
            <w:noWrap w:val="0"/>
            <w:vAlign w:val="center"/>
          </w:tcPr>
          <w:p w14:paraId="1871DD5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30%肟菌·戊唑醇悬浮剂</w:t>
            </w:r>
          </w:p>
        </w:tc>
        <w:tc>
          <w:tcPr>
            <w:tcW w:w="823" w:type="pct"/>
            <w:shd w:val="clear" w:color="auto" w:fill="auto"/>
            <w:noWrap w:val="0"/>
            <w:vAlign w:val="center"/>
          </w:tcPr>
          <w:p w14:paraId="7F347C3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48" w:type="pct"/>
            <w:shd w:val="clear" w:color="auto" w:fill="auto"/>
            <w:noWrap w:val="0"/>
            <w:vAlign w:val="center"/>
          </w:tcPr>
          <w:p w14:paraId="0B9D12B1">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03" w:type="pct"/>
            <w:noWrap w:val="0"/>
            <w:vAlign w:val="center"/>
          </w:tcPr>
          <w:p w14:paraId="5116F4B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157</w:t>
            </w:r>
          </w:p>
        </w:tc>
        <w:tc>
          <w:tcPr>
            <w:tcW w:w="704" w:type="pct"/>
            <w:noWrap w:val="0"/>
            <w:vAlign w:val="center"/>
          </w:tcPr>
          <w:p w14:paraId="280714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15700</w:t>
            </w:r>
          </w:p>
        </w:tc>
      </w:tr>
      <w:tr w14:paraId="2136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4A7C9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27" w:type="pct"/>
            <w:shd w:val="clear" w:color="auto" w:fill="auto"/>
            <w:noWrap w:val="0"/>
            <w:vAlign w:val="center"/>
          </w:tcPr>
          <w:p w14:paraId="584BB67C">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Style w:val="6"/>
                <w:rFonts w:hint="eastAsia" w:asciiTheme="minorEastAsia" w:hAnsiTheme="minorEastAsia" w:eastAsiaTheme="minorEastAsia" w:cstheme="minorEastAsia"/>
                <w:sz w:val="24"/>
                <w:szCs w:val="24"/>
                <w:lang w:val="en-US" w:eastAsia="zh-CN" w:bidi="ar"/>
              </w:rPr>
              <w:t>24%井冈霉素A水剂</w:t>
            </w:r>
          </w:p>
        </w:tc>
        <w:tc>
          <w:tcPr>
            <w:tcW w:w="823" w:type="pct"/>
            <w:shd w:val="clear" w:color="auto" w:fill="auto"/>
            <w:noWrap w:val="0"/>
            <w:vAlign w:val="center"/>
          </w:tcPr>
          <w:p w14:paraId="1681C63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748" w:type="pct"/>
            <w:shd w:val="clear" w:color="auto" w:fill="auto"/>
            <w:noWrap w:val="0"/>
            <w:vAlign w:val="center"/>
          </w:tcPr>
          <w:p w14:paraId="4FA57EB0">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100 </w:t>
            </w:r>
          </w:p>
        </w:tc>
        <w:tc>
          <w:tcPr>
            <w:tcW w:w="703" w:type="pct"/>
            <w:noWrap w:val="0"/>
            <w:vAlign w:val="center"/>
          </w:tcPr>
          <w:p w14:paraId="4DEACF3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184</w:t>
            </w:r>
          </w:p>
        </w:tc>
        <w:tc>
          <w:tcPr>
            <w:tcW w:w="704" w:type="pct"/>
            <w:noWrap w:val="0"/>
            <w:vAlign w:val="center"/>
          </w:tcPr>
          <w:p w14:paraId="351A820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18400</w:t>
            </w:r>
          </w:p>
        </w:tc>
      </w:tr>
      <w:tr w14:paraId="5CC3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7E6CC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27" w:type="pct"/>
            <w:shd w:val="clear" w:color="auto" w:fill="auto"/>
            <w:noWrap w:val="0"/>
            <w:vAlign w:val="center"/>
          </w:tcPr>
          <w:p w14:paraId="5447FC0F">
            <w:pPr>
              <w:keepNext w:val="0"/>
              <w:keepLines w:val="0"/>
              <w:widowControl/>
              <w:suppressLineNumbers w:val="0"/>
              <w:jc w:val="left"/>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5.7%甲氨基阿维菌素苯甲酸盐(5%甲氨基阿维菌素)微乳剂</w:t>
            </w:r>
          </w:p>
        </w:tc>
        <w:tc>
          <w:tcPr>
            <w:tcW w:w="823" w:type="pct"/>
            <w:shd w:val="clear" w:color="auto" w:fill="auto"/>
            <w:noWrap w:val="0"/>
            <w:vAlign w:val="center"/>
          </w:tcPr>
          <w:p w14:paraId="6104D47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48" w:type="pct"/>
            <w:shd w:val="clear" w:color="auto" w:fill="auto"/>
            <w:noWrap w:val="0"/>
            <w:vAlign w:val="center"/>
          </w:tcPr>
          <w:p w14:paraId="7526AB8B">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703" w:type="pct"/>
            <w:noWrap w:val="0"/>
            <w:vAlign w:val="center"/>
          </w:tcPr>
          <w:p w14:paraId="36EC9A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704" w:type="pct"/>
            <w:noWrap w:val="0"/>
            <w:vAlign w:val="center"/>
          </w:tcPr>
          <w:p w14:paraId="1D4C60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20400</w:t>
            </w:r>
          </w:p>
        </w:tc>
      </w:tr>
      <w:tr w14:paraId="4044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62867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27" w:type="pct"/>
            <w:shd w:val="clear" w:color="auto" w:fill="auto"/>
            <w:noWrap w:val="0"/>
            <w:vAlign w:val="center"/>
          </w:tcPr>
          <w:p w14:paraId="01246C55">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46%草甘膦（62%草甘膦异丙胺盐）水剂</w:t>
            </w:r>
          </w:p>
        </w:tc>
        <w:tc>
          <w:tcPr>
            <w:tcW w:w="823" w:type="pct"/>
            <w:shd w:val="clear" w:color="auto" w:fill="auto"/>
            <w:noWrap w:val="0"/>
            <w:vAlign w:val="center"/>
          </w:tcPr>
          <w:p w14:paraId="21715CDC">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1000g</w:t>
            </w:r>
          </w:p>
        </w:tc>
        <w:tc>
          <w:tcPr>
            <w:tcW w:w="748" w:type="pct"/>
            <w:shd w:val="clear" w:color="auto" w:fill="auto"/>
            <w:noWrap w:val="0"/>
            <w:vAlign w:val="center"/>
          </w:tcPr>
          <w:p w14:paraId="15566DF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703" w:type="pct"/>
            <w:noWrap w:val="0"/>
            <w:vAlign w:val="center"/>
          </w:tcPr>
          <w:p w14:paraId="492D2AF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704" w:type="pct"/>
            <w:noWrap w:val="0"/>
            <w:vAlign w:val="center"/>
          </w:tcPr>
          <w:p w14:paraId="0E13A5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19200</w:t>
            </w:r>
          </w:p>
        </w:tc>
      </w:tr>
      <w:tr w14:paraId="688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54368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27" w:type="pct"/>
            <w:shd w:val="clear" w:color="auto" w:fill="auto"/>
            <w:noWrap w:val="0"/>
            <w:vAlign w:val="center"/>
          </w:tcPr>
          <w:p w14:paraId="7041F4A3">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u w:val="none"/>
                <w:lang w:val="en-US" w:eastAsia="zh-CN" w:bidi="ar"/>
              </w:rPr>
              <w:t>12％五氟·氰氟草可分散油悬浮剂</w:t>
            </w:r>
          </w:p>
        </w:tc>
        <w:tc>
          <w:tcPr>
            <w:tcW w:w="823" w:type="pct"/>
            <w:shd w:val="clear" w:color="auto" w:fill="auto"/>
            <w:noWrap w:val="0"/>
            <w:vAlign w:val="center"/>
          </w:tcPr>
          <w:p w14:paraId="289A4A6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748" w:type="pct"/>
            <w:shd w:val="clear" w:color="auto" w:fill="auto"/>
            <w:noWrap w:val="0"/>
            <w:vAlign w:val="center"/>
          </w:tcPr>
          <w:p w14:paraId="380DBE31">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703" w:type="pct"/>
            <w:noWrap w:val="0"/>
            <w:vAlign w:val="center"/>
          </w:tcPr>
          <w:p w14:paraId="01FDC37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704" w:type="pct"/>
            <w:noWrap w:val="0"/>
            <w:vAlign w:val="center"/>
          </w:tcPr>
          <w:p w14:paraId="1385607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9600</w:t>
            </w:r>
          </w:p>
        </w:tc>
      </w:tr>
      <w:tr w14:paraId="3007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5645E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627" w:type="pct"/>
            <w:shd w:val="clear" w:color="auto" w:fill="auto"/>
            <w:noWrap w:val="0"/>
            <w:vAlign w:val="center"/>
          </w:tcPr>
          <w:p w14:paraId="14ED8D2C">
            <w:pPr>
              <w:keepNext w:val="0"/>
              <w:keepLines w:val="0"/>
              <w:widowControl/>
              <w:suppressLineNumbers w:val="0"/>
              <w:jc w:val="left"/>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50％杀螺胺乙醇胺盐可湿性粉剂</w:t>
            </w:r>
          </w:p>
        </w:tc>
        <w:tc>
          <w:tcPr>
            <w:tcW w:w="823" w:type="pct"/>
            <w:shd w:val="clear" w:color="auto" w:fill="auto"/>
            <w:noWrap w:val="0"/>
            <w:vAlign w:val="center"/>
          </w:tcPr>
          <w:p w14:paraId="046DCDC9">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748" w:type="pct"/>
            <w:shd w:val="clear" w:color="auto" w:fill="auto"/>
            <w:noWrap w:val="0"/>
            <w:vAlign w:val="center"/>
          </w:tcPr>
          <w:p w14:paraId="3FB1636F">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c>
          <w:tcPr>
            <w:tcW w:w="703" w:type="pct"/>
            <w:noWrap w:val="0"/>
            <w:vAlign w:val="center"/>
          </w:tcPr>
          <w:p w14:paraId="36CFEB0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04" w:type="pct"/>
            <w:noWrap w:val="0"/>
            <w:vAlign w:val="center"/>
          </w:tcPr>
          <w:p w14:paraId="1FF41F0F">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10000</w:t>
            </w:r>
          </w:p>
        </w:tc>
      </w:tr>
      <w:tr w14:paraId="6FB7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44646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627" w:type="pct"/>
            <w:shd w:val="clear" w:color="auto" w:fill="auto"/>
            <w:noWrap w:val="0"/>
            <w:vAlign w:val="center"/>
          </w:tcPr>
          <w:p w14:paraId="7DF94A51">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飞防助剂</w:t>
            </w:r>
          </w:p>
        </w:tc>
        <w:tc>
          <w:tcPr>
            <w:tcW w:w="823" w:type="pct"/>
            <w:shd w:val="clear" w:color="auto" w:fill="auto"/>
            <w:noWrap w:val="0"/>
            <w:vAlign w:val="center"/>
          </w:tcPr>
          <w:p w14:paraId="2E39DB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48" w:type="pct"/>
            <w:shd w:val="clear" w:color="auto" w:fill="auto"/>
            <w:noWrap w:val="0"/>
            <w:vAlign w:val="center"/>
          </w:tcPr>
          <w:p w14:paraId="18E8E0F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1000</w:t>
            </w:r>
          </w:p>
        </w:tc>
        <w:tc>
          <w:tcPr>
            <w:tcW w:w="703" w:type="pct"/>
            <w:noWrap w:val="0"/>
            <w:vAlign w:val="center"/>
          </w:tcPr>
          <w:p w14:paraId="2ADBEC7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704" w:type="pct"/>
            <w:noWrap w:val="0"/>
            <w:vAlign w:val="center"/>
          </w:tcPr>
          <w:p w14:paraId="6E8A16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8000</w:t>
            </w:r>
          </w:p>
        </w:tc>
      </w:tr>
      <w:tr w14:paraId="474D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393" w:type="pct"/>
            <w:noWrap w:val="0"/>
            <w:vAlign w:val="center"/>
          </w:tcPr>
          <w:p w14:paraId="56B59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总价</w:t>
            </w:r>
          </w:p>
        </w:tc>
        <w:tc>
          <w:tcPr>
            <w:tcW w:w="4606" w:type="pct"/>
            <w:gridSpan w:val="5"/>
            <w:shd w:val="clear" w:color="auto" w:fill="auto"/>
            <w:noWrap w:val="0"/>
            <w:vAlign w:val="center"/>
          </w:tcPr>
          <w:p w14:paraId="64790E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257860元</w:t>
            </w:r>
          </w:p>
        </w:tc>
      </w:tr>
    </w:tbl>
    <w:p w14:paraId="7A02B447">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bCs/>
          <w:color w:val="0000FF"/>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3.供货期：</w:t>
      </w:r>
      <w:r>
        <w:rPr>
          <w:rFonts w:hint="eastAsia" w:asciiTheme="minorEastAsia" w:hAnsiTheme="minorEastAsia" w:eastAsiaTheme="minorEastAsia" w:cstheme="minorEastAsia"/>
          <w:b w:val="0"/>
          <w:bCs w:val="0"/>
          <w:color w:val="0000FF"/>
          <w:kern w:val="2"/>
          <w:sz w:val="24"/>
          <w:szCs w:val="24"/>
          <w:highlight w:val="none"/>
          <w:lang w:val="en-US" w:eastAsia="zh-CN" w:bidi="ar-SA"/>
        </w:rPr>
        <w:t>按需分批次供应。</w:t>
      </w:r>
    </w:p>
    <w:p w14:paraId="48F58BD6">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4.质量保证：</w:t>
      </w:r>
      <w:r>
        <w:rPr>
          <w:rFonts w:hint="eastAsia" w:asciiTheme="minorEastAsia" w:hAnsiTheme="minorEastAsia" w:eastAsiaTheme="minorEastAsia" w:cstheme="minorEastAsia"/>
          <w:color w:val="0000FF"/>
          <w:kern w:val="2"/>
          <w:sz w:val="24"/>
          <w:szCs w:val="24"/>
          <w:highlight w:val="none"/>
          <w:u w:val="none"/>
          <w:lang w:val="en-US" w:eastAsia="zh-CN"/>
        </w:rPr>
        <w:t>本次供应的农药质量应符合现行国家标准、行业标准或企业标准（如有）。</w:t>
      </w:r>
    </w:p>
    <w:p w14:paraId="7F9C6165">
      <w:pPr>
        <w:pStyle w:val="2"/>
        <w:keepNext w:val="0"/>
        <w:keepLines w:val="0"/>
        <w:widowControl/>
        <w:suppressLineNumbers w:val="0"/>
        <w:spacing w:before="75" w:beforeAutospacing="0" w:after="75" w:afterAutospacing="0" w:line="255" w:lineRule="atLeast"/>
        <w:ind w:right="0" w:firstLine="482" w:firstLineChars="200"/>
        <w:rPr>
          <w:rFonts w:hint="eastAsia" w:cs="宋体"/>
          <w:b/>
          <w:bCs/>
          <w:color w:val="333333"/>
          <w:kern w:val="0"/>
          <w:sz w:val="24"/>
          <w:szCs w:val="24"/>
          <w:shd w:val="clear" w:fill="FFFFFF"/>
          <w:lang w:val="en-US" w:eastAsia="zh-CN" w:bidi="ar-SA"/>
        </w:rPr>
      </w:pPr>
      <w:r>
        <w:rPr>
          <w:rFonts w:hint="eastAsia" w:cs="宋体"/>
          <w:b/>
          <w:bCs/>
          <w:color w:val="333333"/>
          <w:kern w:val="0"/>
          <w:sz w:val="24"/>
          <w:szCs w:val="24"/>
          <w:shd w:val="clear" w:fill="FFFFFF"/>
          <w:lang w:val="en-US" w:eastAsia="zh-CN" w:bidi="ar-SA"/>
        </w:rPr>
        <w:t>5.验收：</w:t>
      </w:r>
    </w:p>
    <w:p w14:paraId="720B8432">
      <w:pPr>
        <w:pStyle w:val="2"/>
        <w:keepNext w:val="0"/>
        <w:keepLines w:val="0"/>
        <w:widowControl/>
        <w:suppressLineNumbers w:val="0"/>
        <w:spacing w:before="75" w:beforeAutospacing="0" w:after="75" w:afterAutospacing="0" w:line="255" w:lineRule="atLeast"/>
        <w:ind w:right="0" w:firstLine="480" w:firstLineChars="200"/>
        <w:rPr>
          <w:rFonts w:hint="eastAsia"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（1）供货时应提供相应的资料查验，如农药登记证、生产许可证或生产批准文件及产品标准号；</w:t>
      </w:r>
    </w:p>
    <w:p w14:paraId="0B5242E5">
      <w:pPr>
        <w:pStyle w:val="2"/>
        <w:keepNext w:val="0"/>
        <w:keepLines w:val="0"/>
        <w:widowControl/>
        <w:suppressLineNumbers w:val="0"/>
        <w:spacing w:before="75" w:beforeAutospacing="0" w:after="75" w:afterAutospacing="0" w:line="360" w:lineRule="auto"/>
        <w:ind w:right="0" w:firstLine="480" w:firstLineChars="200"/>
        <w:rPr>
          <w:rFonts w:hint="default" w:asciiTheme="minorEastAsia" w:hAnsiTheme="minorEastAsia" w:eastAsiaTheme="minorEastAsia" w:cstheme="minorEastAsia"/>
          <w:color w:val="0000FF"/>
          <w:kern w:val="2"/>
          <w:sz w:val="24"/>
          <w:szCs w:val="24"/>
          <w:highlight w:val="none"/>
          <w:u w:val="none"/>
          <w:lang w:val="en-US" w:eastAsia="zh-CN"/>
        </w:rPr>
      </w:pPr>
      <w:r>
        <w:rPr>
          <w:rFonts w:hint="eastAsia" w:asciiTheme="minorEastAsia" w:hAnsiTheme="minorEastAsia" w:eastAsiaTheme="minorEastAsia" w:cstheme="minorEastAsia"/>
          <w:color w:val="0000FF"/>
          <w:kern w:val="2"/>
          <w:sz w:val="24"/>
          <w:szCs w:val="24"/>
          <w:highlight w:val="none"/>
          <w:u w:val="none"/>
          <w:lang w:val="en-US" w:eastAsia="zh-CN"/>
        </w:rPr>
        <w:t>（2）农药的规格须满足本次采购项目的要求，包装完整无破损泄露变形，标签应包含农药名称、有效成分及含量、剂型、生产日期、保质期、使用范围、使用方法、中毒急救措施、储存和运输要求等信息。</w:t>
      </w:r>
    </w:p>
    <w:p w14:paraId="000ECE6D">
      <w:pPr>
        <w:widowControl/>
        <w:shd w:val="clear"/>
        <w:snapToGrid/>
        <w:spacing w:before="0" w:beforeAutospacing="0" w:after="0" w:afterAutospacing="0" w:line="360" w:lineRule="auto"/>
        <w:ind w:firstLine="482" w:firstLineChars="200"/>
        <w:rPr>
          <w:rFonts w:hint="default" w:asciiTheme="minorEastAsia" w:hAnsiTheme="minorEastAsia" w:eastAsiaTheme="minorEastAsia" w:cstheme="minorEastAsia"/>
          <w:b w:val="0"/>
          <w:bCs w:val="0"/>
          <w:color w:val="0000FF"/>
          <w:kern w:val="2"/>
          <w:sz w:val="24"/>
          <w:szCs w:val="24"/>
          <w:highlight w:val="none"/>
          <w:u w:val="none"/>
          <w:lang w:val="en-US" w:eastAsia="zh-CN"/>
        </w:rPr>
      </w:pPr>
      <w:r>
        <w:rPr>
          <w:rFonts w:hint="eastAsia" w:cs="宋体"/>
          <w:b/>
          <w:bCs/>
          <w:color w:val="333333"/>
          <w:kern w:val="0"/>
          <w:sz w:val="24"/>
          <w:szCs w:val="24"/>
          <w:shd w:val="clear" w:fill="FFFFFF"/>
          <w:lang w:val="en-US" w:eastAsia="zh-CN" w:bidi="ar-SA"/>
        </w:rPr>
        <w:t>6.付款方式：</w:t>
      </w:r>
      <w:r>
        <w:rPr>
          <w:rFonts w:hint="eastAsia" w:cs="宋体"/>
          <w:b w:val="0"/>
          <w:bCs w:val="0"/>
          <w:color w:val="0000FF"/>
          <w:kern w:val="0"/>
          <w:sz w:val="24"/>
          <w:szCs w:val="24"/>
          <w:shd w:val="clear" w:fill="FFFFFF"/>
          <w:lang w:val="en-US" w:eastAsia="zh-CN" w:bidi="ar-SA"/>
        </w:rPr>
        <w:t>按批次支付。</w:t>
      </w:r>
    </w:p>
    <w:p w14:paraId="795201F2">
      <w:pPr>
        <w:spacing w:line="360" w:lineRule="auto"/>
        <w:ind w:firstLine="482" w:firstLineChars="200"/>
        <w:rPr>
          <w:rFonts w:hint="eastAsia" w:asciiTheme="minorEastAsia" w:hAnsiTheme="minorEastAsia" w:eastAsiaTheme="minorEastAsia" w:cstheme="minorEastAsia"/>
          <w:b w:val="0"/>
          <w:color w:val="0000FF"/>
          <w:kern w:val="2"/>
          <w:sz w:val="24"/>
          <w:szCs w:val="24"/>
          <w:highlight w:val="none"/>
          <w:u w:val="none"/>
          <w:lang w:val="en-US" w:eastAsia="zh-CN" w:bidi="ar-SA"/>
        </w:rPr>
      </w:pPr>
      <w:r>
        <w:rPr>
          <w:rFonts w:hint="eastAsia" w:ascii="宋体" w:hAnsi="宋体" w:cs="宋体"/>
          <w:b/>
          <w:bCs/>
          <w:color w:val="333333"/>
          <w:kern w:val="0"/>
          <w:sz w:val="24"/>
          <w:szCs w:val="24"/>
          <w:highlight w:val="none"/>
          <w:shd w:val="clear" w:color="auto" w:fill="FFFFFF"/>
          <w:lang w:val="en-US" w:eastAsia="zh-CN" w:bidi="ar-SA"/>
        </w:rPr>
        <w:t>7</w:t>
      </w:r>
      <w:r>
        <w:rPr>
          <w:rFonts w:hint="eastAsia" w:ascii="宋体" w:hAnsi="宋体" w:eastAsia="宋体" w:cs="宋体"/>
          <w:b/>
          <w:bCs/>
          <w:color w:val="333333"/>
          <w:kern w:val="0"/>
          <w:sz w:val="24"/>
          <w:szCs w:val="24"/>
          <w:highlight w:val="none"/>
          <w:shd w:val="clear" w:color="auto" w:fill="FFFFFF"/>
          <w:lang w:val="en-US" w:eastAsia="zh-CN" w:bidi="ar-SA"/>
        </w:rPr>
        <w:t>.特别提示：</w:t>
      </w:r>
      <w:r>
        <w:rPr>
          <w:rFonts w:hint="eastAsia" w:asciiTheme="minorEastAsia" w:hAnsiTheme="minorEastAsia" w:eastAsiaTheme="minorEastAsia" w:cstheme="minorEastAsia"/>
          <w:b w:val="0"/>
          <w:color w:val="0000FF"/>
          <w:kern w:val="2"/>
          <w:sz w:val="24"/>
          <w:szCs w:val="24"/>
          <w:highlight w:val="none"/>
          <w:u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采购人给予以补偿。</w:t>
      </w:r>
    </w:p>
    <w:p w14:paraId="32943283">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三、竞价资格</w:t>
      </w:r>
    </w:p>
    <w:p w14:paraId="3C54DD46">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竞价者必须遵守中华人民共和国法律、法规，具有独立法人资格的国内企业或个体工商户（失信被执行人除外）。</w:t>
      </w:r>
    </w:p>
    <w:p w14:paraId="5BDBBCD7">
      <w:pPr>
        <w:widowControl/>
        <w:snapToGrid w:val="0"/>
        <w:spacing w:line="360" w:lineRule="auto"/>
        <w:ind w:left="14"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竞价者必须具有履行合同所必需的能力，</w:t>
      </w:r>
      <w:r>
        <w:rPr>
          <w:rFonts w:hint="eastAsia" w:asciiTheme="minorEastAsia" w:hAnsiTheme="minorEastAsia" w:eastAsiaTheme="minorEastAsia" w:cstheme="minorEastAsia"/>
          <w:b/>
          <w:bCs/>
          <w:color w:val="auto"/>
          <w:sz w:val="24"/>
          <w:szCs w:val="24"/>
          <w:highlight w:val="none"/>
          <w:lang w:val="en-US" w:eastAsia="zh-CN"/>
        </w:rPr>
        <w:t>须提供《农药经营许可证》复印件</w:t>
      </w:r>
      <w:r>
        <w:rPr>
          <w:rFonts w:hint="eastAsia" w:asciiTheme="minorEastAsia" w:hAnsiTheme="minorEastAsia" w:eastAsiaTheme="minorEastAsia" w:cstheme="minorEastAsia"/>
          <w:color w:val="auto"/>
          <w:sz w:val="24"/>
          <w:szCs w:val="24"/>
          <w:highlight w:val="none"/>
          <w:lang w:eastAsia="zh-CN"/>
        </w:rPr>
        <w:t>。</w:t>
      </w:r>
    </w:p>
    <w:p w14:paraId="3A44945D">
      <w:pPr>
        <w:widowControl/>
        <w:snapToGrid w:val="0"/>
        <w:spacing w:line="360" w:lineRule="auto"/>
        <w:ind w:left="1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b/>
          <w:bCs/>
          <w:color w:val="FF0000"/>
          <w:sz w:val="24"/>
          <w:szCs w:val="24"/>
          <w:highlight w:val="none"/>
          <w:lang w:val="en-US" w:eastAsia="zh-CN"/>
        </w:rPr>
        <w:t>竞价人必须是委托人邀请的供应商：</w:t>
      </w:r>
      <w:r>
        <w:rPr>
          <w:rFonts w:hint="eastAsia" w:asciiTheme="minorEastAsia" w:hAnsiTheme="minorEastAsia" w:eastAsiaTheme="minorEastAsia" w:cstheme="minorEastAsia"/>
          <w:b/>
          <w:bCs/>
          <w:color w:val="FF0000"/>
          <w:sz w:val="24"/>
          <w:szCs w:val="24"/>
          <w:highlight w:val="none"/>
          <w:u w:val="single"/>
          <w:lang w:val="en-US" w:eastAsia="zh-CN"/>
        </w:rPr>
        <w:t>漳平市森健有害生物防治有限公司、龙岩市新正农业有限公司、福建省龙岩永定绿鑫农资贸易有限公司</w:t>
      </w:r>
      <w:r>
        <w:rPr>
          <w:rFonts w:hint="eastAsia" w:asciiTheme="minorEastAsia" w:hAnsiTheme="minorEastAsia" w:eastAsiaTheme="minorEastAsia" w:cstheme="minorEastAsia"/>
          <w:b/>
          <w:bCs/>
          <w:color w:val="FF0000"/>
          <w:sz w:val="24"/>
          <w:szCs w:val="24"/>
          <w:highlight w:val="none"/>
          <w:lang w:val="en-US" w:eastAsia="zh-CN"/>
        </w:rPr>
        <w:t>。</w:t>
      </w:r>
    </w:p>
    <w:p w14:paraId="1F0DF9E6">
      <w:pPr>
        <w:spacing w:line="360" w:lineRule="auto"/>
        <w:ind w:firstLine="482" w:firstLineChars="200"/>
        <w:rPr>
          <w:rFonts w:hint="eastAsia" w:asciiTheme="minorEastAsia" w:hAnsiTheme="minorEastAsia" w:eastAsiaTheme="minorEastAsia" w:cstheme="minorEastAsia"/>
          <w:b/>
          <w:bCs/>
          <w:color w:val="auto"/>
          <w:sz w:val="24"/>
          <w:szCs w:val="24"/>
          <w:highlight w:val="none"/>
          <w:shd w:val="clear"/>
        </w:rPr>
      </w:pPr>
      <w:r>
        <w:rPr>
          <w:rFonts w:hint="eastAsia" w:asciiTheme="minorEastAsia" w:hAnsiTheme="minorEastAsia" w:eastAsiaTheme="minorEastAsia" w:cstheme="minorEastAsia"/>
          <w:b/>
          <w:bCs/>
          <w:color w:val="auto"/>
          <w:sz w:val="24"/>
          <w:szCs w:val="24"/>
          <w:highlight w:val="none"/>
          <w:shd w:val="clear"/>
        </w:rPr>
        <w:t>四、竞价保证金</w:t>
      </w:r>
    </w:p>
    <w:p w14:paraId="2005A934">
      <w:pPr>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1.保证金</w:t>
      </w:r>
      <w:r>
        <w:rPr>
          <w:rFonts w:hint="eastAsia" w:asciiTheme="minorEastAsia" w:hAnsiTheme="minorEastAsia" w:eastAsiaTheme="minorEastAsia" w:cstheme="minorEastAsia"/>
          <w:color w:val="0000FF"/>
          <w:sz w:val="24"/>
          <w:szCs w:val="24"/>
          <w:highlight w:val="none"/>
          <w:u w:val="single"/>
          <w:shd w:val="clear"/>
          <w:lang w:val="en-US" w:eastAsia="zh-CN"/>
        </w:rPr>
        <w:t>5000</w:t>
      </w:r>
      <w:r>
        <w:rPr>
          <w:rFonts w:hint="eastAsia" w:asciiTheme="minorEastAsia" w:hAnsiTheme="minorEastAsia" w:eastAsiaTheme="minorEastAsia" w:cstheme="minorEastAsia"/>
          <w:color w:val="0000FF"/>
          <w:kern w:val="2"/>
          <w:sz w:val="24"/>
          <w:szCs w:val="24"/>
          <w:highlight w:val="none"/>
          <w:u w:val="single"/>
          <w:lang w:val="en-US" w:eastAsia="zh-CN" w:bidi="ar-SA"/>
        </w:rPr>
        <w:t>元</w:t>
      </w:r>
      <w:r>
        <w:rPr>
          <w:rFonts w:hint="eastAsia" w:asciiTheme="minorEastAsia" w:hAnsiTheme="minorEastAsia" w:eastAsiaTheme="minorEastAsia" w:cstheme="minorEastAsia"/>
          <w:color w:val="auto"/>
          <w:sz w:val="24"/>
          <w:szCs w:val="24"/>
          <w:highlight w:val="none"/>
          <w:shd w:val="clear"/>
        </w:rPr>
        <w:t>，必须于</w:t>
      </w:r>
      <w:r>
        <w:rPr>
          <w:rFonts w:hint="eastAsia" w:asciiTheme="minorEastAsia" w:hAnsiTheme="minorEastAsia" w:eastAsiaTheme="minorEastAsia" w:cstheme="minorEastAsia"/>
          <w:color w:val="0000FF"/>
          <w:kern w:val="2"/>
          <w:sz w:val="24"/>
          <w:szCs w:val="24"/>
          <w:highlight w:val="none"/>
          <w:lang w:val="en-US" w:eastAsia="zh-CN" w:bidi="ar-SA"/>
        </w:rPr>
        <w:t>2025年4月10日</w:t>
      </w:r>
      <w:r>
        <w:rPr>
          <w:rFonts w:hint="eastAsia" w:asciiTheme="minorEastAsia" w:hAnsiTheme="minorEastAsia" w:eastAsiaTheme="minorEastAsia" w:cstheme="minorEastAsia"/>
          <w:color w:val="auto"/>
          <w:sz w:val="24"/>
          <w:szCs w:val="24"/>
          <w:highlight w:val="none"/>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highlight w:val="none"/>
          <w:shd w:val="clear"/>
          <w:lang w:eastAsia="zh-CN"/>
        </w:rPr>
        <w:t>竞价人</w:t>
      </w:r>
      <w:r>
        <w:rPr>
          <w:rFonts w:hint="eastAsia" w:asciiTheme="minorEastAsia" w:hAnsiTheme="minorEastAsia" w:eastAsiaTheme="minorEastAsia" w:cstheme="minorEastAsia"/>
          <w:color w:val="auto"/>
          <w:sz w:val="24"/>
          <w:szCs w:val="24"/>
          <w:highlight w:val="none"/>
          <w:shd w:val="clear"/>
        </w:rPr>
        <w:t>与缴交竞价保证金的名称要一致。竞价保证金缴至以上账户时，交款单中“款项来源”或“用途”一栏内须填写“****人的竞价保证金”。</w:t>
      </w:r>
    </w:p>
    <w:p w14:paraId="17C1A2F4">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》，由委托人经过相应审批程序后签订。</w:t>
      </w:r>
    </w:p>
    <w:p w14:paraId="78A32631">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3.成交人的竞价保证金可以直接抵作交易服务费，如有剩余，在成交人与委托人签订《</w:t>
      </w:r>
      <w:r>
        <w:rPr>
          <w:rFonts w:hint="eastAsia" w:asciiTheme="minorEastAsia" w:hAnsiTheme="minorEastAsia" w:eastAsiaTheme="minorEastAsia" w:cstheme="minorEastAsia"/>
          <w:color w:val="auto"/>
          <w:sz w:val="24"/>
          <w:szCs w:val="24"/>
          <w:highlight w:val="none"/>
          <w:shd w:val="clear"/>
          <w:lang w:val="en-US" w:eastAsia="zh-CN"/>
        </w:rPr>
        <w:t>供货合同</w:t>
      </w:r>
      <w:r>
        <w:rPr>
          <w:rFonts w:hint="eastAsia" w:asciiTheme="minorEastAsia" w:hAnsiTheme="minorEastAsia" w:eastAsiaTheme="minorEastAsia" w:cstheme="minorEastAsia"/>
          <w:color w:val="auto"/>
          <w:sz w:val="24"/>
          <w:szCs w:val="24"/>
          <w:highlight w:val="none"/>
          <w:shd w:val="clear"/>
        </w:rPr>
        <w:t>》后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个工作日内一次性无息退回。</w:t>
      </w:r>
    </w:p>
    <w:p w14:paraId="228C69BF">
      <w:pPr>
        <w:snapToGrid/>
        <w:spacing w:line="360" w:lineRule="auto"/>
        <w:ind w:firstLine="480" w:firstLineChars="200"/>
        <w:rPr>
          <w:rFonts w:hint="eastAsia" w:asciiTheme="minorEastAsia" w:hAnsiTheme="minorEastAsia" w:eastAsiaTheme="minorEastAsia" w:cstheme="minorEastAsia"/>
          <w:color w:val="auto"/>
          <w:sz w:val="24"/>
          <w:szCs w:val="24"/>
          <w:highlight w:val="none"/>
          <w:shd w:val="clear"/>
        </w:rPr>
      </w:pPr>
      <w:r>
        <w:rPr>
          <w:rFonts w:hint="eastAsia" w:asciiTheme="minorEastAsia" w:hAnsiTheme="minorEastAsia" w:eastAsiaTheme="minorEastAsia" w:cstheme="minorEastAsia"/>
          <w:color w:val="auto"/>
          <w:sz w:val="24"/>
          <w:szCs w:val="24"/>
          <w:highlight w:val="none"/>
          <w:shd w:val="clear"/>
        </w:rPr>
        <w:t>4.未成交人的保证金，在竞价结束后</w:t>
      </w:r>
      <w:r>
        <w:rPr>
          <w:rFonts w:hint="eastAsia" w:asciiTheme="minorEastAsia" w:hAnsiTheme="minorEastAsia" w:eastAsiaTheme="minorEastAsia" w:cstheme="minorEastAsia"/>
          <w:color w:val="auto"/>
          <w:kern w:val="2"/>
          <w:sz w:val="24"/>
          <w:szCs w:val="24"/>
          <w:highlight w:val="none"/>
          <w:shd w:val="clear"/>
          <w:lang w:val="en-US" w:eastAsia="zh-CN"/>
        </w:rPr>
        <w:t>10</w:t>
      </w:r>
      <w:r>
        <w:rPr>
          <w:rFonts w:hint="eastAsia" w:asciiTheme="minorEastAsia" w:hAnsiTheme="minorEastAsia" w:eastAsiaTheme="minorEastAsia" w:cstheme="minorEastAsia"/>
          <w:color w:val="auto"/>
          <w:sz w:val="24"/>
          <w:szCs w:val="24"/>
          <w:highlight w:val="none"/>
          <w:shd w:val="clear"/>
        </w:rPr>
        <w:t>个工作日内（遇法定节假日顺延）无息退回。</w:t>
      </w:r>
    </w:p>
    <w:p w14:paraId="4AEC94D3">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五、竞价手续</w:t>
      </w:r>
    </w:p>
    <w:p w14:paraId="358D7DB3">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1.有意参加</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应提供如下有效证照复印件：</w:t>
      </w:r>
    </w:p>
    <w:p w14:paraId="14A1EE3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营业执照副本、</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身份证复印件；</w:t>
      </w:r>
    </w:p>
    <w:p w14:paraId="0E387BCF">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《农药经营许可证》复印件；</w:t>
      </w:r>
    </w:p>
    <w:p w14:paraId="10E1998A">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lang w:eastAsia="zh-CN"/>
        </w:rPr>
        <w:t>）</w:t>
      </w:r>
      <w:r>
        <w:rPr>
          <w:rFonts w:hint="eastAsia" w:asciiTheme="minorEastAsia" w:hAnsiTheme="minorEastAsia" w:eastAsiaTheme="minorEastAsia" w:cstheme="minorEastAsia"/>
          <w:color w:val="auto"/>
          <w:kern w:val="2"/>
          <w:sz w:val="24"/>
          <w:szCs w:val="24"/>
          <w:highlight w:val="none"/>
          <w:shd w:val="clear"/>
        </w:rPr>
        <w:t>签订完整的承诺书</w:t>
      </w:r>
      <w:r>
        <w:rPr>
          <w:rFonts w:hint="eastAsia" w:asciiTheme="minorEastAsia" w:hAnsiTheme="minorEastAsia" w:eastAsiaTheme="minorEastAsia" w:cstheme="minorEastAsia"/>
          <w:color w:val="auto"/>
          <w:kern w:val="2"/>
          <w:sz w:val="24"/>
          <w:szCs w:val="24"/>
          <w:highlight w:val="none"/>
          <w:shd w:val="clear"/>
          <w:lang w:eastAsia="zh-CN"/>
        </w:rPr>
        <w:t>；</w:t>
      </w:r>
    </w:p>
    <w:p w14:paraId="6BC55DA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如</w:t>
      </w:r>
      <w:r>
        <w:rPr>
          <w:rFonts w:hint="eastAsia" w:asciiTheme="minorEastAsia" w:hAnsiTheme="minorEastAsia" w:eastAsiaTheme="minorEastAsia" w:cstheme="minorEastAsia"/>
          <w:color w:val="auto"/>
          <w:kern w:val="2"/>
          <w:sz w:val="24"/>
          <w:szCs w:val="24"/>
          <w:highlight w:val="none"/>
          <w:shd w:val="clear"/>
          <w:lang w:eastAsia="zh-CN"/>
        </w:rPr>
        <w:t>法定代表人或单位负责人</w:t>
      </w:r>
      <w:r>
        <w:rPr>
          <w:rFonts w:hint="eastAsia" w:asciiTheme="minorEastAsia" w:hAnsiTheme="minorEastAsia" w:eastAsiaTheme="minorEastAsia" w:cstheme="minorEastAsia"/>
          <w:color w:val="auto"/>
          <w:kern w:val="2"/>
          <w:sz w:val="24"/>
          <w:szCs w:val="24"/>
          <w:highlight w:val="none"/>
          <w:shd w:val="clear"/>
        </w:rPr>
        <w:t>无法亲自到现场办理竞价手续的，应提供《授权委托书》原件和委托代理人身份证复印件。</w:t>
      </w:r>
    </w:p>
    <w:p w14:paraId="4944711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以上材料复印件须注明与原件相符并加盖公章。</w:t>
      </w:r>
    </w:p>
    <w:p w14:paraId="74315205">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2.报名方式</w:t>
      </w:r>
    </w:p>
    <w:p w14:paraId="67851EA4">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参加本次竞价会的</w:t>
      </w:r>
      <w:r>
        <w:rPr>
          <w:rFonts w:hint="eastAsia" w:asciiTheme="minorEastAsia" w:hAnsiTheme="minorEastAsia" w:eastAsiaTheme="minorEastAsia" w:cstheme="minorEastAsia"/>
          <w:b/>
          <w:bCs/>
          <w:color w:val="auto"/>
          <w:kern w:val="2"/>
          <w:sz w:val="24"/>
          <w:szCs w:val="24"/>
          <w:highlight w:val="none"/>
          <w:shd w:val="clear"/>
          <w:lang w:eastAsia="zh-CN"/>
        </w:rPr>
        <w:t>竞价人</w:t>
      </w:r>
      <w:r>
        <w:rPr>
          <w:rFonts w:hint="eastAsia" w:asciiTheme="minorEastAsia" w:hAnsiTheme="minorEastAsia" w:eastAsiaTheme="minorEastAsia" w:cstheme="minorEastAsia"/>
          <w:b/>
          <w:bCs/>
          <w:color w:val="auto"/>
          <w:kern w:val="2"/>
          <w:sz w:val="24"/>
          <w:szCs w:val="24"/>
          <w:highlight w:val="none"/>
          <w:shd w:val="clear"/>
        </w:rPr>
        <w:t>需在规定的时间前交纳竞价保证金并登录权益云交易平台办理竞价登记手续，同时将报名资料递交给我司，材料可以采用现场或邮件方式递交。</w:t>
      </w:r>
    </w:p>
    <w:p w14:paraId="2A47F1A4">
      <w:pPr>
        <w:widowControl/>
        <w:shd w:val="clear"/>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放弃本次竞价报名。</w:t>
      </w:r>
    </w:p>
    <w:p w14:paraId="3E07D7BC">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4.如委托人撤回竞价标的，</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已经交保证金的，保证金即予无息退还，</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对此不得有异议，且本公司不对</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承担任何损失，此是</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参与本次竞价的先决条件。</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一旦报名成功，即视为同意本公司的前述免责内容。</w:t>
      </w:r>
    </w:p>
    <w:p w14:paraId="099733F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六、竞价程序</w:t>
      </w:r>
    </w:p>
    <w:p w14:paraId="20DAB3F7">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w:t>
      </w:r>
      <w:r>
        <w:rPr>
          <w:rFonts w:hint="eastAsia" w:asciiTheme="minorEastAsia" w:hAnsiTheme="minorEastAsia" w:eastAsiaTheme="minorEastAsia" w:cstheme="minorEastAsia"/>
          <w:color w:val="000000"/>
          <w:sz w:val="24"/>
          <w:szCs w:val="24"/>
          <w:highlight w:val="none"/>
        </w:rPr>
        <w:t>本场竞价</w:t>
      </w:r>
      <w:r>
        <w:rPr>
          <w:rFonts w:hint="eastAsia" w:asciiTheme="minorEastAsia" w:hAnsiTheme="minorEastAsia" w:eastAsiaTheme="minorEastAsia" w:cstheme="minorEastAsia"/>
          <w:color w:val="000000"/>
          <w:sz w:val="24"/>
          <w:szCs w:val="24"/>
          <w:highlight w:val="none"/>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highlight w:val="none"/>
        </w:rPr>
        <w:t>，竞价人不得有异议。</w:t>
      </w:r>
    </w:p>
    <w:p w14:paraId="2DF62B58">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2.</w:t>
      </w:r>
      <w:r>
        <w:rPr>
          <w:rFonts w:hint="eastAsia" w:asciiTheme="minorEastAsia" w:hAnsiTheme="minorEastAsia" w:eastAsiaTheme="minorEastAsia" w:cstheme="minorEastAsia"/>
          <w:color w:val="auto"/>
          <w:kern w:val="2"/>
          <w:sz w:val="24"/>
          <w:szCs w:val="24"/>
          <w:highlight w:val="none"/>
          <w:shd w:val="clear"/>
        </w:rPr>
        <w:t>意向</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应至权益云网站或微信公众号“权益云交易平台”注册用户名，并于报名截止时间前至本公司办理报名竞价手续，登录到权益云报价大厅申请参与本场竞价。</w:t>
      </w:r>
    </w:p>
    <w:p w14:paraId="2068A9F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lang w:val="en-US" w:eastAsia="zh-CN"/>
        </w:rPr>
        <w:t>3</w:t>
      </w:r>
      <w:r>
        <w:rPr>
          <w:rFonts w:hint="eastAsia" w:asciiTheme="minorEastAsia" w:hAnsiTheme="minorEastAsia" w:eastAsiaTheme="minorEastAsia" w:cstheme="minorEastAsia"/>
          <w:color w:val="auto"/>
          <w:kern w:val="2"/>
          <w:sz w:val="24"/>
          <w:szCs w:val="24"/>
          <w:highlight w:val="none"/>
          <w:shd w:val="clear"/>
        </w:rPr>
        <w:t>.采用网络</w:t>
      </w:r>
      <w:r>
        <w:rPr>
          <w:rFonts w:hint="eastAsia" w:asciiTheme="minorEastAsia" w:hAnsiTheme="minorEastAsia" w:eastAsiaTheme="minorEastAsia" w:cstheme="minorEastAsia"/>
          <w:b/>
          <w:bCs/>
          <w:color w:val="auto"/>
          <w:kern w:val="2"/>
          <w:sz w:val="24"/>
          <w:szCs w:val="24"/>
          <w:highlight w:val="none"/>
          <w:shd w:val="clear"/>
          <w:lang w:eastAsia="zh-CN"/>
        </w:rPr>
        <w:t>反向一次</w:t>
      </w:r>
      <w:r>
        <w:rPr>
          <w:rFonts w:hint="eastAsia" w:asciiTheme="minorEastAsia" w:hAnsiTheme="minorEastAsia" w:eastAsiaTheme="minorEastAsia" w:cstheme="minorEastAsia"/>
          <w:b/>
          <w:bCs/>
          <w:color w:val="auto"/>
          <w:kern w:val="2"/>
          <w:sz w:val="24"/>
          <w:szCs w:val="24"/>
          <w:highlight w:val="none"/>
          <w:shd w:val="clear"/>
        </w:rPr>
        <w:t>性</w:t>
      </w:r>
      <w:r>
        <w:rPr>
          <w:rFonts w:hint="eastAsia" w:asciiTheme="minorEastAsia" w:hAnsiTheme="minorEastAsia" w:eastAsiaTheme="minorEastAsia" w:cstheme="minorEastAsia"/>
          <w:color w:val="auto"/>
          <w:kern w:val="2"/>
          <w:sz w:val="24"/>
          <w:szCs w:val="24"/>
          <w:highlight w:val="none"/>
          <w:shd w:val="clear"/>
        </w:rPr>
        <w:t>报价的交易方式，以“价格优先，时间优先”（即同等价格时，以报价时间优先）确定本次竞价标的的成交人。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71FC8C4C">
      <w:pPr>
        <w:pStyle w:val="7"/>
        <w:spacing w:line="360" w:lineRule="auto"/>
        <w:ind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w:t>
      </w:r>
      <w:r>
        <w:rPr>
          <w:rFonts w:hint="eastAsia" w:asciiTheme="minorEastAsia" w:hAnsiTheme="minorEastAsia" w:eastAsiaTheme="minorEastAsia" w:cstheme="minorEastAsia"/>
          <w:b w:val="0"/>
          <w:bCs w:val="0"/>
          <w:color w:val="auto"/>
          <w:kern w:val="2"/>
          <w:sz w:val="24"/>
          <w:szCs w:val="24"/>
          <w:highlight w:val="none"/>
          <w:shd w:val="clear"/>
        </w:rPr>
        <w:t>.</w:t>
      </w:r>
      <w:r>
        <w:rPr>
          <w:rFonts w:hint="eastAsia" w:asciiTheme="minorEastAsia" w:hAnsiTheme="minorEastAsia" w:eastAsiaTheme="minorEastAsia" w:cstheme="minorEastAsia"/>
          <w:b/>
          <w:bCs/>
          <w:color w:val="FF0000"/>
          <w:kern w:val="2"/>
          <w:sz w:val="24"/>
          <w:szCs w:val="24"/>
          <w:highlight w:val="none"/>
          <w:shd w:val="clear"/>
          <w:lang w:eastAsia="zh-CN"/>
        </w:rPr>
        <w:t>竞价人应</w:t>
      </w:r>
      <w:r>
        <w:rPr>
          <w:rFonts w:hint="eastAsia" w:asciiTheme="minorEastAsia" w:hAnsiTheme="minorEastAsia" w:eastAsiaTheme="minorEastAsia" w:cstheme="minorEastAsia"/>
          <w:b/>
          <w:bCs/>
          <w:color w:val="FF0000"/>
          <w:kern w:val="2"/>
          <w:sz w:val="24"/>
          <w:szCs w:val="24"/>
          <w:highlight w:val="none"/>
          <w:shd w:val="clear"/>
          <w:lang w:val="en-US" w:eastAsia="zh-CN"/>
        </w:rPr>
        <w:t xml:space="preserve">在系统填报总价，报价不得超出控制总价否则报价无效，填报最低的竞价人作为本项目成交人。 </w:t>
      </w:r>
      <w:r>
        <w:rPr>
          <w:rFonts w:hint="eastAsia" w:asciiTheme="minorEastAsia" w:hAnsiTheme="minorEastAsia" w:eastAsiaTheme="minorEastAsia" w:cstheme="minorEastAsia"/>
          <w:b w:val="0"/>
          <w:bCs w:val="0"/>
          <w:color w:val="000000" w:themeColor="text1"/>
          <w:kern w:val="2"/>
          <w:sz w:val="24"/>
          <w:szCs w:val="24"/>
          <w:highlight w:val="none"/>
          <w:shd w:val="clear"/>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FF"/>
          <w:kern w:val="2"/>
          <w:sz w:val="24"/>
          <w:szCs w:val="24"/>
          <w:highlight w:val="none"/>
          <w:shd w:val="clear"/>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shd w:val="clear"/>
          <w:lang w:val="en-US" w:eastAsia="zh-CN"/>
        </w:rPr>
        <w:t xml:space="preserve">      </w:t>
      </w:r>
    </w:p>
    <w:p w14:paraId="63491FB9">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5</w:t>
      </w:r>
      <w:r>
        <w:rPr>
          <w:rFonts w:hint="eastAsia" w:asciiTheme="minorEastAsia" w:hAnsiTheme="minorEastAsia" w:eastAsiaTheme="minorEastAsia" w:cstheme="minorEastAsia"/>
          <w:color w:val="auto"/>
          <w:kern w:val="2"/>
          <w:sz w:val="24"/>
          <w:szCs w:val="24"/>
          <w:highlight w:val="none"/>
          <w:shd w:val="clear"/>
        </w:rPr>
        <w:t>.特别提示：标的经征集到合格</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应以不高于最高限价进行报价，成交人应签署</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竞价结果通知书</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shd w:val="clear"/>
        </w:rPr>
        <w:t>等相关文件，否则视同为违约。</w:t>
      </w:r>
    </w:p>
    <w:p w14:paraId="538A905F">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val="en-US" w:eastAsia="zh-CN"/>
        </w:rPr>
        <w:t>6</w:t>
      </w:r>
      <w:r>
        <w:rPr>
          <w:rFonts w:hint="eastAsia" w:asciiTheme="minorEastAsia" w:hAnsiTheme="minorEastAsia" w:eastAsiaTheme="minorEastAsia" w:cstheme="minorEastAsia"/>
          <w:color w:val="auto"/>
          <w:kern w:val="2"/>
          <w:sz w:val="24"/>
          <w:szCs w:val="24"/>
          <w:highlight w:val="none"/>
          <w:shd w:val="clear"/>
        </w:rPr>
        <w:t>.本公司有权就竞价时间做出调整，如有调整将在本公司网站进行公告。</w:t>
      </w:r>
    </w:p>
    <w:p w14:paraId="79B82CD0">
      <w:pPr>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shd w:val="clear"/>
        </w:rPr>
        <w:t>七、交易服务费</w:t>
      </w:r>
    </w:p>
    <w:p w14:paraId="75C3F2F7">
      <w:pPr>
        <w:keepNext w:val="0"/>
        <w:keepLines w:val="0"/>
        <w:pageBreakBefore w:val="0"/>
        <w:kinsoku/>
        <w:wordWrap/>
        <w:topLinePunct w:val="0"/>
        <w:bidi w:val="0"/>
        <w:spacing w:line="360" w:lineRule="auto"/>
        <w:ind w:left="0" w:firstLine="482" w:firstLineChars="200"/>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FF0000"/>
          <w:sz w:val="24"/>
          <w:szCs w:val="24"/>
          <w:highlight w:val="none"/>
        </w:rPr>
        <w:t>竞价成交后，本项目按</w:t>
      </w:r>
      <w:r>
        <w:rPr>
          <w:rFonts w:hint="eastAsia" w:asciiTheme="minorEastAsia" w:hAnsiTheme="minorEastAsia" w:eastAsiaTheme="minorEastAsia" w:cstheme="minorEastAsia"/>
          <w:b/>
          <w:bCs/>
          <w:color w:val="FF0000"/>
          <w:sz w:val="24"/>
          <w:szCs w:val="24"/>
          <w:highlight w:val="none"/>
          <w:lang w:val="en-US" w:eastAsia="zh-CN"/>
        </w:rPr>
        <w:t>成交价为基数</w:t>
      </w:r>
      <w:r>
        <w:rPr>
          <w:rFonts w:hint="default" w:ascii="Arial" w:hAnsi="Arial" w:cs="Arial" w:eastAsiaTheme="minorEastAsia"/>
          <w:b/>
          <w:bCs/>
          <w:color w:val="FF0000"/>
          <w:sz w:val="24"/>
          <w:szCs w:val="24"/>
          <w:highlight w:val="none"/>
          <w:lang w:val="en-US" w:eastAsia="zh-CN"/>
        </w:rPr>
        <w:t>×</w:t>
      </w:r>
      <w:r>
        <w:rPr>
          <w:rFonts w:hint="eastAsia" w:asciiTheme="minorEastAsia" w:hAnsiTheme="minorEastAsia" w:eastAsiaTheme="minorEastAsia" w:cstheme="minorEastAsia"/>
          <w:b/>
          <w:bCs/>
          <w:color w:val="FF0000"/>
          <w:sz w:val="24"/>
          <w:szCs w:val="24"/>
          <w:highlight w:val="none"/>
          <w:lang w:val="en-US" w:eastAsia="zh-CN"/>
        </w:rPr>
        <w:t>1.5%</w:t>
      </w:r>
      <w:r>
        <w:rPr>
          <w:rFonts w:hint="eastAsia" w:asciiTheme="minorEastAsia" w:hAnsiTheme="minorEastAsia" w:eastAsiaTheme="minorEastAsia" w:cstheme="minorEastAsia"/>
          <w:b/>
          <w:bCs/>
          <w:color w:val="FF0000"/>
          <w:sz w:val="24"/>
          <w:szCs w:val="24"/>
          <w:highlight w:val="none"/>
        </w:rPr>
        <w:t>向成交</w:t>
      </w:r>
      <w:r>
        <w:rPr>
          <w:rFonts w:hint="eastAsia" w:asciiTheme="minorEastAsia" w:hAnsiTheme="minorEastAsia" w:eastAsiaTheme="minorEastAsia" w:cstheme="minorEastAsia"/>
          <w:b/>
          <w:bCs/>
          <w:color w:val="FF0000"/>
          <w:sz w:val="24"/>
          <w:szCs w:val="24"/>
          <w:highlight w:val="none"/>
          <w:lang w:val="en-US" w:eastAsia="zh-CN"/>
        </w:rPr>
        <w:t>人</w:t>
      </w:r>
      <w:r>
        <w:rPr>
          <w:rFonts w:hint="eastAsia" w:asciiTheme="minorEastAsia" w:hAnsiTheme="minorEastAsia" w:eastAsiaTheme="minorEastAsia" w:cstheme="minorEastAsia"/>
          <w:b/>
          <w:bCs/>
          <w:color w:val="FF0000"/>
          <w:sz w:val="24"/>
          <w:szCs w:val="24"/>
          <w:highlight w:val="none"/>
        </w:rPr>
        <w:t>收取</w:t>
      </w:r>
      <w:r>
        <w:rPr>
          <w:rFonts w:hint="eastAsia" w:asciiTheme="minorEastAsia" w:hAnsiTheme="minorEastAsia" w:eastAsiaTheme="minorEastAsia" w:cstheme="minorEastAsia"/>
          <w:b/>
          <w:bCs/>
          <w:color w:val="FF0000"/>
          <w:sz w:val="24"/>
          <w:szCs w:val="24"/>
          <w:highlight w:val="none"/>
          <w:lang w:val="en-US" w:eastAsia="zh-CN"/>
        </w:rPr>
        <w:t>交易</w:t>
      </w:r>
      <w:r>
        <w:rPr>
          <w:rFonts w:hint="eastAsia" w:asciiTheme="minorEastAsia" w:hAnsiTheme="minorEastAsia" w:eastAsiaTheme="minorEastAsia" w:cstheme="minorEastAsia"/>
          <w:b/>
          <w:bCs/>
          <w:color w:val="FF0000"/>
          <w:sz w:val="24"/>
          <w:szCs w:val="24"/>
          <w:highlight w:val="none"/>
        </w:rPr>
        <w:t>服务费</w:t>
      </w:r>
      <w:r>
        <w:rPr>
          <w:rFonts w:hint="eastAsia" w:asciiTheme="minorEastAsia" w:hAnsiTheme="minorEastAsia" w:eastAsiaTheme="minorEastAsia" w:cstheme="minorEastAsia"/>
          <w:b/>
          <w:bCs/>
          <w:color w:val="FF0000"/>
          <w:sz w:val="24"/>
          <w:szCs w:val="24"/>
          <w:highlight w:val="none"/>
          <w:lang w:eastAsia="zh-CN"/>
        </w:rPr>
        <w:t>，</w:t>
      </w:r>
      <w:r>
        <w:rPr>
          <w:rFonts w:hint="eastAsia" w:asciiTheme="minorEastAsia" w:hAnsiTheme="minorEastAsia" w:eastAsiaTheme="minorEastAsia" w:cstheme="minorEastAsia"/>
          <w:b/>
          <w:bCs/>
          <w:color w:val="FF0000"/>
          <w:sz w:val="24"/>
          <w:szCs w:val="24"/>
          <w:highlight w:val="none"/>
          <w:lang w:val="en-US" w:eastAsia="zh-CN"/>
        </w:rPr>
        <w:t>不足3000元的，按3000元包干计取</w:t>
      </w: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000000"/>
          <w:sz w:val="24"/>
          <w:szCs w:val="24"/>
          <w:highlight w:val="none"/>
        </w:rPr>
        <w:t>交易服务费直接由本公司从成交人缴纳的竞价保证金中扣收，不足的，成交人</w:t>
      </w:r>
      <w:r>
        <w:rPr>
          <w:rFonts w:hint="eastAsia" w:asciiTheme="minorEastAsia" w:hAnsiTheme="minorEastAsia" w:eastAsiaTheme="minorEastAsia" w:cstheme="minorEastAsia"/>
          <w:b/>
          <w:bCs/>
          <w:color w:val="000000"/>
          <w:sz w:val="24"/>
          <w:szCs w:val="24"/>
          <w:highlight w:val="none"/>
          <w:shd w:val="clear" w:color="auto" w:fill="FFFFFF"/>
        </w:rPr>
        <w:t>必须在成交之日起2个工作日</w:t>
      </w:r>
      <w:r>
        <w:rPr>
          <w:rFonts w:hint="eastAsia" w:asciiTheme="minorEastAsia" w:hAnsiTheme="minorEastAsia" w:eastAsiaTheme="minorEastAsia" w:cstheme="minorEastAsia"/>
          <w:color w:val="000000"/>
          <w:sz w:val="24"/>
          <w:szCs w:val="24"/>
          <w:highlight w:val="none"/>
        </w:rPr>
        <w:t>内补齐。交易服务费未按期付清的，视成交人根本违约，竞价保证金不予退回。</w:t>
      </w:r>
    </w:p>
    <w:p w14:paraId="0812B5B2">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kern w:val="2"/>
          <w:sz w:val="24"/>
          <w:szCs w:val="24"/>
          <w:highlight w:val="none"/>
          <w:shd w:val="clear"/>
        </w:rPr>
      </w:pPr>
      <w:r>
        <w:rPr>
          <w:rFonts w:hint="eastAsia" w:asciiTheme="minorEastAsia" w:hAnsiTheme="minorEastAsia" w:eastAsiaTheme="minorEastAsia" w:cstheme="minorEastAsia"/>
          <w:b/>
          <w:bCs/>
          <w:color w:val="auto"/>
          <w:kern w:val="2"/>
          <w:sz w:val="24"/>
          <w:szCs w:val="24"/>
          <w:highlight w:val="none"/>
          <w:shd w:val="clear"/>
        </w:rPr>
        <w:t>八、</w:t>
      </w:r>
      <w:r>
        <w:rPr>
          <w:rFonts w:hint="eastAsia" w:asciiTheme="minorEastAsia" w:hAnsiTheme="minorEastAsia" w:eastAsiaTheme="minorEastAsia" w:cstheme="minorEastAsia"/>
          <w:b/>
          <w:bCs/>
          <w:color w:val="auto"/>
          <w:kern w:val="2"/>
          <w:sz w:val="24"/>
          <w:szCs w:val="24"/>
          <w:highlight w:val="none"/>
          <w:shd w:val="clear"/>
          <w:lang w:eastAsia="zh-CN"/>
        </w:rPr>
        <w:t>结算</w:t>
      </w:r>
      <w:r>
        <w:rPr>
          <w:rFonts w:hint="eastAsia" w:asciiTheme="minorEastAsia" w:hAnsiTheme="minorEastAsia" w:eastAsiaTheme="minorEastAsia" w:cstheme="minorEastAsia"/>
          <w:b/>
          <w:bCs/>
          <w:color w:val="auto"/>
          <w:kern w:val="2"/>
          <w:sz w:val="24"/>
          <w:szCs w:val="24"/>
          <w:highlight w:val="none"/>
          <w:shd w:val="clear"/>
        </w:rPr>
        <w:t>方式</w:t>
      </w:r>
    </w:p>
    <w:p w14:paraId="61FA7310">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以竞价公告为准。</w:t>
      </w:r>
    </w:p>
    <w:p w14:paraId="3644786F">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九、税费承担</w:t>
      </w:r>
    </w:p>
    <w:p w14:paraId="02C66077">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自行承担参加竞价会有关的全部费用（包括但不限于差旅费、邮寄费、资料费等）。</w:t>
      </w:r>
    </w:p>
    <w:p w14:paraId="3C9BD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napToGrid/>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十、违约责任</w:t>
      </w:r>
    </w:p>
    <w:p w14:paraId="3AF6FAB9">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lang w:eastAsia="zh-CN"/>
        </w:rPr>
      </w:pPr>
      <w:r>
        <w:rPr>
          <w:rFonts w:hint="eastAsia" w:asciiTheme="minorEastAsia" w:hAnsiTheme="minorEastAsia" w:eastAsiaTheme="minorEastAsia" w:cstheme="minorEastAsia"/>
          <w:color w:val="auto"/>
          <w:kern w:val="2"/>
          <w:sz w:val="24"/>
          <w:szCs w:val="24"/>
          <w:highlight w:val="none"/>
          <w:shd w:val="clear"/>
        </w:rPr>
        <w:t>成交人应价后反悔的，或不即时签订《竞价结果通知书》，或逾期未缴纳交易服务费，本公司按违约处理，其竞价保证金由本公司扣除项目交易服务费用后转入委托方账户，同时《竞价结果通知书》自动失效，并视情对竞价标的再次竞价或处理，对于再次竞价金额后若低于第一次竞价金额的，就差价部分委托方有权向该成交人提起赔偿诉讼</w:t>
      </w:r>
      <w:r>
        <w:rPr>
          <w:rFonts w:hint="eastAsia" w:asciiTheme="minorEastAsia" w:hAnsiTheme="minorEastAsia" w:eastAsiaTheme="minorEastAsia" w:cstheme="minorEastAsia"/>
          <w:color w:val="auto"/>
          <w:kern w:val="2"/>
          <w:sz w:val="24"/>
          <w:szCs w:val="24"/>
          <w:highlight w:val="none"/>
          <w:shd w:val="clear"/>
          <w:lang w:eastAsia="zh-CN"/>
        </w:rPr>
        <w:t>。</w:t>
      </w:r>
    </w:p>
    <w:p w14:paraId="36313E28">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一</w:t>
      </w:r>
      <w:r>
        <w:rPr>
          <w:rFonts w:hint="eastAsia" w:asciiTheme="minorEastAsia" w:hAnsiTheme="minorEastAsia" w:eastAsiaTheme="minorEastAsia" w:cstheme="minorEastAsia"/>
          <w:b/>
          <w:bCs/>
          <w:color w:val="auto"/>
          <w:kern w:val="2"/>
          <w:sz w:val="24"/>
          <w:szCs w:val="24"/>
          <w:highlight w:val="none"/>
          <w:shd w:val="clear"/>
        </w:rPr>
        <w:t>、注意事项</w:t>
      </w:r>
    </w:p>
    <w:p w14:paraId="7739BCD8">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对此不得有异议。</w:t>
      </w:r>
    </w:p>
    <w:p w14:paraId="782EEB41">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shd w:val="clear"/>
        </w:rPr>
        <w:t>2.</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应妥善保管好用户名及密码，用户名为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负责。</w:t>
      </w:r>
    </w:p>
    <w:p w14:paraId="2B348D6B">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highlight w:val="none"/>
          <w:lang w:val="en-US" w:eastAsia="zh-CN" w:bidi="ar-SA"/>
        </w:rPr>
        <w:t>供货合同</w:t>
      </w:r>
      <w:r>
        <w:rPr>
          <w:rFonts w:hint="eastAsia" w:asciiTheme="minorEastAsia" w:hAnsiTheme="minorEastAsia" w:eastAsiaTheme="minorEastAsia" w:cstheme="minorEastAsia"/>
          <w:color w:val="auto"/>
          <w:kern w:val="2"/>
          <w:sz w:val="24"/>
          <w:szCs w:val="24"/>
          <w:highlight w:val="none"/>
          <w:shd w:val="clear"/>
          <w:lang w:val="en-US" w:eastAsia="zh-CN"/>
        </w:rPr>
        <w:t>》约定为准。</w:t>
      </w:r>
    </w:p>
    <w:p w14:paraId="1D83AD50">
      <w:pPr>
        <w:snapToGrid/>
        <w:spacing w:line="360" w:lineRule="auto"/>
        <w:ind w:firstLine="480" w:firstLineChars="200"/>
        <w:rPr>
          <w:rFonts w:hint="eastAsia" w:asciiTheme="minorEastAsia" w:hAnsiTheme="minorEastAsia" w:eastAsiaTheme="minorEastAsia" w:cstheme="minorEastAsia"/>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highlight w:val="none"/>
          <w:shd w:val="clear"/>
          <w:lang w:val="en-US" w:eastAsia="zh-CN"/>
        </w:rPr>
        <w:t>4.因委托人、成交人的原因造成不能签订相应的合同或解除合同、合同无效的，我司不承担任何责任。签订《竞价结果通知书》视为我司对成交人的合同义务履行完毕。</w:t>
      </w:r>
    </w:p>
    <w:p w14:paraId="0C77D81D">
      <w:pPr>
        <w:widowControl/>
        <w:shd w:val="clear"/>
        <w:snapToGrid/>
        <w:spacing w:before="0" w:line="360" w:lineRule="auto"/>
        <w:ind w:left="0"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2"/>
          <w:sz w:val="24"/>
          <w:szCs w:val="24"/>
          <w:highlight w:val="none"/>
          <w:shd w:val="clear"/>
        </w:rPr>
        <w:t>十</w:t>
      </w:r>
      <w:r>
        <w:rPr>
          <w:rFonts w:hint="eastAsia" w:asciiTheme="minorEastAsia" w:hAnsiTheme="minorEastAsia" w:eastAsiaTheme="minorEastAsia" w:cstheme="minorEastAsia"/>
          <w:b/>
          <w:bCs/>
          <w:color w:val="auto"/>
          <w:kern w:val="2"/>
          <w:sz w:val="24"/>
          <w:szCs w:val="24"/>
          <w:highlight w:val="none"/>
          <w:shd w:val="clear"/>
          <w:lang w:val="en-US" w:eastAsia="zh-CN"/>
        </w:rPr>
        <w:t>二</w:t>
      </w:r>
      <w:r>
        <w:rPr>
          <w:rFonts w:hint="eastAsia" w:asciiTheme="minorEastAsia" w:hAnsiTheme="minorEastAsia" w:eastAsiaTheme="minorEastAsia" w:cstheme="minorEastAsia"/>
          <w:b/>
          <w:bCs/>
          <w:color w:val="auto"/>
          <w:kern w:val="2"/>
          <w:sz w:val="24"/>
          <w:szCs w:val="24"/>
          <w:highlight w:val="none"/>
          <w:shd w:val="clear"/>
        </w:rPr>
        <w:t>、特别提示</w:t>
      </w:r>
    </w:p>
    <w:tbl>
      <w:tblPr>
        <w:tblStyle w:val="3"/>
        <w:tblW w:w="9071" w:type="dxa"/>
        <w:jc w:val="center"/>
        <w:shd w:val="clear" w:color="auto" w:fill="FFFFFF"/>
        <w:tblLayout w:type="fixed"/>
        <w:tblCellMar>
          <w:top w:w="0" w:type="dxa"/>
          <w:left w:w="0" w:type="dxa"/>
          <w:bottom w:w="0" w:type="dxa"/>
          <w:right w:w="0" w:type="dxa"/>
        </w:tblCellMar>
      </w:tblPr>
      <w:tblGrid>
        <w:gridCol w:w="9071"/>
      </w:tblGrid>
      <w:tr w14:paraId="4A09F6D2">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0711DA4">
            <w:pPr>
              <w:widowControl/>
              <w:snapToGrid/>
              <w:spacing w:before="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rPr>
              <w:t>1.申请人必须对本项目情况及竞价流程进行充分的咨询和了解，一旦参与竞价，视为无异议，并对项目存在或可能存在的瑕疵表示认可，自行承担由此造成的风险。</w:t>
            </w:r>
          </w:p>
          <w:p w14:paraId="1268CA66">
            <w:pPr>
              <w:widowControl/>
              <w:shd w:val="clear"/>
              <w:snapToGrid/>
              <w:spacing w:before="0" w:line="360" w:lineRule="auto"/>
              <w:ind w:left="0" w:firstLine="480" w:firstLineChars="200"/>
              <w:rPr>
                <w:rFonts w:hint="eastAsia" w:asciiTheme="minorEastAsia" w:hAnsiTheme="minorEastAsia" w:eastAsiaTheme="minorEastAsia" w:cstheme="minorEastAsia"/>
                <w:color w:val="auto"/>
                <w:kern w:val="2"/>
                <w:sz w:val="24"/>
                <w:szCs w:val="24"/>
                <w:highlight w:val="none"/>
                <w:shd w:val="clear"/>
              </w:rPr>
            </w:pPr>
            <w:r>
              <w:rPr>
                <w:rFonts w:hint="eastAsia" w:asciiTheme="minorEastAsia" w:hAnsiTheme="minorEastAsia" w:eastAsiaTheme="minorEastAsia" w:cstheme="minorEastAsia"/>
                <w:color w:val="auto"/>
                <w:kern w:val="2"/>
                <w:sz w:val="24"/>
                <w:szCs w:val="24"/>
                <w:highlight w:val="none"/>
              </w:rPr>
              <w:t>2.竞价文件如有更正修改，公告将在</w:t>
            </w:r>
            <w:r>
              <w:rPr>
                <w:rFonts w:hint="eastAsia" w:asciiTheme="minorEastAsia" w:hAnsiTheme="minorEastAsia" w:eastAsiaTheme="minorEastAsia" w:cstheme="minorEastAsia"/>
                <w:b w:val="0"/>
                <w:bCs w:val="0"/>
                <w:color w:val="auto"/>
                <w:sz w:val="24"/>
                <w:szCs w:val="24"/>
                <w:highlight w:val="none"/>
              </w:rPr>
              <w:t>连城产权交易网（网址：</w:t>
            </w:r>
            <w:r>
              <w:rPr>
                <w:rFonts w:hint="eastAsia" w:asciiTheme="minorEastAsia" w:hAnsiTheme="minorEastAsia" w:eastAsiaTheme="minorEastAsia" w:cstheme="minorEastAsia"/>
                <w:b/>
                <w:bCs/>
                <w:color w:val="auto"/>
                <w:sz w:val="24"/>
                <w:szCs w:val="24"/>
                <w:highlight w:val="none"/>
              </w:rPr>
              <w:t>http://www.lcxcqjy.com/</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color w:val="auto"/>
                <w:kern w:val="2"/>
                <w:sz w:val="24"/>
                <w:szCs w:val="24"/>
                <w:highlight w:val="none"/>
              </w:rPr>
              <w:t>上</w:t>
            </w:r>
            <w:r>
              <w:rPr>
                <w:rFonts w:hint="eastAsia" w:asciiTheme="minorEastAsia" w:hAnsiTheme="minorEastAsia" w:eastAsiaTheme="minorEastAsia" w:cstheme="minorEastAsia"/>
                <w:color w:val="auto"/>
                <w:kern w:val="2"/>
                <w:sz w:val="24"/>
                <w:szCs w:val="24"/>
                <w:highlight w:val="none"/>
                <w:shd w:val="clear"/>
              </w:rPr>
              <w:t>发布，请潜在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未查看、下载修改内容的，后果自行承担。</w:t>
            </w:r>
          </w:p>
          <w:p w14:paraId="2502651A">
            <w:pPr>
              <w:widowControl/>
              <w:shd w:val="clear"/>
              <w:snapToGrid/>
              <w:spacing w:before="0"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3.有需要通知事项时，本公司以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，即使</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不签收或未收到通知，均视为</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已收到通知，由此造成的后果由</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自行负责。</w:t>
            </w:r>
            <w:r>
              <w:rPr>
                <w:rFonts w:hint="eastAsia" w:asciiTheme="minorEastAsia" w:hAnsiTheme="minorEastAsia" w:eastAsiaTheme="minorEastAsia" w:cstheme="minorEastAsia"/>
                <w:color w:val="auto"/>
                <w:kern w:val="2"/>
                <w:sz w:val="24"/>
                <w:szCs w:val="24"/>
                <w:highlight w:val="none"/>
                <w:shd w:val="clear"/>
                <w:lang w:eastAsia="zh-CN"/>
              </w:rPr>
              <w:t>竞价人</w:t>
            </w:r>
            <w:r>
              <w:rPr>
                <w:rFonts w:hint="eastAsia" w:asciiTheme="minorEastAsia" w:hAnsiTheme="minorEastAsia" w:eastAsiaTheme="minorEastAsia" w:cstheme="minorEastAsia"/>
                <w:color w:val="auto"/>
                <w:kern w:val="2"/>
                <w:sz w:val="24"/>
                <w:szCs w:val="24"/>
                <w:highlight w:val="none"/>
                <w:shd w:val="clear"/>
              </w:rPr>
              <w:t>成为成交人参照此条款执行。</w:t>
            </w:r>
          </w:p>
        </w:tc>
      </w:tr>
    </w:tbl>
    <w:p w14:paraId="059A9CB0">
      <w:pPr>
        <w:widowControl/>
        <w:shd w:val="clear"/>
        <w:snapToGrid/>
        <w:spacing w:before="0" w:line="360" w:lineRule="auto"/>
        <w:ind w:firstLine="0" w:firstLineChars="0"/>
        <w:jc w:val="center"/>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color w:val="auto"/>
          <w:kern w:val="2"/>
          <w:sz w:val="24"/>
          <w:szCs w:val="24"/>
          <w:highlight w:val="none"/>
          <w:shd w:val="clear"/>
        </w:rPr>
        <w:t xml:space="preserve">       </w:t>
      </w:r>
      <w:r>
        <w:rPr>
          <w:rFonts w:hint="eastAsia" w:asciiTheme="minorEastAsia" w:hAnsiTheme="minorEastAsia" w:eastAsiaTheme="minorEastAsia" w:cstheme="minorEastAsia"/>
          <w:color w:val="auto"/>
          <w:sz w:val="24"/>
          <w:szCs w:val="24"/>
          <w:highlight w:val="none"/>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4"/>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连城县国有资产产权交易服务有限公司</w:t>
      </w:r>
    </w:p>
    <w:p w14:paraId="30F0FE37">
      <w:pPr>
        <w:widowControl/>
        <w:shd w:val="clear"/>
        <w:wordWrap/>
        <w:snapToGrid/>
        <w:spacing w:before="0" w:line="360" w:lineRule="auto"/>
        <w:ind w:firstLine="480" w:firstLineChars="200"/>
        <w:jc w:val="right"/>
        <w:rPr>
          <w:rFonts w:hint="eastAsia" w:asciiTheme="minorEastAsia" w:hAnsiTheme="minorEastAsia" w:eastAsiaTheme="minorEastAsia" w:cstheme="minorEastAsia"/>
          <w:color w:val="0000FF"/>
          <w:kern w:val="2"/>
          <w:sz w:val="24"/>
          <w:szCs w:val="24"/>
          <w:highlight w:val="none"/>
          <w:shd w:val="clear"/>
          <w:lang w:val="en-US" w:eastAsia="zh-CN"/>
        </w:rPr>
      </w:pPr>
      <w:r>
        <w:rPr>
          <w:rFonts w:hint="eastAsia" w:asciiTheme="minorEastAsia" w:hAnsiTheme="minorEastAsia" w:eastAsiaTheme="minorEastAsia" w:cstheme="minorEastAsia"/>
          <w:color w:val="0000FF"/>
          <w:kern w:val="2"/>
          <w:sz w:val="24"/>
          <w:szCs w:val="24"/>
          <w:highlight w:val="none"/>
          <w:shd w:val="clear"/>
          <w:lang w:val="en-US" w:eastAsia="zh-CN"/>
        </w:rPr>
        <w:t>2025年4月7日</w:t>
      </w:r>
    </w:p>
    <w:p w14:paraId="5323D7B5">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14:paraId="5D13A0E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A404E"/>
    <w:rsid w:val="32BA4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qFormat/>
    <w:uiPriority w:val="0"/>
    <w:rPr>
      <w:rFonts w:hint="default" w:ascii="仿宋_GB2312" w:eastAsia="仿宋_GB2312" w:cs="仿宋_GB2312"/>
      <w:color w:val="000000"/>
      <w:sz w:val="28"/>
      <w:szCs w:val="28"/>
      <w:u w:val="none"/>
    </w:rPr>
  </w:style>
  <w:style w:type="paragraph" w:customStyle="1" w:styleId="7">
    <w:name w:val="Fließtext"/>
    <w:autoRedefine/>
    <w:qFormat/>
    <w:uiPriority w:val="0"/>
    <w:pPr>
      <w:widowControl w:val="0"/>
      <w:overflowPunct w:val="0"/>
      <w:autoSpaceDE w:val="0"/>
      <w:autoSpaceDN w:val="0"/>
      <w:adjustRightInd w:val="0"/>
      <w:jc w:val="both"/>
      <w:textAlignment w:val="baseline"/>
    </w:pPr>
    <w:rPr>
      <w:rFonts w:ascii="Calibri" w:hAnsi="Calibri" w:eastAsia="宋体" w:cs="Arial"/>
      <w:kern w:val="28"/>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2025-04-07T08:06:00Z</dcterms:created>
  <dc:creator>土豆排骨的滋味</dc:creator>
  <cp:lastModifiedBy>土豆排骨的滋味</cp:lastModifiedBy>
  <dcterms:modified xsi:type="dcterms:W3CDTF">2025-04-07T08:06:44Z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AF6473EB0E5645E99ED4C9EB8D1AC7BD_11</vt:lpwstr>
  </property>
  <property fmtid="{D5CDD505-2E9C-101B-9397-08002B2CF9AE}" pid="4" name="KSOTemplateDocerSaveRecord">
    <vt:lpwstr>eyJoZGlkIjoiOGM1MWM1MGQ5NzM2ZmQyZjM0M2FkMTA1ZTQzZTljNTAiLCJ1c2VySWQiOiIxMTA2MzUwMTgxIn0=</vt:lpwstr>
  </property>
</Properties>
</file>