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auto"/>
          <w:sz w:val="44"/>
          <w:szCs w:val="44"/>
        </w:rPr>
      </w:pPr>
      <w:r>
        <w:rPr>
          <w:rFonts w:hint="eastAsia" w:ascii="宋体" w:hAnsi="宋体" w:eastAsia="宋体" w:cs="宋体"/>
          <w:b/>
          <w:bCs/>
          <w:color w:val="auto"/>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（项目编号:</w:t>
      </w:r>
      <w:r>
        <w:rPr>
          <w:rFonts w:hint="eastAsia" w:ascii="宋体" w:hAnsi="宋体" w:eastAsia="宋体" w:cs="宋体"/>
          <w:b/>
          <w:bCs/>
          <w:color w:val="auto"/>
          <w:kern w:val="0"/>
          <w:sz w:val="24"/>
          <w:szCs w:val="24"/>
          <w:shd w:val="clear" w:color="auto" w:fill="FFFFFF"/>
        </w:rPr>
        <w:t>GK</w:t>
      </w:r>
      <w:r>
        <w:rPr>
          <w:rFonts w:hint="eastAsia" w:ascii="宋体" w:hAnsi="宋体" w:cs="宋体"/>
          <w:b/>
          <w:bCs/>
          <w:color w:val="auto"/>
          <w:kern w:val="0"/>
          <w:sz w:val="24"/>
          <w:szCs w:val="24"/>
          <w:shd w:val="clear" w:color="auto" w:fill="FFFFFF"/>
          <w:lang w:val="en-US" w:eastAsia="zh-CN"/>
        </w:rPr>
        <w:t>PG20250411</w:t>
      </w:r>
      <w:r>
        <w:rPr>
          <w:rFonts w:hint="eastAsia" w:ascii="宋体" w:hAnsi="宋体" w:eastAsia="宋体" w:cs="宋体"/>
          <w:b/>
          <w:bCs/>
          <w:color w:val="auto"/>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连城县国有资产产权交易服务有限公司</w:t>
      </w:r>
      <w:r>
        <w:rPr>
          <w:rFonts w:hint="eastAsia" w:ascii="宋体" w:hAnsi="宋体" w:eastAsia="宋体" w:cs="宋体"/>
          <w:color w:val="auto"/>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b/>
          <w:bCs/>
          <w:color w:val="auto"/>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11</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日至</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连城县军粮供应站</w:t>
      </w:r>
      <w:r>
        <w:rPr>
          <w:rFonts w:hint="eastAsia" w:ascii="宋体" w:hAnsi="宋体" w:cs="宋体"/>
          <w:color w:val="auto"/>
          <w:kern w:val="0"/>
          <w:sz w:val="24"/>
          <w:szCs w:val="24"/>
          <w:highlight w:val="none"/>
          <w:u w:val="none"/>
          <w:lang w:val="en-US" w:eastAsia="zh-CN" w:bidi="ar"/>
        </w:rPr>
        <w:t>公开竞价选取评估服务机构</w:t>
      </w:r>
    </w:p>
    <w:p w14:paraId="3A433CA6">
      <w:pPr>
        <w:widowControl/>
        <w:snapToGrid w:val="0"/>
        <w:spacing w:line="520" w:lineRule="exact"/>
        <w:ind w:left="14" w:firstLine="480" w:firstLineChars="200"/>
        <w:rPr>
          <w:rFonts w:hint="eastAsia" w:ascii="宋体" w:hAnsi="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auto"/>
          <w:kern w:val="0"/>
          <w:sz w:val="24"/>
          <w:szCs w:val="24"/>
          <w:shd w:val="clear" w:color="auto" w:fill="FFFFFF"/>
          <w:lang w:val="en-US" w:eastAsia="zh-CN" w:bidi="ar-SA"/>
        </w:rPr>
        <w:t>对莲峰镇农副产品批发市场C幢03号（东台小区2幢105号）、莲峰镇农副产品批发市场C幢06号（东台小区2幢111号）、连城县西环中路10-3号、连城县西环中路10号3楼及4楼等5处</w:t>
      </w:r>
      <w:r>
        <w:rPr>
          <w:rFonts w:hint="eastAsia" w:ascii="宋体" w:hAnsi="宋体" w:cs="宋体"/>
          <w:color w:val="auto"/>
          <w:kern w:val="0"/>
          <w:sz w:val="24"/>
          <w:szCs w:val="24"/>
          <w:shd w:val="clear" w:color="auto" w:fill="FFFFFF"/>
          <w:lang w:val="en-US" w:eastAsia="zh-CN" w:bidi="ar-SA"/>
        </w:rPr>
        <w:t>房产</w:t>
      </w:r>
      <w:r>
        <w:rPr>
          <w:rFonts w:hint="eastAsia" w:ascii="宋体" w:hAnsi="宋体" w:eastAsia="宋体" w:cs="宋体"/>
          <w:color w:val="auto"/>
          <w:kern w:val="0"/>
          <w:sz w:val="24"/>
          <w:szCs w:val="24"/>
          <w:shd w:val="clear" w:color="auto" w:fill="FFFFFF"/>
          <w:lang w:val="en-US" w:eastAsia="zh-CN" w:bidi="ar-SA"/>
        </w:rPr>
        <w:t>进行租赁价值评估，确定市场价值提供评估服务。</w:t>
      </w:r>
    </w:p>
    <w:p w14:paraId="72C0290C">
      <w:pPr>
        <w:pStyle w:val="2"/>
        <w:rPr>
          <w:rFonts w:hint="eastAsia"/>
          <w:color w:val="auto"/>
          <w:lang w:val="en-US" w:eastAsia="zh-CN"/>
        </w:rPr>
      </w:pPr>
    </w:p>
    <w:p w14:paraId="7D132A33">
      <w:pPr>
        <w:pStyle w:val="2"/>
        <w:ind w:firstLine="482" w:firstLineChars="200"/>
        <w:rPr>
          <w:rFonts w:hint="eastAsia"/>
          <w:b/>
          <w:bCs/>
          <w:color w:val="auto"/>
          <w:lang w:val="en-US" w:eastAsia="zh-CN"/>
        </w:rPr>
      </w:pPr>
      <w:r>
        <w:rPr>
          <w:rFonts w:hint="eastAsia" w:ascii="宋体" w:hAnsi="宋体" w:cs="宋体"/>
          <w:b/>
          <w:bCs/>
          <w:color w:val="auto"/>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highlight w:val="none"/>
          <w:lang w:val="en-US" w:eastAsia="zh-CN" w:bidi="ar"/>
        </w:rPr>
        <w:t>不超过人民币大写：</w:t>
      </w:r>
      <w:r>
        <w:rPr>
          <w:rFonts w:hint="eastAsia" w:ascii="宋体" w:hAnsi="宋体" w:cs="宋体"/>
          <w:color w:val="auto"/>
          <w:kern w:val="0"/>
          <w:sz w:val="24"/>
          <w:szCs w:val="24"/>
          <w:highlight w:val="none"/>
          <w:lang w:val="en-US" w:eastAsia="zh-CN" w:bidi="ar"/>
        </w:rPr>
        <w:t>叁</w:t>
      </w:r>
      <w:r>
        <w:rPr>
          <w:rFonts w:hint="eastAsia" w:ascii="宋体" w:hAnsi="宋体" w:eastAsia="宋体" w:cs="宋体"/>
          <w:color w:val="auto"/>
          <w:kern w:val="0"/>
          <w:sz w:val="24"/>
          <w:szCs w:val="24"/>
          <w:highlight w:val="none"/>
          <w:lang w:val="en-US" w:eastAsia="zh-CN" w:bidi="ar"/>
        </w:rPr>
        <w:t>仟元整  （¥</w:t>
      </w: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00.00）</w:t>
      </w:r>
      <w:r>
        <w:rPr>
          <w:rFonts w:hint="eastAsia" w:ascii="宋体" w:hAnsi="宋体" w:cs="宋体"/>
          <w:color w:val="auto"/>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w:t>
      </w:r>
      <w:r>
        <w:rPr>
          <w:rFonts w:hint="eastAsia" w:ascii="宋体" w:hAnsi="宋体" w:cs="宋体"/>
          <w:b/>
          <w:bCs/>
          <w:color w:val="auto"/>
          <w:kern w:val="0"/>
          <w:sz w:val="24"/>
          <w:szCs w:val="24"/>
          <w:shd w:val="clear" w:color="auto" w:fill="FFFFFF"/>
          <w:lang w:val="en-US" w:eastAsia="zh-CN" w:bidi="ar-SA"/>
        </w:rPr>
        <w:t>成交人须到委托方</w:t>
      </w:r>
      <w:r>
        <w:rPr>
          <w:rFonts w:hint="eastAsia" w:ascii="宋体" w:hAnsi="宋体" w:cs="宋体"/>
          <w:color w:val="auto"/>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为莲峰镇农副产品批发市场C幢03号（东台小区2幢105号）、莲峰镇农副产品批发市场C幢06号（东台小区2幢111号）、连城县西环中路10-3号、连城县西环中路10号3楼及4楼等5处房产进行租赁价值评估，确定市场价值提供评估服务</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w:t>
      </w:r>
      <w:r>
        <w:rPr>
          <w:rFonts w:hint="eastAsia" w:ascii="宋体" w:hAnsi="宋体" w:eastAsia="宋体" w:cs="宋体"/>
          <w:b/>
          <w:bCs/>
          <w:color w:val="auto"/>
          <w:kern w:val="0"/>
          <w:sz w:val="24"/>
          <w:szCs w:val="24"/>
          <w:shd w:val="clear" w:color="auto" w:fill="FFFFFF"/>
          <w:lang w:val="en-US" w:eastAsia="zh-CN" w:bidi="ar-SA"/>
        </w:rPr>
        <w:t>成交人须安排评估师到现场</w:t>
      </w:r>
      <w:r>
        <w:rPr>
          <w:rFonts w:hint="eastAsia" w:ascii="宋体" w:hAnsi="宋体" w:eastAsia="宋体" w:cs="宋体"/>
          <w:color w:val="auto"/>
          <w:kern w:val="0"/>
          <w:sz w:val="24"/>
          <w:szCs w:val="24"/>
          <w:shd w:val="clear" w:color="auto" w:fill="FFFFFF"/>
          <w:lang w:val="en-US" w:eastAsia="zh-CN" w:bidi="ar-SA"/>
        </w:rPr>
        <w:t>与委托方经办人员对接，</w:t>
      </w:r>
      <w:r>
        <w:rPr>
          <w:rFonts w:hint="eastAsia" w:ascii="宋体" w:hAnsi="宋体" w:eastAsia="宋体" w:cs="宋体"/>
          <w:b/>
          <w:bCs/>
          <w:color w:val="auto"/>
          <w:kern w:val="0"/>
          <w:sz w:val="24"/>
          <w:szCs w:val="24"/>
          <w:shd w:val="clear" w:color="auto" w:fill="FFFFFF"/>
          <w:lang w:val="en-US" w:eastAsia="zh-CN" w:bidi="ar-SA"/>
        </w:rPr>
        <w:t>评估期间评估师需在连城县</w:t>
      </w:r>
      <w:r>
        <w:rPr>
          <w:rFonts w:hint="eastAsia" w:ascii="宋体" w:hAnsi="宋体" w:cs="宋体"/>
          <w:b/>
          <w:bCs/>
          <w:color w:val="auto"/>
          <w:kern w:val="0"/>
          <w:sz w:val="24"/>
          <w:szCs w:val="24"/>
          <w:shd w:val="clear" w:color="auto" w:fill="FFFFFF"/>
          <w:lang w:val="en-US" w:eastAsia="zh-CN" w:bidi="ar-SA"/>
        </w:rPr>
        <w:t>驻点</w:t>
      </w:r>
      <w:r>
        <w:rPr>
          <w:rFonts w:hint="eastAsia" w:ascii="宋体" w:hAnsi="宋体" w:eastAsia="宋体" w:cs="宋体"/>
          <w:b/>
          <w:bCs/>
          <w:color w:val="auto"/>
          <w:kern w:val="0"/>
          <w:sz w:val="24"/>
          <w:szCs w:val="24"/>
          <w:shd w:val="clear" w:color="auto" w:fill="FFFFFF"/>
          <w:lang w:val="en-US" w:eastAsia="zh-CN" w:bidi="ar-SA"/>
        </w:rPr>
        <w:t>直到评估工作结束，</w:t>
      </w:r>
      <w:r>
        <w:rPr>
          <w:rFonts w:hint="eastAsia" w:ascii="宋体" w:hAnsi="宋体" w:cs="宋体"/>
          <w:color w:val="auto"/>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1.遵守中华人民共和国法律、法规，且能够诚信经营，具有</w:t>
      </w:r>
      <w:r>
        <w:rPr>
          <w:rFonts w:hint="eastAsia" w:ascii="宋体" w:hAnsi="宋体" w:cs="宋体"/>
          <w:b/>
          <w:bCs/>
          <w:color w:val="auto"/>
          <w:kern w:val="0"/>
          <w:sz w:val="24"/>
          <w:szCs w:val="24"/>
          <w:u w:val="single"/>
          <w:shd w:val="clear" w:color="auto" w:fill="FFFFFF"/>
          <w:lang w:val="en-US" w:eastAsia="zh-CN" w:bidi="ar-SA"/>
        </w:rPr>
        <w:t>资产</w:t>
      </w:r>
      <w:r>
        <w:rPr>
          <w:rFonts w:hint="eastAsia" w:ascii="宋体" w:hAnsi="宋体" w:eastAsia="宋体" w:cs="宋体"/>
          <w:color w:val="auto"/>
          <w:kern w:val="0"/>
          <w:sz w:val="24"/>
          <w:szCs w:val="24"/>
          <w:shd w:val="clear" w:color="auto" w:fill="FFFFFF"/>
          <w:lang w:val="en-US" w:eastAsia="zh-CN" w:bidi="ar-SA"/>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2.竞价资格（及限制性条件）认定由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自行审查,因此产生委托人不予签订合同及其它一切后果由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自行负责。</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提供虚假材料或资质不符合条件的，视为恶意</w:t>
      </w:r>
      <w:r>
        <w:rPr>
          <w:rFonts w:hint="eastAsia" w:ascii="宋体" w:hAnsi="宋体" w:eastAsia="宋体" w:cs="宋体"/>
          <w:color w:val="auto"/>
          <w:sz w:val="24"/>
          <w:szCs w:val="24"/>
          <w:highlight w:val="none"/>
          <w:shd w:val="clear" w:color="auto" w:fill="FFFFFF"/>
        </w:rPr>
        <w:t>竞价</w:t>
      </w:r>
      <w:r>
        <w:rPr>
          <w:rFonts w:hint="eastAsia" w:ascii="宋体" w:hAnsi="宋体" w:eastAsia="宋体" w:cs="宋体"/>
          <w:color w:val="auto"/>
          <w:sz w:val="24"/>
          <w:szCs w:val="24"/>
          <w:shd w:val="clear" w:color="auto" w:fill="FFFFFF"/>
        </w:rPr>
        <w:t>，保证金不予退回，按违约处理，委托人可</w:t>
      </w:r>
      <w:r>
        <w:rPr>
          <w:rFonts w:hint="eastAsia" w:ascii="宋体" w:hAnsi="宋体" w:eastAsia="宋体" w:cs="宋体"/>
          <w:color w:val="auto"/>
          <w:sz w:val="24"/>
          <w:szCs w:val="24"/>
          <w:highlight w:val="none"/>
          <w:shd w:val="clear" w:color="auto" w:fill="FFFFFF"/>
        </w:rPr>
        <w:t>另行选取</w:t>
      </w:r>
      <w:r>
        <w:rPr>
          <w:rFonts w:hint="eastAsia" w:ascii="宋体" w:hAnsi="宋体" w:cs="宋体"/>
          <w:color w:val="auto"/>
          <w:sz w:val="24"/>
          <w:szCs w:val="24"/>
          <w:highlight w:val="none"/>
          <w:shd w:val="clear" w:color="auto" w:fill="FFFFFF"/>
          <w:lang w:val="en-US" w:eastAsia="zh-CN"/>
        </w:rPr>
        <w:t>评估</w:t>
      </w:r>
      <w:r>
        <w:rPr>
          <w:rFonts w:hint="eastAsia" w:ascii="宋体" w:hAnsi="宋体" w:eastAsia="宋体" w:cs="宋体"/>
          <w:color w:val="auto"/>
          <w:sz w:val="24"/>
          <w:szCs w:val="24"/>
          <w:highlight w:val="none"/>
          <w:shd w:val="clear" w:color="auto" w:fill="FFFFFF"/>
        </w:rPr>
        <w:t>服务机构</w:t>
      </w:r>
      <w:r>
        <w:rPr>
          <w:rFonts w:hint="eastAsia" w:ascii="宋体" w:hAnsi="宋体" w:eastAsia="宋体" w:cs="宋体"/>
          <w:color w:val="auto"/>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hint="eastAsia" w:ascii="宋体" w:hAnsi="宋体" w:cs="宋体"/>
          <w:color w:val="auto"/>
          <w:kern w:val="0"/>
          <w:sz w:val="24"/>
          <w:szCs w:val="24"/>
          <w:shd w:val="clear" w:color="auto" w:fill="FFFFFF"/>
          <w:lang w:eastAsia="zh-CN"/>
        </w:rPr>
        <w:t>竞价</w:t>
      </w:r>
      <w:r>
        <w:rPr>
          <w:rFonts w:hint="eastAsia" w:ascii="宋体" w:hAnsi="宋体" w:eastAsia="宋体" w:cs="宋体"/>
          <w:color w:val="auto"/>
          <w:kern w:val="0"/>
          <w:sz w:val="24"/>
          <w:szCs w:val="24"/>
          <w:shd w:val="clear" w:color="auto" w:fill="FFFFFF"/>
        </w:rPr>
        <w:t>保证金</w:t>
      </w:r>
      <w:r>
        <w:rPr>
          <w:rFonts w:hint="eastAsia" w:ascii="宋体" w:hAnsi="宋体" w:cs="宋体"/>
          <w:color w:val="auto"/>
          <w:kern w:val="0"/>
          <w:sz w:val="24"/>
          <w:szCs w:val="24"/>
          <w:u w:val="single"/>
          <w:shd w:val="clear" w:color="auto" w:fill="FFFFFF"/>
          <w:lang w:val="en-US" w:eastAsia="zh-CN"/>
        </w:rPr>
        <w:t>200</w:t>
      </w:r>
      <w:r>
        <w:rPr>
          <w:rFonts w:hint="eastAsia" w:ascii="宋体" w:hAnsi="宋体" w:eastAsia="宋体" w:cs="宋体"/>
          <w:color w:val="auto"/>
          <w:kern w:val="0"/>
          <w:sz w:val="24"/>
          <w:szCs w:val="24"/>
          <w:shd w:val="clear" w:color="auto" w:fill="FFFFFF"/>
        </w:rPr>
        <w:t>元，必须于</w:t>
      </w:r>
      <w:r>
        <w:rPr>
          <w:rFonts w:hint="eastAsia" w:ascii="宋体" w:hAnsi="宋体" w:eastAsia="宋体" w:cs="宋体"/>
          <w:color w:val="auto"/>
          <w:kern w:val="0"/>
          <w:sz w:val="24"/>
          <w:szCs w:val="24"/>
          <w:shd w:val="clear" w:color="auto" w:fill="FFFFFF"/>
          <w:lang w:val="en-US" w:eastAsia="zh-CN"/>
        </w:rPr>
        <w:t>202</w:t>
      </w: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10</w:t>
      </w:r>
      <w:r>
        <w:rPr>
          <w:rFonts w:hint="eastAsia" w:ascii="宋体" w:hAnsi="宋体" w:eastAsia="宋体" w:cs="宋体"/>
          <w:color w:val="auto"/>
          <w:kern w:val="0"/>
          <w:sz w:val="24"/>
          <w:szCs w:val="24"/>
          <w:shd w:val="clear" w:color="auto" w:fill="FFFFFF"/>
        </w:rPr>
        <w:t>日17时</w:t>
      </w:r>
      <w:r>
        <w:rPr>
          <w:rFonts w:hint="eastAsia" w:ascii="宋体" w:hAnsi="宋体" w:eastAsia="宋体" w:cs="宋体"/>
          <w:color w:val="auto"/>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2.竞价成交后，成交人必须在成交之日起</w:t>
      </w: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个工作日内</w:t>
      </w:r>
      <w:r>
        <w:rPr>
          <w:rFonts w:hint="eastAsia" w:ascii="宋体" w:hAnsi="宋体" w:eastAsia="宋体" w:cs="宋体"/>
          <w:color w:val="auto"/>
          <w:kern w:val="0"/>
          <w:sz w:val="24"/>
          <w:szCs w:val="24"/>
          <w:shd w:val="clear" w:color="auto" w:fill="FFFFFF"/>
        </w:rPr>
        <w:t>与本公司签订《竞价结果通知书》，并</w:t>
      </w:r>
      <w:r>
        <w:rPr>
          <w:rFonts w:hint="eastAsia" w:ascii="宋体" w:hAnsi="宋体" w:eastAsia="宋体" w:cs="宋体"/>
          <w:color w:val="auto"/>
          <w:kern w:val="0"/>
          <w:sz w:val="24"/>
          <w:szCs w:val="24"/>
          <w:shd w:val="clear" w:color="auto" w:fill="FFFFFF"/>
        </w:rPr>
        <w:t>在签订《竞价结果通知书》</w:t>
      </w: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个工作日内</w:t>
      </w:r>
      <w:r>
        <w:rPr>
          <w:rFonts w:hint="eastAsia" w:ascii="宋体" w:hAnsi="宋体" w:eastAsia="宋体" w:cs="宋体"/>
          <w:color w:val="auto"/>
          <w:kern w:val="0"/>
          <w:sz w:val="24"/>
          <w:szCs w:val="24"/>
          <w:shd w:val="clear" w:color="auto" w:fill="FFFFFF"/>
        </w:rPr>
        <w:t>向</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提供</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，由</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3.成交人的竞价保证金在成交人与委托人签订委托合同后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4.未成交人的保证金，在竞价结束后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 xml:space="preserve">    </w:t>
      </w:r>
    </w:p>
    <w:p w14:paraId="73061F39">
      <w:pPr>
        <w:pStyle w:val="2"/>
        <w:rPr>
          <w:rFonts w:hint="default"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auto"/>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auto"/>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成交人应价后反悔的，或不即时签订</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竞价结果通知书</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3.成交后，成交人应当与委托人签订《委托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合同》，并严格履行，双方的权利、义务以《委托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4.因委托人</w:t>
      </w:r>
      <w:r>
        <w:rPr>
          <w:rFonts w:hint="eastAsia" w:ascii="宋体" w:hAnsi="宋体" w:eastAsia="宋体" w:cs="宋体"/>
          <w:b w:val="0"/>
          <w:color w:val="auto"/>
          <w:kern w:val="0"/>
          <w:sz w:val="24"/>
          <w:szCs w:val="24"/>
          <w:shd w:val="clear" w:color="auto" w:fill="FFFFFF"/>
        </w:rPr>
        <w:t>、成交人的原因造成不能</w:t>
      </w:r>
      <w:r>
        <w:rPr>
          <w:rFonts w:hint="eastAsia" w:ascii="宋体" w:hAnsi="宋体" w:eastAsia="宋体" w:cs="宋体"/>
          <w:color w:val="auto"/>
          <w:kern w:val="0"/>
          <w:sz w:val="24"/>
          <w:szCs w:val="24"/>
          <w:shd w:val="clear" w:color="auto" w:fill="FFFFFF"/>
        </w:rPr>
        <w:t>签订相应的合同或</w:t>
      </w:r>
      <w:r>
        <w:rPr>
          <w:rFonts w:hint="eastAsia" w:ascii="宋体" w:hAnsi="宋体" w:eastAsia="宋体" w:cs="宋体"/>
          <w:b w:val="0"/>
          <w:color w:val="auto"/>
          <w:kern w:val="0"/>
          <w:sz w:val="24"/>
          <w:szCs w:val="24"/>
          <w:shd w:val="clear" w:color="auto" w:fill="FFFFFF"/>
        </w:rPr>
        <w:t>解除合同、合同无效的，我司不承担任何责任。</w:t>
      </w:r>
      <w:r>
        <w:rPr>
          <w:rFonts w:hint="eastAsia" w:ascii="宋体" w:hAnsi="宋体" w:eastAsia="宋体" w:cs="宋体"/>
          <w:color w:val="auto"/>
          <w:kern w:val="0"/>
          <w:sz w:val="24"/>
          <w:szCs w:val="24"/>
          <w:shd w:val="clear" w:color="auto" w:fill="FFFFFF"/>
        </w:rPr>
        <w:t>签订《竞价结果通知书》</w:t>
      </w:r>
      <w:r>
        <w:rPr>
          <w:rFonts w:hint="eastAsia" w:ascii="宋体" w:hAnsi="宋体" w:eastAsia="宋体" w:cs="宋体"/>
          <w:b w:val="0"/>
          <w:color w:val="auto"/>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rPr>
              <w:t>2.竞价文件如有更正修改，公告将在</w:t>
            </w:r>
            <w:r>
              <w:rPr>
                <w:rFonts w:hint="eastAsia" w:ascii="宋体" w:hAnsi="宋体" w:eastAsia="宋体" w:cs="宋体"/>
                <w:b/>
                <w:bCs/>
                <w:color w:val="auto"/>
                <w:sz w:val="24"/>
                <w:szCs w:val="24"/>
              </w:rPr>
              <w:t>连城产权交易网（网址：http://www.lcxcqjy.com/）</w:t>
            </w:r>
            <w:r>
              <w:rPr>
                <w:rFonts w:hint="eastAsia" w:ascii="宋体" w:hAnsi="宋体" w:eastAsia="宋体" w:cs="宋体"/>
                <w:color w:val="auto"/>
                <w:kern w:val="0"/>
                <w:sz w:val="24"/>
                <w:szCs w:val="24"/>
              </w:rPr>
              <w:t>上</w:t>
            </w:r>
            <w:r>
              <w:rPr>
                <w:rFonts w:hint="eastAsia" w:ascii="宋体" w:hAnsi="宋体" w:eastAsia="宋体" w:cs="宋体"/>
                <w:color w:val="auto"/>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53F9DE02">
      <w:pPr>
        <w:widowControl/>
        <w:shd w:val="clear" w:color="auto" w:fill="FFFFFF"/>
        <w:snapToGrid w:val="0"/>
        <w:spacing w:before="225" w:line="440" w:lineRule="exact"/>
        <w:jc w:val="right"/>
        <w:rPr>
          <w:rFonts w:hint="eastAsia" w:ascii="宋体" w:hAnsi="宋体" w:eastAsia="宋体" w:cs="宋体"/>
          <w:b/>
          <w:color w:val="auto"/>
          <w:sz w:val="24"/>
          <w:szCs w:val="24"/>
        </w:rPr>
      </w:pPr>
      <w:r>
        <w:rPr>
          <w:rFonts w:hint="eastAsia" w:ascii="宋体" w:hAnsi="宋体" w:eastAsia="宋体" w:cs="宋体"/>
          <w:color w:val="auto"/>
          <w:kern w:val="0"/>
          <w:sz w:val="24"/>
          <w:szCs w:val="24"/>
          <w:shd w:val="clear" w:color="auto" w:fill="FFFFFF"/>
        </w:rPr>
        <w:t>               </w:t>
      </w:r>
      <w:r>
        <w:rPr>
          <w:rFonts w:hint="eastAsia" w:ascii="宋体" w:hAnsi="宋体" w:eastAsia="宋体" w:cs="宋体"/>
          <w:b/>
          <w:bCs/>
          <w:color w:val="auto"/>
          <w:sz w:val="24"/>
          <w:szCs w:val="24"/>
        </w:rPr>
        <w:t>连城县国有资产产权交易服务有限公司</w:t>
      </w: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val="en-US" w:eastAsia="zh-CN"/>
        </w:rPr>
        <w:t>202</w:t>
      </w: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日</w:t>
      </w:r>
    </w:p>
    <w:p w14:paraId="6FD5B716">
      <w:pPr>
        <w:spacing w:line="440" w:lineRule="exact"/>
        <w:ind w:firstLine="883"/>
        <w:jc w:val="center"/>
        <w:rPr>
          <w:rFonts w:hint="eastAsia" w:ascii="宋体" w:hAnsi="宋体" w:eastAsia="宋体" w:cs="宋体"/>
          <w:b/>
          <w:color w:val="auto"/>
          <w:sz w:val="24"/>
          <w:szCs w:val="24"/>
        </w:rPr>
      </w:pPr>
      <w:bookmarkStart w:id="0" w:name="_GoBack"/>
      <w:bookmarkEnd w:id="0"/>
      <w:r>
        <w:rPr>
          <w:rFonts w:hint="eastAsia" w:ascii="宋体" w:hAnsi="宋体" w:eastAsia="宋体" w:cs="宋体"/>
          <w:b/>
          <w:color w:val="auto"/>
          <w:sz w:val="24"/>
          <w:szCs w:val="24"/>
        </w:rPr>
        <w:t>承 诺 书</w:t>
      </w:r>
    </w:p>
    <w:p w14:paraId="096C8110">
      <w:pPr>
        <w:spacing w:line="440" w:lineRule="exact"/>
        <w:ind w:firstLine="5040" w:firstLineChars="2100"/>
        <w:jc w:val="left"/>
        <w:rPr>
          <w:rFonts w:hint="eastAsia" w:ascii="宋体" w:hAnsi="宋体" w:eastAsia="宋体" w:cs="宋体"/>
          <w:color w:val="auto"/>
          <w:sz w:val="24"/>
          <w:szCs w:val="24"/>
        </w:rPr>
      </w:pPr>
    </w:p>
    <w:p w14:paraId="5CAA1D5C">
      <w:pPr>
        <w:spacing w:beforeLines="50" w:line="440" w:lineRule="exact"/>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连城县国有资产产权交易服务有限公司</w:t>
      </w:r>
      <w:r>
        <w:rPr>
          <w:rFonts w:hint="eastAsia" w:ascii="宋体" w:hAnsi="宋体" w:eastAsia="宋体" w:cs="宋体"/>
          <w:color w:val="auto"/>
          <w:sz w:val="24"/>
          <w:szCs w:val="24"/>
        </w:rPr>
        <w:t>：</w:t>
      </w:r>
    </w:p>
    <w:p w14:paraId="550FCC3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本人（公司）承诺提供的报名材料真实、合法、有效，自愿报名参加贵司于</w:t>
      </w: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rPr>
        <w:t>上午举行的 “权益云</w:t>
      </w:r>
      <w:r>
        <w:rPr>
          <w:rFonts w:hint="eastAsia" w:ascii="宋体" w:hAnsi="宋体" w:cs="宋体"/>
          <w:b/>
          <w:bCs/>
          <w:color w:val="auto"/>
          <w:sz w:val="24"/>
          <w:szCs w:val="24"/>
          <w:lang w:val="en-US" w:eastAsia="zh-CN"/>
        </w:rPr>
        <w:t>反</w:t>
      </w:r>
      <w:r>
        <w:rPr>
          <w:rFonts w:hint="eastAsia" w:ascii="宋体" w:hAnsi="宋体" w:eastAsia="宋体" w:cs="宋体"/>
          <w:color w:val="auto"/>
          <w:sz w:val="24"/>
          <w:szCs w:val="24"/>
        </w:rPr>
        <w:t>向一次报价”</w:t>
      </w:r>
      <w:r>
        <w:rPr>
          <w:rFonts w:hint="eastAsia" w:ascii="宋体" w:hAnsi="宋体" w:cs="宋体"/>
          <w:color w:val="auto"/>
          <w:sz w:val="24"/>
          <w:szCs w:val="24"/>
          <w:u w:val="single"/>
          <w:lang w:val="en-US" w:eastAsia="zh-CN"/>
        </w:rPr>
        <w:t>评估</w:t>
      </w:r>
      <w:r>
        <w:rPr>
          <w:rFonts w:hint="eastAsia" w:ascii="宋体" w:hAnsi="宋体" w:eastAsia="宋体" w:cs="宋体"/>
          <w:color w:val="auto"/>
          <w:sz w:val="24"/>
          <w:szCs w:val="24"/>
        </w:rPr>
        <w:t>服务竞价。收悉项目编号为</w:t>
      </w:r>
      <w:r>
        <w:rPr>
          <w:rFonts w:hint="eastAsia" w:ascii="宋体" w:hAnsi="宋体" w:eastAsia="宋体" w:cs="宋体"/>
          <w:color w:val="auto"/>
          <w:sz w:val="24"/>
          <w:szCs w:val="24"/>
          <w:u w:val="single"/>
        </w:rPr>
        <w:t>GK</w:t>
      </w:r>
      <w:r>
        <w:rPr>
          <w:rFonts w:hint="eastAsia" w:ascii="宋体" w:hAnsi="宋体" w:cs="宋体"/>
          <w:color w:val="auto"/>
          <w:sz w:val="24"/>
          <w:szCs w:val="24"/>
          <w:u w:val="single"/>
          <w:lang w:val="en-US" w:eastAsia="zh-CN"/>
        </w:rPr>
        <w:t>PG</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50411</w:t>
      </w:r>
      <w:r>
        <w:rPr>
          <w:rFonts w:hint="eastAsia" w:ascii="宋体" w:hAnsi="宋体" w:eastAsia="宋体" w:cs="宋体"/>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auto"/>
          <w:sz w:val="24"/>
          <w:szCs w:val="24"/>
        </w:rPr>
      </w:pPr>
    </w:p>
    <w:p w14:paraId="20FC1589">
      <w:pPr>
        <w:spacing w:line="440" w:lineRule="exact"/>
        <w:rPr>
          <w:rFonts w:hint="eastAsia" w:ascii="宋体" w:hAnsi="宋体" w:eastAsia="宋体" w:cs="宋体"/>
          <w:color w:val="auto"/>
          <w:sz w:val="24"/>
          <w:szCs w:val="24"/>
        </w:rPr>
      </w:pPr>
    </w:p>
    <w:p w14:paraId="6E6FB419">
      <w:pPr>
        <w:spacing w:line="440" w:lineRule="exact"/>
        <w:rPr>
          <w:rFonts w:hint="eastAsia" w:ascii="宋体" w:hAnsi="宋体" w:eastAsia="宋体" w:cs="宋体"/>
          <w:color w:val="auto"/>
          <w:sz w:val="24"/>
          <w:szCs w:val="24"/>
        </w:rPr>
      </w:pPr>
    </w:p>
    <w:p w14:paraId="2ABF8434">
      <w:pPr>
        <w:spacing w:line="440" w:lineRule="exact"/>
        <w:rPr>
          <w:rFonts w:hint="eastAsia" w:ascii="宋体" w:hAnsi="宋体" w:eastAsia="宋体" w:cs="宋体"/>
          <w:color w:val="auto"/>
          <w:sz w:val="24"/>
          <w:szCs w:val="24"/>
        </w:rPr>
      </w:pPr>
    </w:p>
    <w:p w14:paraId="6E42ABC5">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承诺人（申请人签章）：</w:t>
      </w:r>
    </w:p>
    <w:p w14:paraId="62BEAEC9">
      <w:pPr>
        <w:spacing w:line="440" w:lineRule="exact"/>
        <w:rPr>
          <w:rFonts w:hint="eastAsia" w:ascii="宋体" w:hAnsi="宋体" w:eastAsia="宋体" w:cs="宋体"/>
          <w:color w:val="auto"/>
          <w:sz w:val="24"/>
          <w:szCs w:val="24"/>
        </w:rPr>
      </w:pPr>
    </w:p>
    <w:p w14:paraId="7D903E68">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法定代表人或授权代理人（签章）： </w:t>
      </w:r>
    </w:p>
    <w:p w14:paraId="7BF8BEBA">
      <w:pPr>
        <w:spacing w:line="440" w:lineRule="exact"/>
        <w:rPr>
          <w:rFonts w:hint="eastAsia" w:ascii="宋体" w:hAnsi="宋体" w:eastAsia="宋体" w:cs="宋体"/>
          <w:color w:val="auto"/>
          <w:sz w:val="24"/>
          <w:szCs w:val="24"/>
        </w:rPr>
      </w:pPr>
    </w:p>
    <w:p w14:paraId="66788B17">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5C092CCB">
      <w:pPr>
        <w:spacing w:line="440" w:lineRule="exact"/>
        <w:rPr>
          <w:rFonts w:hint="eastAsia" w:ascii="宋体" w:hAnsi="宋体" w:eastAsia="宋体" w:cs="宋体"/>
          <w:color w:val="auto"/>
          <w:sz w:val="24"/>
          <w:szCs w:val="24"/>
        </w:rPr>
      </w:pPr>
    </w:p>
    <w:p w14:paraId="428085A5">
      <w:pPr>
        <w:spacing w:line="440" w:lineRule="exact"/>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45B24E7">
      <w:pPr>
        <w:rPr>
          <w:color w:val="auto"/>
        </w:rPr>
      </w:pPr>
    </w:p>
    <w:p w14:paraId="34FFE1EB">
      <w:pPr>
        <w:pStyle w:val="2"/>
        <w:rPr>
          <w:rFonts w:hint="eastAsia"/>
          <w:color w:val="auto"/>
        </w:rPr>
      </w:pPr>
    </w:p>
    <w:sectPr>
      <w:footerReference r:id="rId3" w:type="default"/>
      <w:pgSz w:w="11906" w:h="16838"/>
      <w:pgMar w:top="1157" w:right="1133" w:bottom="115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B3AD9"/>
    <w:rsid w:val="2A8C2B55"/>
    <w:rsid w:val="2AC415FD"/>
    <w:rsid w:val="2B023949"/>
    <w:rsid w:val="2B9065B4"/>
    <w:rsid w:val="2C2A04A0"/>
    <w:rsid w:val="2C4C065B"/>
    <w:rsid w:val="2D2B320F"/>
    <w:rsid w:val="2D697A29"/>
    <w:rsid w:val="2E7E609A"/>
    <w:rsid w:val="2EA209E0"/>
    <w:rsid w:val="2F043F88"/>
    <w:rsid w:val="2FE47C22"/>
    <w:rsid w:val="2FF9333B"/>
    <w:rsid w:val="3062140F"/>
    <w:rsid w:val="31486245"/>
    <w:rsid w:val="3281224F"/>
    <w:rsid w:val="33BB5A80"/>
    <w:rsid w:val="348633D3"/>
    <w:rsid w:val="34D93029"/>
    <w:rsid w:val="352252CF"/>
    <w:rsid w:val="371B5B3B"/>
    <w:rsid w:val="3741602B"/>
    <w:rsid w:val="39C752B8"/>
    <w:rsid w:val="3A0C4B4E"/>
    <w:rsid w:val="3B6E70E8"/>
    <w:rsid w:val="3BCB7A34"/>
    <w:rsid w:val="3D3F6CF4"/>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BCE2CB0"/>
    <w:rsid w:val="7BE020F2"/>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3573</Words>
  <Characters>3766</Characters>
  <Lines>4</Lines>
  <Paragraphs>7</Paragraphs>
  <TotalTime>21</TotalTime>
  <ScaleCrop>false</ScaleCrop>
  <LinksUpToDate>false</LinksUpToDate>
  <CharactersWithSpaces>3839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2025-04-07T01:04:31Z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