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11D9D">
      <w:pPr>
        <w:widowControl/>
        <w:shd w:val="clear"/>
        <w:snapToGrid/>
        <w:spacing w:before="0" w:line="360" w:lineRule="auto"/>
        <w:ind w:left="0" w:firstLine="560" w:firstLineChars="200"/>
        <w:jc w:val="center"/>
        <w:rPr>
          <w:rFonts w:hint="eastAsia" w:asciiTheme="minorEastAsia" w:hAnsiTheme="minorEastAsia" w:eastAsiaTheme="minorEastAsia" w:cstheme="minorEastAsia"/>
          <w:b/>
          <w:bCs/>
          <w:color w:val="auto"/>
          <w:sz w:val="24"/>
          <w:szCs w:val="24"/>
          <w:highlight w:val="none"/>
        </w:rPr>
      </w:pPr>
      <w:r>
        <w:rPr>
          <w:rFonts w:hint="eastAsia" w:ascii="方正小标宋简体" w:hAnsi="方正小标宋简体" w:eastAsia="方正小标宋简体" w:cs="方正小标宋简体"/>
          <w:b w:val="0"/>
          <w:bCs w:val="0"/>
          <w:color w:val="auto"/>
          <w:kern w:val="2"/>
          <w:sz w:val="28"/>
          <w:szCs w:val="28"/>
          <w:highlight w:val="none"/>
        </w:rPr>
        <w:t>网络竞价须知</w:t>
      </w:r>
    </w:p>
    <w:p w14:paraId="3705D04A">
      <w:pPr>
        <w:widowControl/>
        <w:shd w:val="clear"/>
        <w:snapToGrid/>
        <w:spacing w:before="0" w:line="360" w:lineRule="auto"/>
        <w:ind w:left="0"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2"/>
          <w:sz w:val="24"/>
          <w:szCs w:val="24"/>
          <w:highlight w:val="none"/>
          <w:shd w:val="clear"/>
        </w:rPr>
        <w:t>（项目编号:</w:t>
      </w:r>
      <w:r>
        <w:rPr>
          <w:rFonts w:hint="eastAsia" w:asciiTheme="minorEastAsia" w:hAnsiTheme="minorEastAsia" w:eastAsiaTheme="minorEastAsia" w:cstheme="minorEastAsia"/>
          <w:b w:val="0"/>
          <w:bCs w:val="0"/>
          <w:color w:val="0000FF"/>
          <w:kern w:val="2"/>
          <w:sz w:val="24"/>
          <w:szCs w:val="24"/>
          <w:highlight w:val="none"/>
          <w:shd w:val="clear"/>
          <w:lang w:eastAsia="zh-CN"/>
        </w:rPr>
        <w:t>LCCQJJ20250422-2</w:t>
      </w:r>
      <w:r>
        <w:rPr>
          <w:rFonts w:hint="eastAsia" w:asciiTheme="minorEastAsia" w:hAnsiTheme="minorEastAsia" w:eastAsiaTheme="minorEastAsia" w:cstheme="minorEastAsia"/>
          <w:b w:val="0"/>
          <w:bCs w:val="0"/>
          <w:color w:val="auto"/>
          <w:kern w:val="2"/>
          <w:sz w:val="24"/>
          <w:szCs w:val="24"/>
          <w:highlight w:val="none"/>
          <w:shd w:val="clear"/>
        </w:rPr>
        <w:t>）</w:t>
      </w:r>
    </w:p>
    <w:p w14:paraId="0E817248">
      <w:pPr>
        <w:widowControl/>
        <w:shd w:val="clear"/>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连城县国有资产产权交易服务有限公司</w:t>
      </w:r>
      <w:r>
        <w:rPr>
          <w:rFonts w:hint="eastAsia" w:asciiTheme="minorEastAsia" w:hAnsiTheme="minorEastAsia" w:eastAsiaTheme="minorEastAsia" w:cstheme="minorEastAsia"/>
          <w:color w:val="auto"/>
          <w:kern w:val="2"/>
          <w:sz w:val="24"/>
          <w:szCs w:val="24"/>
          <w:highlight w:val="none"/>
          <w:shd w:val="clear"/>
        </w:rPr>
        <w:t>（以下简称本公司）遵循“公开、公平、公正、诚实信用”的原则，依照国家法律、法规、政策为本次竞价活动提供服务。现将有关竞价事项告知如下：</w:t>
      </w:r>
    </w:p>
    <w:p w14:paraId="47934EF6">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一、竞价时间、报名时间</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lang w:val="en-US" w:eastAsia="zh-CN"/>
        </w:rPr>
        <w:t>竞价</w:t>
      </w:r>
      <w:r>
        <w:rPr>
          <w:rFonts w:hint="eastAsia" w:asciiTheme="minorEastAsia" w:hAnsiTheme="minorEastAsia" w:eastAsiaTheme="minorEastAsia" w:cstheme="minorEastAsia"/>
          <w:b/>
          <w:bCs/>
          <w:color w:val="auto"/>
          <w:kern w:val="2"/>
          <w:sz w:val="24"/>
          <w:szCs w:val="24"/>
          <w:highlight w:val="none"/>
          <w:shd w:val="clear"/>
        </w:rPr>
        <w:t>地点</w:t>
      </w:r>
    </w:p>
    <w:p w14:paraId="53BD6A43">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竞价时间：</w:t>
      </w:r>
      <w:r>
        <w:rPr>
          <w:rFonts w:hint="eastAsia" w:asciiTheme="minorEastAsia" w:hAnsiTheme="minorEastAsia" w:eastAsiaTheme="minorEastAsia" w:cstheme="minorEastAsia"/>
          <w:color w:val="0000FF"/>
          <w:kern w:val="2"/>
          <w:sz w:val="24"/>
          <w:szCs w:val="24"/>
          <w:highlight w:val="none"/>
          <w:shd w:val="clear"/>
          <w:lang w:eastAsia="zh-CN"/>
        </w:rPr>
        <w:t>2025年4月22日</w:t>
      </w:r>
      <w:r>
        <w:rPr>
          <w:rFonts w:hint="eastAsia" w:asciiTheme="minorEastAsia" w:hAnsiTheme="minorEastAsia" w:eastAsiaTheme="minorEastAsia" w:cstheme="minorEastAsia"/>
          <w:color w:val="auto"/>
          <w:kern w:val="2"/>
          <w:sz w:val="24"/>
          <w:szCs w:val="24"/>
          <w:highlight w:val="none"/>
          <w:shd w:val="clear"/>
        </w:rPr>
        <w:t>9:30开始至9:50止（20分钟）。</w:t>
      </w:r>
    </w:p>
    <w:p w14:paraId="5F905337">
      <w:pPr>
        <w:widowControl/>
        <w:shd w:val="clear"/>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竞价地点</w:t>
      </w:r>
      <w:r>
        <w:rPr>
          <w:rFonts w:hint="eastAsia" w:asciiTheme="minorEastAsia" w:hAnsiTheme="minorEastAsia" w:eastAsiaTheme="minorEastAsia" w:cstheme="minorEastAsia"/>
          <w:color w:val="auto"/>
          <w:spacing w:val="0"/>
          <w:kern w:val="2"/>
          <w:sz w:val="24"/>
          <w:szCs w:val="24"/>
          <w:highlight w:val="none"/>
          <w:shd w:val="clear"/>
        </w:rPr>
        <w:t>：</w:t>
      </w:r>
      <w:r>
        <w:rPr>
          <w:rFonts w:hint="eastAsia" w:asciiTheme="minorEastAsia" w:hAnsiTheme="minorEastAsia" w:eastAsiaTheme="minorEastAsia" w:cstheme="minorEastAsia"/>
          <w:color w:val="auto"/>
          <w:kern w:val="2"/>
          <w:sz w:val="24"/>
          <w:szCs w:val="24"/>
          <w:highlight w:val="none"/>
          <w:shd w:val="clear"/>
        </w:rPr>
        <w:t>权益云交易平台或微信公众号“权益云交易平台”</w:t>
      </w:r>
    </w:p>
    <w:p w14:paraId="07560B65">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报名时间：</w:t>
      </w:r>
      <w:r>
        <w:rPr>
          <w:rFonts w:hint="eastAsia" w:asciiTheme="minorEastAsia" w:hAnsiTheme="minorEastAsia" w:eastAsiaTheme="minorEastAsia" w:cstheme="minorEastAsia"/>
          <w:color w:val="0000FF"/>
          <w:kern w:val="2"/>
          <w:sz w:val="24"/>
          <w:szCs w:val="24"/>
          <w:highlight w:val="none"/>
          <w:shd w:val="clear"/>
          <w:lang w:eastAsia="zh-CN"/>
        </w:rPr>
        <w:t>2025年</w:t>
      </w:r>
      <w:r>
        <w:rPr>
          <w:rFonts w:hint="eastAsia" w:asciiTheme="minorEastAsia" w:hAnsiTheme="minorEastAsia" w:eastAsiaTheme="minorEastAsia" w:cstheme="minorEastAsia"/>
          <w:color w:val="0000FF"/>
          <w:kern w:val="2"/>
          <w:sz w:val="24"/>
          <w:szCs w:val="24"/>
          <w:highlight w:val="none"/>
          <w:shd w:val="clear"/>
          <w:lang w:val="en-US" w:eastAsia="zh-CN"/>
        </w:rPr>
        <w:t>4月17日</w:t>
      </w:r>
      <w:r>
        <w:rPr>
          <w:rFonts w:hint="eastAsia" w:asciiTheme="minorEastAsia" w:hAnsiTheme="minorEastAsia" w:eastAsiaTheme="minorEastAsia" w:cstheme="minorEastAsia"/>
          <w:color w:val="0000FF"/>
          <w:kern w:val="2"/>
          <w:sz w:val="24"/>
          <w:szCs w:val="24"/>
          <w:highlight w:val="none"/>
          <w:shd w:val="clear"/>
        </w:rPr>
        <w:t>至</w:t>
      </w:r>
      <w:r>
        <w:rPr>
          <w:rFonts w:hint="eastAsia" w:asciiTheme="minorEastAsia" w:hAnsiTheme="minorEastAsia" w:eastAsiaTheme="minorEastAsia" w:cstheme="minorEastAsia"/>
          <w:color w:val="0000FF"/>
          <w:kern w:val="2"/>
          <w:sz w:val="24"/>
          <w:szCs w:val="24"/>
          <w:highlight w:val="none"/>
          <w:shd w:val="clear"/>
          <w:lang w:eastAsia="zh-CN"/>
        </w:rPr>
        <w:t>2025年4月21日</w:t>
      </w:r>
      <w:r>
        <w:rPr>
          <w:rFonts w:hint="eastAsia" w:asciiTheme="minorEastAsia" w:hAnsiTheme="minorEastAsia" w:eastAsiaTheme="minorEastAsia" w:cstheme="minorEastAsia"/>
          <w:color w:val="0000FF"/>
          <w:kern w:val="2"/>
          <w:sz w:val="24"/>
          <w:szCs w:val="24"/>
          <w:highlight w:val="none"/>
          <w:shd w:val="clear"/>
        </w:rPr>
        <w:t>17时</w:t>
      </w:r>
      <w:r>
        <w:rPr>
          <w:rFonts w:hint="eastAsia" w:asciiTheme="minorEastAsia" w:hAnsiTheme="minorEastAsia" w:eastAsiaTheme="minorEastAsia" w:cstheme="minorEastAsia"/>
          <w:color w:val="auto"/>
          <w:kern w:val="2"/>
          <w:sz w:val="24"/>
          <w:szCs w:val="24"/>
          <w:highlight w:val="none"/>
          <w:shd w:val="clear"/>
        </w:rPr>
        <w:t>(节假日除外)</w:t>
      </w:r>
    </w:p>
    <w:p w14:paraId="27AF6868">
      <w:pPr>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报名地点：福建省龙岩市连城县莲峰镇李彭村彭坊桥路1号4层</w:t>
      </w:r>
    </w:p>
    <w:p w14:paraId="310E1687">
      <w:pPr>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lang w:eastAsia="zh-CN"/>
        </w:rPr>
      </w:pPr>
      <w:r>
        <w:rPr>
          <w:rFonts w:hint="eastAsia" w:asciiTheme="minorEastAsia" w:hAnsiTheme="minorEastAsia" w:eastAsiaTheme="minorEastAsia" w:cstheme="minorEastAsia"/>
          <w:color w:val="auto"/>
          <w:sz w:val="24"/>
          <w:szCs w:val="24"/>
          <w:highlight w:val="none"/>
          <w:shd w:val="clear"/>
        </w:rPr>
        <w:t>联系电话：</w:t>
      </w:r>
      <w:r>
        <w:rPr>
          <w:rFonts w:hint="eastAsia" w:asciiTheme="minorEastAsia" w:hAnsiTheme="minorEastAsia" w:eastAsiaTheme="minorEastAsia" w:cstheme="minorEastAsia"/>
          <w:color w:val="auto"/>
          <w:sz w:val="24"/>
          <w:szCs w:val="24"/>
          <w:highlight w:val="none"/>
          <w:shd w:val="clear"/>
          <w:lang w:eastAsia="zh-CN"/>
        </w:rPr>
        <w:t>18039848961</w:t>
      </w:r>
    </w:p>
    <w:p w14:paraId="4754A95A">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、项目</w:t>
      </w:r>
      <w:r>
        <w:rPr>
          <w:rFonts w:hint="eastAsia" w:asciiTheme="minorEastAsia" w:hAnsiTheme="minorEastAsia" w:eastAsiaTheme="minorEastAsia" w:cstheme="minorEastAsia"/>
          <w:b/>
          <w:bCs/>
          <w:color w:val="auto"/>
          <w:sz w:val="24"/>
          <w:szCs w:val="24"/>
          <w:highlight w:val="none"/>
          <w:lang w:eastAsia="zh-CN"/>
        </w:rPr>
        <w:t>概况</w:t>
      </w:r>
      <w:r>
        <w:rPr>
          <w:rFonts w:hint="eastAsia" w:asciiTheme="minorEastAsia" w:hAnsiTheme="minorEastAsia" w:eastAsiaTheme="minorEastAsia" w:cstheme="minorEastAsia"/>
          <w:b/>
          <w:bCs/>
          <w:color w:val="auto"/>
          <w:sz w:val="24"/>
          <w:szCs w:val="24"/>
          <w:highlight w:val="none"/>
        </w:rPr>
        <w:t>及</w:t>
      </w:r>
      <w:r>
        <w:rPr>
          <w:rFonts w:hint="eastAsia" w:asciiTheme="minorEastAsia" w:hAnsiTheme="minorEastAsia" w:eastAsiaTheme="minorEastAsia" w:cstheme="minorEastAsia"/>
          <w:b/>
          <w:bCs/>
          <w:color w:val="auto"/>
          <w:sz w:val="24"/>
          <w:szCs w:val="24"/>
          <w:highlight w:val="none"/>
          <w:lang w:val="en-US" w:eastAsia="zh-CN"/>
        </w:rPr>
        <w:t>合同</w:t>
      </w:r>
      <w:r>
        <w:rPr>
          <w:rFonts w:hint="eastAsia" w:asciiTheme="minorEastAsia" w:hAnsiTheme="minorEastAsia" w:eastAsiaTheme="minorEastAsia" w:cstheme="minorEastAsia"/>
          <w:b/>
          <w:bCs/>
          <w:color w:val="auto"/>
          <w:sz w:val="24"/>
          <w:szCs w:val="24"/>
          <w:highlight w:val="none"/>
        </w:rPr>
        <w:t>要求</w:t>
      </w:r>
    </w:p>
    <w:p w14:paraId="52B31AA1">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color w:val="0000FF"/>
          <w:sz w:val="24"/>
          <w:szCs w:val="24"/>
          <w:highlight w:val="none"/>
        </w:rPr>
      </w:pPr>
      <w:r>
        <w:rPr>
          <w:rFonts w:hint="eastAsia" w:asciiTheme="minorEastAsia" w:hAnsiTheme="minorEastAsia" w:eastAsiaTheme="minorEastAsia" w:cstheme="minorEastAsia"/>
          <w:b/>
          <w:bCs/>
          <w:color w:val="auto"/>
          <w:sz w:val="24"/>
          <w:szCs w:val="24"/>
          <w:highlight w:val="none"/>
        </w:rPr>
        <w:t>1.项目名称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0000FF"/>
          <w:kern w:val="2"/>
          <w:sz w:val="24"/>
          <w:szCs w:val="24"/>
          <w:highlight w:val="none"/>
          <w:u w:val="none"/>
          <w:lang w:eastAsia="zh-CN"/>
        </w:rPr>
        <w:t>福建省莲景园林绿化有限公司化肥采购项目（二次）</w:t>
      </w:r>
      <w:r>
        <w:rPr>
          <w:rFonts w:hint="eastAsia" w:asciiTheme="minorEastAsia" w:hAnsiTheme="minorEastAsia" w:eastAsiaTheme="minorEastAsia" w:cstheme="minorEastAsia"/>
          <w:color w:val="0000FF"/>
          <w:sz w:val="24"/>
          <w:szCs w:val="24"/>
          <w:highlight w:val="none"/>
        </w:rPr>
        <w:t>。</w:t>
      </w:r>
    </w:p>
    <w:p w14:paraId="7E11648A">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2.招标控制价及</w:t>
      </w:r>
      <w:r>
        <w:rPr>
          <w:rFonts w:hint="eastAsia" w:asciiTheme="minorEastAsia" w:hAnsiTheme="minorEastAsia" w:eastAsiaTheme="minorEastAsia" w:cstheme="minorEastAsia"/>
          <w:b/>
          <w:bCs/>
          <w:color w:val="auto"/>
          <w:sz w:val="24"/>
          <w:szCs w:val="24"/>
          <w:highlight w:val="none"/>
          <w:lang w:val="en-US" w:eastAsia="zh-CN"/>
        </w:rPr>
        <w:t>采购清单：</w:t>
      </w:r>
    </w:p>
    <w:tbl>
      <w:tblPr>
        <w:tblStyle w:val="4"/>
        <w:tblW w:w="51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0"/>
        <w:gridCol w:w="1044"/>
        <w:gridCol w:w="1198"/>
        <w:gridCol w:w="2002"/>
        <w:gridCol w:w="1251"/>
        <w:gridCol w:w="1155"/>
      </w:tblGrid>
      <w:tr w14:paraId="35D2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365" w:type="dxa"/>
            <w:noWrap w:val="0"/>
            <w:vAlign w:val="center"/>
          </w:tcPr>
          <w:p w14:paraId="54EB708B">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化肥种类</w:t>
            </w:r>
          </w:p>
        </w:tc>
        <w:tc>
          <w:tcPr>
            <w:tcW w:w="1365" w:type="dxa"/>
            <w:shd w:val="clear" w:color="auto" w:fill="auto"/>
            <w:noWrap w:val="0"/>
            <w:vAlign w:val="center"/>
          </w:tcPr>
          <w:p w14:paraId="42C91CF2">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规格</w:t>
            </w:r>
          </w:p>
        </w:tc>
        <w:tc>
          <w:tcPr>
            <w:tcW w:w="1551" w:type="dxa"/>
            <w:shd w:val="clear" w:color="auto" w:fill="auto"/>
            <w:noWrap w:val="0"/>
            <w:vAlign w:val="center"/>
          </w:tcPr>
          <w:p w14:paraId="5E8E0D45">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数量（公斤）</w:t>
            </w:r>
          </w:p>
        </w:tc>
        <w:tc>
          <w:tcPr>
            <w:tcW w:w="2100" w:type="dxa"/>
            <w:shd w:val="clear" w:color="auto" w:fill="auto"/>
            <w:noWrap w:val="0"/>
            <w:vAlign w:val="center"/>
          </w:tcPr>
          <w:p w14:paraId="37F6AC46">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质量要求</w:t>
            </w:r>
          </w:p>
        </w:tc>
        <w:tc>
          <w:tcPr>
            <w:tcW w:w="1539" w:type="dxa"/>
            <w:noWrap w:val="0"/>
            <w:vAlign w:val="center"/>
          </w:tcPr>
          <w:p w14:paraId="5CFF9AA8">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单价（元）</w:t>
            </w:r>
          </w:p>
        </w:tc>
        <w:tc>
          <w:tcPr>
            <w:tcW w:w="1355" w:type="dxa"/>
            <w:noWrap w:val="0"/>
            <w:vAlign w:val="center"/>
          </w:tcPr>
          <w:p w14:paraId="1AE71784">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合价（元）</w:t>
            </w:r>
          </w:p>
        </w:tc>
      </w:tr>
      <w:tr w14:paraId="22307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365" w:type="dxa"/>
            <w:noWrap w:val="0"/>
            <w:vAlign w:val="center"/>
          </w:tcPr>
          <w:p w14:paraId="760132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过磷酸钙</w:t>
            </w:r>
          </w:p>
        </w:tc>
        <w:tc>
          <w:tcPr>
            <w:tcW w:w="1365" w:type="dxa"/>
            <w:shd w:val="clear" w:color="auto" w:fill="auto"/>
            <w:noWrap w:val="0"/>
            <w:vAlign w:val="center"/>
          </w:tcPr>
          <w:p w14:paraId="74EBA4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25kg</w:t>
            </w:r>
          </w:p>
        </w:tc>
        <w:tc>
          <w:tcPr>
            <w:tcW w:w="1551" w:type="dxa"/>
            <w:shd w:val="clear" w:color="auto" w:fill="auto"/>
            <w:noWrap w:val="0"/>
            <w:vAlign w:val="center"/>
          </w:tcPr>
          <w:p w14:paraId="4AE093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20000</w:t>
            </w:r>
          </w:p>
        </w:tc>
        <w:tc>
          <w:tcPr>
            <w:tcW w:w="2100" w:type="dxa"/>
            <w:shd w:val="clear" w:color="auto" w:fill="auto"/>
            <w:noWrap w:val="0"/>
            <w:vAlign w:val="center"/>
          </w:tcPr>
          <w:p w14:paraId="33B2AC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GB/T20413-2017</w:t>
            </w:r>
          </w:p>
        </w:tc>
        <w:tc>
          <w:tcPr>
            <w:tcW w:w="1539" w:type="dxa"/>
            <w:noWrap w:val="0"/>
            <w:vAlign w:val="center"/>
          </w:tcPr>
          <w:p w14:paraId="22E3E55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1355" w:type="dxa"/>
            <w:noWrap w:val="0"/>
            <w:vAlign w:val="center"/>
          </w:tcPr>
          <w:p w14:paraId="55F6F88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22000</w:t>
            </w:r>
          </w:p>
        </w:tc>
      </w:tr>
      <w:tr w14:paraId="3B322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365" w:type="dxa"/>
            <w:noWrap w:val="0"/>
            <w:vAlign w:val="center"/>
          </w:tcPr>
          <w:p w14:paraId="24FA73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碳铵</w:t>
            </w:r>
          </w:p>
        </w:tc>
        <w:tc>
          <w:tcPr>
            <w:tcW w:w="1365" w:type="dxa"/>
            <w:shd w:val="clear" w:color="auto" w:fill="auto"/>
            <w:noWrap w:val="0"/>
            <w:vAlign w:val="center"/>
          </w:tcPr>
          <w:p w14:paraId="672C99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25kg</w:t>
            </w:r>
          </w:p>
        </w:tc>
        <w:tc>
          <w:tcPr>
            <w:tcW w:w="1551" w:type="dxa"/>
            <w:shd w:val="clear" w:color="auto" w:fill="auto"/>
            <w:noWrap w:val="0"/>
            <w:vAlign w:val="center"/>
          </w:tcPr>
          <w:p w14:paraId="459EB1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50000</w:t>
            </w:r>
          </w:p>
        </w:tc>
        <w:tc>
          <w:tcPr>
            <w:tcW w:w="2100" w:type="dxa"/>
            <w:shd w:val="clear" w:color="auto" w:fill="auto"/>
            <w:noWrap w:val="0"/>
            <w:vAlign w:val="center"/>
          </w:tcPr>
          <w:p w14:paraId="7346E0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GB/T3559-2001</w:t>
            </w:r>
          </w:p>
        </w:tc>
        <w:tc>
          <w:tcPr>
            <w:tcW w:w="1539" w:type="dxa"/>
            <w:noWrap w:val="0"/>
            <w:vAlign w:val="center"/>
          </w:tcPr>
          <w:p w14:paraId="613836F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1.25</w:t>
            </w:r>
          </w:p>
        </w:tc>
        <w:tc>
          <w:tcPr>
            <w:tcW w:w="1355" w:type="dxa"/>
            <w:noWrap w:val="0"/>
            <w:vAlign w:val="center"/>
          </w:tcPr>
          <w:p w14:paraId="33D42BC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62500</w:t>
            </w:r>
          </w:p>
        </w:tc>
      </w:tr>
      <w:tr w14:paraId="13BBD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365" w:type="dxa"/>
            <w:noWrap w:val="0"/>
            <w:vAlign w:val="center"/>
          </w:tcPr>
          <w:p w14:paraId="1B590F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氯化钾</w:t>
            </w:r>
          </w:p>
        </w:tc>
        <w:tc>
          <w:tcPr>
            <w:tcW w:w="1365" w:type="dxa"/>
            <w:shd w:val="clear" w:color="auto" w:fill="auto"/>
            <w:noWrap w:val="0"/>
            <w:vAlign w:val="center"/>
          </w:tcPr>
          <w:p w14:paraId="4D9CC4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50kg</w:t>
            </w:r>
          </w:p>
        </w:tc>
        <w:tc>
          <w:tcPr>
            <w:tcW w:w="1551" w:type="dxa"/>
            <w:shd w:val="clear" w:color="auto" w:fill="auto"/>
            <w:noWrap w:val="0"/>
            <w:vAlign w:val="center"/>
          </w:tcPr>
          <w:p w14:paraId="74B541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20000</w:t>
            </w:r>
          </w:p>
        </w:tc>
        <w:tc>
          <w:tcPr>
            <w:tcW w:w="2100" w:type="dxa"/>
            <w:shd w:val="clear" w:color="auto" w:fill="auto"/>
            <w:noWrap w:val="0"/>
            <w:vAlign w:val="center"/>
          </w:tcPr>
          <w:p w14:paraId="086A67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GB/T37918-2019</w:t>
            </w:r>
          </w:p>
        </w:tc>
        <w:tc>
          <w:tcPr>
            <w:tcW w:w="1539" w:type="dxa"/>
            <w:noWrap w:val="0"/>
            <w:vAlign w:val="center"/>
          </w:tcPr>
          <w:p w14:paraId="1EF0D9C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355" w:type="dxa"/>
            <w:noWrap w:val="0"/>
            <w:vAlign w:val="center"/>
          </w:tcPr>
          <w:p w14:paraId="33571D5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80000</w:t>
            </w:r>
          </w:p>
        </w:tc>
      </w:tr>
      <w:tr w14:paraId="2179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365" w:type="dxa"/>
            <w:noWrap w:val="0"/>
            <w:vAlign w:val="center"/>
          </w:tcPr>
          <w:p w14:paraId="34DA86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不低于40%复合肥30N-5P2O5-5‌K2O</w:t>
            </w:r>
          </w:p>
        </w:tc>
        <w:tc>
          <w:tcPr>
            <w:tcW w:w="1365" w:type="dxa"/>
            <w:shd w:val="clear" w:color="auto" w:fill="auto"/>
            <w:noWrap w:val="0"/>
            <w:vAlign w:val="center"/>
          </w:tcPr>
          <w:p w14:paraId="79BE9F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50kg</w:t>
            </w:r>
          </w:p>
        </w:tc>
        <w:tc>
          <w:tcPr>
            <w:tcW w:w="1551" w:type="dxa"/>
            <w:shd w:val="clear" w:color="auto" w:fill="auto"/>
            <w:noWrap w:val="0"/>
            <w:vAlign w:val="center"/>
          </w:tcPr>
          <w:p w14:paraId="0C5427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90000</w:t>
            </w:r>
          </w:p>
        </w:tc>
        <w:tc>
          <w:tcPr>
            <w:tcW w:w="2100" w:type="dxa"/>
            <w:shd w:val="clear" w:color="auto" w:fill="auto"/>
            <w:noWrap w:val="0"/>
            <w:vAlign w:val="center"/>
          </w:tcPr>
          <w:p w14:paraId="232DC6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GB/T15063-2020</w:t>
            </w:r>
          </w:p>
        </w:tc>
        <w:tc>
          <w:tcPr>
            <w:tcW w:w="1539" w:type="dxa"/>
            <w:noWrap w:val="0"/>
            <w:vAlign w:val="center"/>
          </w:tcPr>
          <w:p w14:paraId="496DF78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3.24</w:t>
            </w:r>
          </w:p>
        </w:tc>
        <w:tc>
          <w:tcPr>
            <w:tcW w:w="1355" w:type="dxa"/>
            <w:noWrap w:val="0"/>
            <w:vAlign w:val="center"/>
          </w:tcPr>
          <w:p w14:paraId="71FE42F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291600</w:t>
            </w:r>
          </w:p>
        </w:tc>
      </w:tr>
      <w:tr w14:paraId="2574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365" w:type="dxa"/>
            <w:noWrap w:val="0"/>
            <w:vAlign w:val="center"/>
          </w:tcPr>
          <w:p w14:paraId="3CBD35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总价</w:t>
            </w:r>
          </w:p>
        </w:tc>
        <w:tc>
          <w:tcPr>
            <w:tcW w:w="7910" w:type="dxa"/>
            <w:gridSpan w:val="5"/>
            <w:shd w:val="clear" w:color="auto" w:fill="auto"/>
            <w:noWrap w:val="0"/>
            <w:vAlign w:val="center"/>
          </w:tcPr>
          <w:p w14:paraId="4FCBCDC6">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456100元（含配送运费及装卸费、税费等）</w:t>
            </w:r>
          </w:p>
        </w:tc>
      </w:tr>
    </w:tbl>
    <w:p w14:paraId="334451E7">
      <w:pPr>
        <w:widowControl/>
        <w:shd w:val="clear"/>
        <w:snapToGrid/>
        <w:spacing w:before="0" w:beforeAutospacing="0" w:after="0" w:afterAutospacing="0" w:line="360" w:lineRule="auto"/>
        <w:ind w:firstLine="482" w:firstLineChars="200"/>
        <w:rPr>
          <w:rFonts w:hint="default" w:asciiTheme="minorEastAsia" w:hAnsiTheme="minorEastAsia" w:eastAsiaTheme="minorEastAsia" w:cstheme="minorEastAsia"/>
          <w:b/>
          <w:bCs/>
          <w:color w:val="0000FF"/>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3.供货期：</w:t>
      </w:r>
      <w:r>
        <w:rPr>
          <w:rFonts w:hint="eastAsia" w:asciiTheme="minorEastAsia" w:hAnsiTheme="minorEastAsia" w:eastAsiaTheme="minorEastAsia" w:cstheme="minorEastAsia"/>
          <w:b w:val="0"/>
          <w:bCs w:val="0"/>
          <w:color w:val="0000FF"/>
          <w:kern w:val="2"/>
          <w:sz w:val="24"/>
          <w:szCs w:val="24"/>
          <w:highlight w:val="none"/>
          <w:lang w:val="en-US" w:eastAsia="zh-CN" w:bidi="ar-SA"/>
        </w:rPr>
        <w:t>按需分批次供应。</w:t>
      </w:r>
    </w:p>
    <w:p w14:paraId="2C67A033">
      <w:pPr>
        <w:pStyle w:val="2"/>
        <w:keepNext w:val="0"/>
        <w:keepLines w:val="0"/>
        <w:widowControl/>
        <w:suppressLineNumbers w:val="0"/>
        <w:spacing w:before="75" w:beforeAutospacing="0" w:after="75" w:afterAutospacing="0" w:line="255" w:lineRule="atLeast"/>
        <w:ind w:right="0" w:firstLine="482" w:firstLineChars="200"/>
        <w:rPr>
          <w:rFonts w:hint="eastAsia" w:cs="宋体"/>
          <w:b/>
          <w:bCs/>
          <w:color w:val="333333"/>
          <w:kern w:val="0"/>
          <w:sz w:val="24"/>
          <w:szCs w:val="24"/>
          <w:shd w:val="clear" w:fill="FFFFFF"/>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4.</w:t>
      </w:r>
      <w:r>
        <w:rPr>
          <w:rFonts w:hint="eastAsia" w:cs="宋体"/>
          <w:b/>
          <w:bCs/>
          <w:color w:val="333333"/>
          <w:kern w:val="0"/>
          <w:sz w:val="24"/>
          <w:szCs w:val="24"/>
          <w:shd w:val="clear" w:fill="FFFFFF"/>
          <w:lang w:val="en-US" w:eastAsia="zh-CN" w:bidi="ar-SA"/>
        </w:rPr>
        <w:t>验收：</w:t>
      </w:r>
    </w:p>
    <w:p w14:paraId="3BDBDD49">
      <w:pPr>
        <w:pStyle w:val="2"/>
        <w:keepNext w:val="0"/>
        <w:keepLines w:val="0"/>
        <w:widowControl/>
        <w:suppressLineNumbers w:val="0"/>
        <w:spacing w:before="75" w:beforeAutospacing="0" w:after="75" w:afterAutospacing="0" w:line="255" w:lineRule="atLeast"/>
        <w:ind w:right="0" w:firstLine="480" w:firstLineChars="200"/>
        <w:rPr>
          <w:rFonts w:hint="eastAsia" w:asciiTheme="minorEastAsia" w:hAnsiTheme="minorEastAsia" w:eastAsiaTheme="minorEastAsia" w:cstheme="minorEastAsia"/>
          <w:color w:val="0000FF"/>
          <w:kern w:val="2"/>
          <w:sz w:val="24"/>
          <w:szCs w:val="24"/>
          <w:highlight w:val="none"/>
          <w:u w:val="none"/>
          <w:lang w:val="en-US" w:eastAsia="zh-CN"/>
        </w:rPr>
      </w:pPr>
      <w:r>
        <w:rPr>
          <w:rFonts w:hint="eastAsia" w:asciiTheme="minorEastAsia" w:hAnsiTheme="minorEastAsia" w:eastAsiaTheme="minorEastAsia" w:cstheme="minorEastAsia"/>
          <w:color w:val="0000FF"/>
          <w:kern w:val="2"/>
          <w:sz w:val="24"/>
          <w:szCs w:val="24"/>
          <w:highlight w:val="none"/>
          <w:u w:val="none"/>
          <w:lang w:val="en-US" w:eastAsia="zh-CN"/>
        </w:rPr>
        <w:t>（1）化肥必须符合国家标准，标签应真实、准确、清晰，标明产品名称、养分含量、生产厂家、执行标准等信息，不得销售假冒伪劣、不合格或标签不合规的化肥产品；</w:t>
      </w:r>
    </w:p>
    <w:p w14:paraId="6BDE13CD">
      <w:pPr>
        <w:pStyle w:val="2"/>
        <w:keepNext w:val="0"/>
        <w:keepLines w:val="0"/>
        <w:widowControl/>
        <w:suppressLineNumbers w:val="0"/>
        <w:spacing w:before="75" w:beforeAutospacing="0" w:after="75" w:afterAutospacing="0" w:line="360" w:lineRule="auto"/>
        <w:ind w:right="0" w:firstLine="480" w:firstLineChars="200"/>
        <w:rPr>
          <w:rFonts w:hint="eastAsia" w:asciiTheme="minorEastAsia" w:hAnsiTheme="minorEastAsia" w:eastAsiaTheme="minorEastAsia" w:cstheme="minorEastAsia"/>
          <w:color w:val="0000FF"/>
          <w:kern w:val="2"/>
          <w:sz w:val="24"/>
          <w:szCs w:val="24"/>
          <w:highlight w:val="none"/>
          <w:u w:val="none"/>
          <w:lang w:val="en-US" w:eastAsia="zh-CN"/>
        </w:rPr>
      </w:pPr>
      <w:r>
        <w:rPr>
          <w:rFonts w:hint="eastAsia" w:asciiTheme="minorEastAsia" w:hAnsiTheme="minorEastAsia" w:eastAsiaTheme="minorEastAsia" w:cstheme="minorEastAsia"/>
          <w:color w:val="0000FF"/>
          <w:kern w:val="2"/>
          <w:sz w:val="24"/>
          <w:szCs w:val="24"/>
          <w:highlight w:val="none"/>
          <w:u w:val="none"/>
          <w:lang w:val="en-US" w:eastAsia="zh-CN"/>
        </w:rPr>
        <w:t>（2）化肥包装规格须满足本次采购项目的要求，包装完整无破损泄露变形，标签应包含产品名称与类型（如氮肥、磷肥等）、生产企业的详细信息（名称、地址和联系方式）、生产日期、有效期或保质期、肥料登记证号（在中国是必不可少的）、主要养分含量（如N-P-K比例）以及使用说明和安全警示‌</w:t>
      </w:r>
    </w:p>
    <w:p w14:paraId="5A70652E">
      <w:pPr>
        <w:widowControl/>
        <w:shd w:val="clear"/>
        <w:snapToGrid/>
        <w:spacing w:before="0" w:beforeAutospacing="0" w:after="0" w:afterAutospacing="0" w:line="360" w:lineRule="auto"/>
        <w:ind w:firstLine="482" w:firstLineChars="200"/>
        <w:rPr>
          <w:rFonts w:hint="default" w:asciiTheme="minorEastAsia" w:hAnsiTheme="minorEastAsia" w:eastAsiaTheme="minorEastAsia" w:cstheme="minorEastAsia"/>
          <w:b w:val="0"/>
          <w:bCs w:val="0"/>
          <w:color w:val="0000FF"/>
          <w:kern w:val="2"/>
          <w:sz w:val="24"/>
          <w:szCs w:val="24"/>
          <w:highlight w:val="none"/>
          <w:u w:val="none"/>
          <w:lang w:val="en-US" w:eastAsia="zh-CN"/>
        </w:rPr>
      </w:pPr>
      <w:r>
        <w:rPr>
          <w:rFonts w:hint="eastAsia" w:cs="宋体"/>
          <w:b/>
          <w:bCs/>
          <w:color w:val="333333"/>
          <w:kern w:val="0"/>
          <w:sz w:val="24"/>
          <w:szCs w:val="24"/>
          <w:shd w:val="clear" w:fill="FFFFFF"/>
          <w:lang w:val="en-US" w:eastAsia="zh-CN" w:bidi="ar-SA"/>
        </w:rPr>
        <w:t>5.付款方式：</w:t>
      </w:r>
      <w:r>
        <w:rPr>
          <w:rFonts w:hint="eastAsia" w:cs="宋体"/>
          <w:b w:val="0"/>
          <w:bCs w:val="0"/>
          <w:color w:val="0000FF"/>
          <w:kern w:val="0"/>
          <w:sz w:val="24"/>
          <w:szCs w:val="24"/>
          <w:shd w:val="clear" w:fill="FFFFFF"/>
          <w:lang w:val="en-US" w:eastAsia="zh-CN" w:bidi="ar-SA"/>
        </w:rPr>
        <w:t>按批次支付，合同价按实结算。</w:t>
      </w:r>
    </w:p>
    <w:p w14:paraId="5D26A965">
      <w:pPr>
        <w:spacing w:line="360" w:lineRule="auto"/>
        <w:ind w:firstLine="482" w:firstLineChars="200"/>
        <w:rPr>
          <w:rFonts w:hint="eastAsia" w:asciiTheme="minorEastAsia" w:hAnsiTheme="minorEastAsia" w:eastAsiaTheme="minorEastAsia" w:cstheme="minorEastAsia"/>
          <w:b w:val="0"/>
          <w:color w:val="0000FF"/>
          <w:kern w:val="2"/>
          <w:sz w:val="24"/>
          <w:szCs w:val="24"/>
          <w:highlight w:val="none"/>
          <w:u w:val="none"/>
          <w:lang w:val="en-US" w:eastAsia="zh-CN" w:bidi="ar-SA"/>
        </w:rPr>
      </w:pPr>
      <w:r>
        <w:rPr>
          <w:rFonts w:hint="eastAsia" w:ascii="宋体" w:hAnsi="宋体" w:cs="宋体"/>
          <w:b/>
          <w:bCs/>
          <w:color w:val="333333"/>
          <w:kern w:val="0"/>
          <w:sz w:val="24"/>
          <w:szCs w:val="24"/>
          <w:highlight w:val="none"/>
          <w:shd w:val="clear" w:color="auto" w:fill="FFFFFF"/>
          <w:lang w:val="en-US" w:eastAsia="zh-CN" w:bidi="ar-SA"/>
        </w:rPr>
        <w:t>6</w:t>
      </w:r>
      <w:r>
        <w:rPr>
          <w:rFonts w:hint="eastAsia" w:ascii="宋体" w:hAnsi="宋体" w:eastAsia="宋体" w:cs="宋体"/>
          <w:b/>
          <w:bCs/>
          <w:color w:val="333333"/>
          <w:kern w:val="0"/>
          <w:sz w:val="24"/>
          <w:szCs w:val="24"/>
          <w:highlight w:val="none"/>
          <w:shd w:val="clear" w:color="auto" w:fill="FFFFFF"/>
          <w:lang w:val="en-US" w:eastAsia="zh-CN" w:bidi="ar-SA"/>
        </w:rPr>
        <w:t>.特别提示：</w:t>
      </w:r>
      <w:r>
        <w:rPr>
          <w:rFonts w:hint="eastAsia" w:asciiTheme="minorEastAsia" w:hAnsiTheme="minorEastAsia" w:eastAsiaTheme="minorEastAsia" w:cstheme="minorEastAsia"/>
          <w:b w:val="0"/>
          <w:color w:val="0000FF"/>
          <w:kern w:val="2"/>
          <w:sz w:val="24"/>
          <w:szCs w:val="24"/>
          <w:highlight w:val="none"/>
          <w:u w:val="none"/>
          <w:lang w:val="en-US" w:eastAsia="zh-CN" w:bidi="ar-SA"/>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采购人给予以补偿。</w:t>
      </w:r>
    </w:p>
    <w:p w14:paraId="024123DE">
      <w:pPr>
        <w:spacing w:line="360" w:lineRule="auto"/>
        <w:ind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三、竞价资格</w:t>
      </w:r>
    </w:p>
    <w:p w14:paraId="55A9FE79">
      <w:pPr>
        <w:widowControl/>
        <w:snapToGrid w:val="0"/>
        <w:spacing w:line="360" w:lineRule="auto"/>
        <w:ind w:left="14"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竞价者必须遵守中华人民共和国法律、法规，具有独立法人资格的国内企业或个体工商户（失信被执行人除外）。</w:t>
      </w:r>
    </w:p>
    <w:p w14:paraId="61334238">
      <w:pPr>
        <w:widowControl/>
        <w:snapToGrid w:val="0"/>
        <w:spacing w:line="360" w:lineRule="auto"/>
        <w:ind w:left="14"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竞价者必须具有履行合同所必需的能力。</w:t>
      </w:r>
    </w:p>
    <w:p w14:paraId="7A7ABD76">
      <w:pPr>
        <w:widowControl/>
        <w:snapToGrid w:val="0"/>
        <w:spacing w:line="360" w:lineRule="auto"/>
        <w:ind w:left="14"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b/>
          <w:bCs/>
          <w:color w:val="FF0000"/>
          <w:sz w:val="24"/>
          <w:szCs w:val="24"/>
          <w:highlight w:val="none"/>
          <w:lang w:val="en-US" w:eastAsia="zh-CN"/>
        </w:rPr>
        <w:t>竞价人必须是委托人邀请的供应商：</w:t>
      </w:r>
      <w:r>
        <w:rPr>
          <w:rFonts w:hint="eastAsia" w:asciiTheme="minorEastAsia" w:hAnsiTheme="minorEastAsia" w:eastAsiaTheme="minorEastAsia" w:cstheme="minorEastAsia"/>
          <w:b/>
          <w:bCs/>
          <w:color w:val="FF0000"/>
          <w:sz w:val="24"/>
          <w:szCs w:val="24"/>
          <w:highlight w:val="none"/>
          <w:u w:val="single"/>
          <w:lang w:val="en-US" w:eastAsia="zh-CN"/>
        </w:rPr>
        <w:t>新罗区龙华化肥经营部、上杭县蛟洋镇海萍农资服务部、上杭宏福农资有限公司</w:t>
      </w:r>
      <w:r>
        <w:rPr>
          <w:rFonts w:hint="eastAsia" w:asciiTheme="minorEastAsia" w:hAnsiTheme="minorEastAsia" w:eastAsiaTheme="minorEastAsia" w:cstheme="minorEastAsia"/>
          <w:b/>
          <w:bCs/>
          <w:color w:val="FF0000"/>
          <w:sz w:val="24"/>
          <w:szCs w:val="24"/>
          <w:highlight w:val="none"/>
          <w:lang w:val="en-US" w:eastAsia="zh-CN"/>
        </w:rPr>
        <w:t>。</w:t>
      </w:r>
    </w:p>
    <w:p w14:paraId="0FE0F796">
      <w:pPr>
        <w:spacing w:line="360" w:lineRule="auto"/>
        <w:ind w:firstLine="482" w:firstLineChars="200"/>
        <w:rPr>
          <w:rFonts w:hint="eastAsia" w:asciiTheme="minorEastAsia" w:hAnsiTheme="minorEastAsia" w:eastAsiaTheme="minorEastAsia" w:cstheme="minorEastAsia"/>
          <w:b/>
          <w:bCs/>
          <w:color w:val="auto"/>
          <w:sz w:val="24"/>
          <w:szCs w:val="24"/>
          <w:highlight w:val="none"/>
          <w:shd w:val="clear"/>
        </w:rPr>
      </w:pPr>
      <w:r>
        <w:rPr>
          <w:rFonts w:hint="eastAsia" w:asciiTheme="minorEastAsia" w:hAnsiTheme="minorEastAsia" w:eastAsiaTheme="minorEastAsia" w:cstheme="minorEastAsia"/>
          <w:b/>
          <w:bCs/>
          <w:color w:val="auto"/>
          <w:sz w:val="24"/>
          <w:szCs w:val="24"/>
          <w:highlight w:val="none"/>
          <w:shd w:val="clear"/>
        </w:rPr>
        <w:t>四、竞价保证金</w:t>
      </w:r>
    </w:p>
    <w:p w14:paraId="256FF441">
      <w:pPr>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1.保证金</w:t>
      </w:r>
      <w:r>
        <w:rPr>
          <w:rFonts w:hint="eastAsia" w:asciiTheme="minorEastAsia" w:hAnsiTheme="minorEastAsia" w:eastAsiaTheme="minorEastAsia" w:cstheme="minorEastAsia"/>
          <w:color w:val="0000FF"/>
          <w:sz w:val="24"/>
          <w:szCs w:val="24"/>
          <w:highlight w:val="none"/>
          <w:u w:val="single"/>
          <w:shd w:val="clear"/>
          <w:lang w:val="en-US" w:eastAsia="zh-CN"/>
        </w:rPr>
        <w:t>5000</w:t>
      </w:r>
      <w:r>
        <w:rPr>
          <w:rFonts w:hint="eastAsia" w:asciiTheme="minorEastAsia" w:hAnsiTheme="minorEastAsia" w:eastAsiaTheme="minorEastAsia" w:cstheme="minorEastAsia"/>
          <w:color w:val="0000FF"/>
          <w:kern w:val="2"/>
          <w:sz w:val="24"/>
          <w:szCs w:val="24"/>
          <w:highlight w:val="none"/>
          <w:u w:val="single"/>
          <w:lang w:val="en-US" w:eastAsia="zh-CN" w:bidi="ar-SA"/>
        </w:rPr>
        <w:t>元</w:t>
      </w:r>
      <w:r>
        <w:rPr>
          <w:rFonts w:hint="eastAsia" w:asciiTheme="minorEastAsia" w:hAnsiTheme="minorEastAsia" w:eastAsiaTheme="minorEastAsia" w:cstheme="minorEastAsia"/>
          <w:color w:val="auto"/>
          <w:sz w:val="24"/>
          <w:szCs w:val="24"/>
          <w:highlight w:val="none"/>
          <w:shd w:val="clear"/>
        </w:rPr>
        <w:t>，必须于</w:t>
      </w:r>
      <w:r>
        <w:rPr>
          <w:rFonts w:hint="eastAsia" w:asciiTheme="minorEastAsia" w:hAnsiTheme="minorEastAsia" w:eastAsiaTheme="minorEastAsia" w:cstheme="minorEastAsia"/>
          <w:color w:val="0000FF"/>
          <w:kern w:val="2"/>
          <w:sz w:val="24"/>
          <w:szCs w:val="24"/>
          <w:highlight w:val="none"/>
          <w:lang w:val="en-US" w:eastAsia="zh-CN" w:bidi="ar-SA"/>
        </w:rPr>
        <w:t>2025年4月21日</w:t>
      </w:r>
      <w:r>
        <w:rPr>
          <w:rFonts w:hint="eastAsia" w:asciiTheme="minorEastAsia" w:hAnsiTheme="minorEastAsia" w:eastAsiaTheme="minorEastAsia" w:cstheme="minorEastAsia"/>
          <w:color w:val="auto"/>
          <w:sz w:val="24"/>
          <w:szCs w:val="24"/>
          <w:highlight w:val="none"/>
          <w:shd w:val="clear"/>
        </w:rPr>
        <w:t>17时前汇到本公司指定账户（户名：连城县国有资产产权交易服务有限公司，开户行：农业银行连城县支行，账号：1377 0101 0400 18263）报名参加的</w:t>
      </w:r>
      <w:r>
        <w:rPr>
          <w:rFonts w:hint="eastAsia" w:asciiTheme="minorEastAsia" w:hAnsiTheme="minorEastAsia" w:eastAsiaTheme="minorEastAsia" w:cstheme="minorEastAsia"/>
          <w:color w:val="auto"/>
          <w:sz w:val="24"/>
          <w:szCs w:val="24"/>
          <w:highlight w:val="none"/>
          <w:shd w:val="clear"/>
          <w:lang w:eastAsia="zh-CN"/>
        </w:rPr>
        <w:t>竞价人</w:t>
      </w:r>
      <w:r>
        <w:rPr>
          <w:rFonts w:hint="eastAsia" w:asciiTheme="minorEastAsia" w:hAnsiTheme="minorEastAsia" w:eastAsiaTheme="minorEastAsia" w:cstheme="minorEastAsia"/>
          <w:color w:val="auto"/>
          <w:sz w:val="24"/>
          <w:szCs w:val="24"/>
          <w:highlight w:val="none"/>
          <w:shd w:val="clear"/>
        </w:rPr>
        <w:t>与缴交竞价保证金的名称要一致。竞价保证金缴至以上账户时，交款单中“款项来源”或“用途”一栏内须填写“****人的竞价保证金”。</w:t>
      </w:r>
    </w:p>
    <w:p w14:paraId="64F8BAFE">
      <w:pPr>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highlight w:val="none"/>
          <w:shd w:val="clear"/>
          <w:lang w:val="en-US" w:eastAsia="zh-CN"/>
        </w:rPr>
        <w:t>供货合同</w:t>
      </w:r>
      <w:r>
        <w:rPr>
          <w:rFonts w:hint="eastAsia" w:asciiTheme="minorEastAsia" w:hAnsiTheme="minorEastAsia" w:eastAsiaTheme="minorEastAsia" w:cstheme="minorEastAsia"/>
          <w:color w:val="auto"/>
          <w:sz w:val="24"/>
          <w:szCs w:val="24"/>
          <w:highlight w:val="none"/>
          <w:shd w:val="clear"/>
        </w:rPr>
        <w:t>》，由委托人经过相应审批程序后签订。</w:t>
      </w:r>
    </w:p>
    <w:p w14:paraId="25DB1789">
      <w:pPr>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3.成交人的竞价保证金可以直接抵作交易服务费，如有剩余，在成交人与委托人签订《</w:t>
      </w:r>
      <w:r>
        <w:rPr>
          <w:rFonts w:hint="eastAsia" w:asciiTheme="minorEastAsia" w:hAnsiTheme="minorEastAsia" w:eastAsiaTheme="minorEastAsia" w:cstheme="minorEastAsia"/>
          <w:color w:val="auto"/>
          <w:sz w:val="24"/>
          <w:szCs w:val="24"/>
          <w:highlight w:val="none"/>
          <w:shd w:val="clear"/>
          <w:lang w:val="en-US" w:eastAsia="zh-CN"/>
        </w:rPr>
        <w:t>供货合同</w:t>
      </w:r>
      <w:r>
        <w:rPr>
          <w:rFonts w:hint="eastAsia" w:asciiTheme="minorEastAsia" w:hAnsiTheme="minorEastAsia" w:eastAsiaTheme="minorEastAsia" w:cstheme="minorEastAsia"/>
          <w:color w:val="auto"/>
          <w:sz w:val="24"/>
          <w:szCs w:val="24"/>
          <w:highlight w:val="none"/>
          <w:shd w:val="clear"/>
        </w:rPr>
        <w:t>》后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个工作日内一次性无息退回。</w:t>
      </w:r>
    </w:p>
    <w:p w14:paraId="375A05A3">
      <w:pPr>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4.未成交人的保证金，在竞价结束后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个工作日内（遇法定节假日顺延）无息退回。</w:t>
      </w:r>
    </w:p>
    <w:p w14:paraId="39FBCFA8">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五、竞价手续</w:t>
      </w:r>
    </w:p>
    <w:p w14:paraId="5F74A783">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1.有意参加</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应提供如下有效证照复印件：</w:t>
      </w:r>
    </w:p>
    <w:p w14:paraId="46BA372D">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营业执照副本、</w:t>
      </w:r>
      <w:r>
        <w:rPr>
          <w:rFonts w:hint="eastAsia" w:asciiTheme="minorEastAsia" w:hAnsiTheme="minorEastAsia" w:eastAsiaTheme="minorEastAsia" w:cstheme="minorEastAsia"/>
          <w:color w:val="auto"/>
          <w:kern w:val="2"/>
          <w:sz w:val="24"/>
          <w:szCs w:val="24"/>
          <w:highlight w:val="none"/>
          <w:shd w:val="clear"/>
          <w:lang w:eastAsia="zh-CN"/>
        </w:rPr>
        <w:t>法定代表人或单位负责人</w:t>
      </w:r>
      <w:r>
        <w:rPr>
          <w:rFonts w:hint="eastAsia" w:asciiTheme="minorEastAsia" w:hAnsiTheme="minorEastAsia" w:eastAsiaTheme="minorEastAsia" w:cstheme="minorEastAsia"/>
          <w:color w:val="auto"/>
          <w:kern w:val="2"/>
          <w:sz w:val="24"/>
          <w:szCs w:val="24"/>
          <w:highlight w:val="none"/>
          <w:shd w:val="clear"/>
        </w:rPr>
        <w:t>身份证复印件；</w:t>
      </w:r>
    </w:p>
    <w:p w14:paraId="4E9E13EF">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2</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签订完整的承诺书</w:t>
      </w:r>
      <w:r>
        <w:rPr>
          <w:rFonts w:hint="eastAsia" w:asciiTheme="minorEastAsia" w:hAnsiTheme="minorEastAsia" w:eastAsiaTheme="minorEastAsia" w:cstheme="minorEastAsia"/>
          <w:color w:val="auto"/>
          <w:kern w:val="2"/>
          <w:sz w:val="24"/>
          <w:szCs w:val="24"/>
          <w:highlight w:val="none"/>
          <w:shd w:val="clear"/>
          <w:lang w:eastAsia="zh-CN"/>
        </w:rPr>
        <w:t>；</w:t>
      </w:r>
    </w:p>
    <w:p w14:paraId="222B7D72">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如</w:t>
      </w:r>
      <w:r>
        <w:rPr>
          <w:rFonts w:hint="eastAsia" w:asciiTheme="minorEastAsia" w:hAnsiTheme="minorEastAsia" w:eastAsiaTheme="minorEastAsia" w:cstheme="minorEastAsia"/>
          <w:color w:val="auto"/>
          <w:kern w:val="2"/>
          <w:sz w:val="24"/>
          <w:szCs w:val="24"/>
          <w:highlight w:val="none"/>
          <w:shd w:val="clear"/>
          <w:lang w:eastAsia="zh-CN"/>
        </w:rPr>
        <w:t>法定代表人或单位负责人</w:t>
      </w:r>
      <w:r>
        <w:rPr>
          <w:rFonts w:hint="eastAsia" w:asciiTheme="minorEastAsia" w:hAnsiTheme="minorEastAsia" w:eastAsiaTheme="minorEastAsia" w:cstheme="minorEastAsia"/>
          <w:color w:val="auto"/>
          <w:kern w:val="2"/>
          <w:sz w:val="24"/>
          <w:szCs w:val="24"/>
          <w:highlight w:val="none"/>
          <w:shd w:val="clear"/>
        </w:rPr>
        <w:t>无法亲自到现场办理竞价手续的，应提供《授权委托书》原件和委托代理人身份证复印件。</w:t>
      </w:r>
    </w:p>
    <w:p w14:paraId="02A4AF05">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以上材料复印件须注明与原件相符并加盖公章。</w:t>
      </w:r>
    </w:p>
    <w:p w14:paraId="3D3CBA00">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2.报名方式</w:t>
      </w:r>
    </w:p>
    <w:p w14:paraId="77EA31A1">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参加本次竞价会的</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需在规定的时间前交纳竞价保证金并登录权益云交易平台办理竞价登记手续，同时将报名资料递交给我司，材料可以采用现场或邮件方式递交。</w:t>
      </w:r>
    </w:p>
    <w:p w14:paraId="341E24AC">
      <w:pPr>
        <w:widowControl/>
        <w:shd w:val="clear"/>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3.</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应自行至权益云网站学习竞价流程，注册竞价系统账号并在报名截止时间之前登录竞价系统申请竞价（支持微信公众号“权益云交易平台”），根据流程上传相关资料，若有疑问应及时咨询本公司业务部门；由于</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放弃本次竞价报名。</w:t>
      </w:r>
    </w:p>
    <w:p w14:paraId="10E2FCA2">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4.如委托人撤回竞价标的，</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已经交保证金的，保证金即予无息退还，</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对此不得有异议，且本公司不对</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承担任何损失，此是</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参与本次竞价的先决条件。</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一旦报名成功，即视为同意本公司的前述免责内容。</w:t>
      </w:r>
    </w:p>
    <w:p w14:paraId="2AFC4A17">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六、竞价程序</w:t>
      </w:r>
    </w:p>
    <w:p w14:paraId="057DB06B">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000000"/>
          <w:sz w:val="24"/>
          <w:szCs w:val="24"/>
          <w:highlight w:val="none"/>
        </w:rPr>
        <w:t>本场竞价</w:t>
      </w:r>
      <w:r>
        <w:rPr>
          <w:rFonts w:hint="eastAsia" w:asciiTheme="minorEastAsia" w:hAnsiTheme="minorEastAsia" w:eastAsiaTheme="minorEastAsia" w:cstheme="minorEastAsia"/>
          <w:color w:val="000000"/>
          <w:sz w:val="24"/>
          <w:szCs w:val="24"/>
          <w:highlight w:val="none"/>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000000"/>
          <w:sz w:val="24"/>
          <w:szCs w:val="24"/>
          <w:highlight w:val="none"/>
        </w:rPr>
        <w:t>，竞价人不得有异议。</w:t>
      </w:r>
    </w:p>
    <w:p w14:paraId="3B011F12">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2.</w:t>
      </w:r>
      <w:r>
        <w:rPr>
          <w:rFonts w:hint="eastAsia" w:asciiTheme="minorEastAsia" w:hAnsiTheme="minorEastAsia" w:eastAsiaTheme="minorEastAsia" w:cstheme="minorEastAsia"/>
          <w:color w:val="auto"/>
          <w:kern w:val="2"/>
          <w:sz w:val="24"/>
          <w:szCs w:val="24"/>
          <w:highlight w:val="none"/>
          <w:shd w:val="clear"/>
        </w:rPr>
        <w:t>意向</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应至权益云网站或微信公众号“权益云交易平台”注册用户名，并于报名截止时间前至本公司办理报名竞价手续，登录到权益云报价大厅申请参与本场竞价。</w:t>
      </w:r>
    </w:p>
    <w:p w14:paraId="3D35A0D2">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3</w:t>
      </w:r>
      <w:r>
        <w:rPr>
          <w:rFonts w:hint="eastAsia" w:asciiTheme="minorEastAsia" w:hAnsiTheme="minorEastAsia" w:eastAsiaTheme="minorEastAsia" w:cstheme="minorEastAsia"/>
          <w:color w:val="auto"/>
          <w:kern w:val="2"/>
          <w:sz w:val="24"/>
          <w:szCs w:val="24"/>
          <w:highlight w:val="none"/>
          <w:shd w:val="clear"/>
        </w:rPr>
        <w:t>.采用网络</w:t>
      </w:r>
      <w:r>
        <w:rPr>
          <w:rFonts w:hint="eastAsia" w:asciiTheme="minorEastAsia" w:hAnsiTheme="minorEastAsia" w:eastAsiaTheme="minorEastAsia" w:cstheme="minorEastAsia"/>
          <w:b/>
          <w:bCs/>
          <w:color w:val="auto"/>
          <w:kern w:val="2"/>
          <w:sz w:val="24"/>
          <w:szCs w:val="24"/>
          <w:highlight w:val="none"/>
          <w:shd w:val="clear"/>
          <w:lang w:eastAsia="zh-CN"/>
        </w:rPr>
        <w:t>反向一次</w:t>
      </w:r>
      <w:r>
        <w:rPr>
          <w:rFonts w:hint="eastAsia" w:asciiTheme="minorEastAsia" w:hAnsiTheme="minorEastAsia" w:eastAsiaTheme="minorEastAsia" w:cstheme="minorEastAsia"/>
          <w:b/>
          <w:bCs/>
          <w:color w:val="auto"/>
          <w:kern w:val="2"/>
          <w:sz w:val="24"/>
          <w:szCs w:val="24"/>
          <w:highlight w:val="none"/>
          <w:shd w:val="clear"/>
        </w:rPr>
        <w:t>性</w:t>
      </w:r>
      <w:r>
        <w:rPr>
          <w:rFonts w:hint="eastAsia" w:asciiTheme="minorEastAsia" w:hAnsiTheme="minorEastAsia" w:eastAsiaTheme="minorEastAsia" w:cstheme="minorEastAsia"/>
          <w:color w:val="auto"/>
          <w:kern w:val="2"/>
          <w:sz w:val="24"/>
          <w:szCs w:val="24"/>
          <w:highlight w:val="none"/>
          <w:shd w:val="clear"/>
        </w:rPr>
        <w:t>报价的交易方式，以“价格优先，时间优先”（即同等价格时，以报价时间优先）确定本次竞价标的的成交人。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10615739">
      <w:pPr>
        <w:pStyle w:val="6"/>
        <w:spacing w:line="360" w:lineRule="auto"/>
        <w:ind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4</w:t>
      </w:r>
      <w:r>
        <w:rPr>
          <w:rFonts w:hint="eastAsia" w:asciiTheme="minorEastAsia" w:hAnsiTheme="minorEastAsia" w:eastAsiaTheme="minorEastAsia" w:cstheme="minorEastAsia"/>
          <w:b w:val="0"/>
          <w:bCs w:val="0"/>
          <w:color w:val="auto"/>
          <w:kern w:val="2"/>
          <w:sz w:val="24"/>
          <w:szCs w:val="24"/>
          <w:highlight w:val="none"/>
          <w:shd w:val="clear"/>
        </w:rPr>
        <w:t>.</w:t>
      </w:r>
      <w:r>
        <w:rPr>
          <w:rFonts w:hint="eastAsia" w:asciiTheme="minorEastAsia" w:hAnsiTheme="minorEastAsia" w:eastAsiaTheme="minorEastAsia" w:cstheme="minorEastAsia"/>
          <w:b/>
          <w:bCs/>
          <w:color w:val="FF0000"/>
          <w:kern w:val="2"/>
          <w:sz w:val="24"/>
          <w:szCs w:val="24"/>
          <w:highlight w:val="none"/>
          <w:shd w:val="clear"/>
          <w:lang w:eastAsia="zh-CN"/>
        </w:rPr>
        <w:t>竞价人应</w:t>
      </w:r>
      <w:r>
        <w:rPr>
          <w:rFonts w:hint="eastAsia" w:asciiTheme="minorEastAsia" w:hAnsiTheme="minorEastAsia" w:eastAsiaTheme="minorEastAsia" w:cstheme="minorEastAsia"/>
          <w:b/>
          <w:bCs/>
          <w:color w:val="FF0000"/>
          <w:kern w:val="2"/>
          <w:sz w:val="24"/>
          <w:szCs w:val="24"/>
          <w:highlight w:val="none"/>
          <w:shd w:val="clear"/>
          <w:lang w:val="en-US" w:eastAsia="zh-CN"/>
        </w:rPr>
        <w:t xml:space="preserve">在系统填报总价，报价不得超出控制总价否则报价无效，填报最低的竞价人作为本项目成交人。 </w:t>
      </w:r>
      <w:r>
        <w:rPr>
          <w:rFonts w:hint="eastAsia" w:asciiTheme="minorEastAsia" w:hAnsiTheme="minorEastAsia" w:eastAsiaTheme="minorEastAsia" w:cstheme="minorEastAsia"/>
          <w:b w:val="0"/>
          <w:bCs w:val="0"/>
          <w:color w:val="000000" w:themeColor="text1"/>
          <w:kern w:val="2"/>
          <w:sz w:val="24"/>
          <w:szCs w:val="24"/>
          <w:highlight w:val="none"/>
          <w:shd w:val="clear"/>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FF"/>
          <w:kern w:val="2"/>
          <w:sz w:val="24"/>
          <w:szCs w:val="24"/>
          <w:highlight w:val="none"/>
          <w:shd w:val="clear"/>
          <w:lang w:val="en-US" w:eastAsia="zh-CN"/>
        </w:rPr>
        <w:t xml:space="preserve">   </w:t>
      </w:r>
      <w:r>
        <w:rPr>
          <w:rFonts w:hint="eastAsia" w:asciiTheme="minorEastAsia" w:hAnsiTheme="minorEastAsia" w:eastAsiaTheme="minorEastAsia" w:cstheme="minorEastAsia"/>
          <w:b w:val="0"/>
          <w:bCs w:val="0"/>
          <w:color w:val="auto"/>
          <w:kern w:val="2"/>
          <w:sz w:val="24"/>
          <w:szCs w:val="24"/>
          <w:highlight w:val="none"/>
          <w:shd w:val="clear"/>
          <w:lang w:val="en-US" w:eastAsia="zh-CN"/>
        </w:rPr>
        <w:t xml:space="preserve">      </w:t>
      </w:r>
    </w:p>
    <w:p w14:paraId="30FA4C7C">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5</w:t>
      </w:r>
      <w:r>
        <w:rPr>
          <w:rFonts w:hint="eastAsia" w:asciiTheme="minorEastAsia" w:hAnsiTheme="minorEastAsia" w:eastAsiaTheme="minorEastAsia" w:cstheme="minorEastAsia"/>
          <w:color w:val="auto"/>
          <w:kern w:val="2"/>
          <w:sz w:val="24"/>
          <w:szCs w:val="24"/>
          <w:highlight w:val="none"/>
          <w:shd w:val="clear"/>
        </w:rPr>
        <w:t>.特别提示：标的经征集到合格</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应以不高于最高限价进行报价，成交人应签署</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竞价结果通知书</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等相关文件，否则视同为违约。</w:t>
      </w:r>
    </w:p>
    <w:p w14:paraId="1D758CEF">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rPr>
        <w:t>.本公司有权就竞价时间做出调整，如有调整将在本公司网站进行公告。</w:t>
      </w:r>
    </w:p>
    <w:p w14:paraId="51EA409F">
      <w:pPr>
        <w:snapToGrid/>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shd w:val="clear"/>
        </w:rPr>
        <w:t>七、交易服务费</w:t>
      </w:r>
    </w:p>
    <w:p w14:paraId="54CD2EC6">
      <w:pPr>
        <w:keepNext w:val="0"/>
        <w:keepLines w:val="0"/>
        <w:pageBreakBefore w:val="0"/>
        <w:kinsoku/>
        <w:wordWrap/>
        <w:topLinePunct w:val="0"/>
        <w:bidi w:val="0"/>
        <w:spacing w:line="360" w:lineRule="auto"/>
        <w:ind w:left="0" w:firstLine="482" w:firstLineChars="200"/>
        <w:rPr>
          <w:rFonts w:hint="eastAsia" w:asciiTheme="minorEastAsia" w:hAnsiTheme="minorEastAsia" w:eastAsiaTheme="minorEastAsia" w:cstheme="minorEastAsia"/>
          <w:b/>
          <w:bCs/>
          <w:color w:val="000000"/>
          <w:sz w:val="24"/>
          <w:szCs w:val="24"/>
          <w:highlight w:val="none"/>
          <w:lang w:val="en-US" w:eastAsia="zh-CN"/>
        </w:rPr>
      </w:pPr>
      <w:r>
        <w:rPr>
          <w:rFonts w:hint="eastAsia" w:asciiTheme="minorEastAsia" w:hAnsiTheme="minorEastAsia" w:eastAsiaTheme="minorEastAsia" w:cstheme="minorEastAsia"/>
          <w:b/>
          <w:bCs/>
          <w:color w:val="FF0000"/>
          <w:sz w:val="24"/>
          <w:szCs w:val="24"/>
          <w:highlight w:val="none"/>
        </w:rPr>
        <w:t>竞价成交后，本项目按</w:t>
      </w:r>
      <w:r>
        <w:rPr>
          <w:rFonts w:hint="eastAsia" w:asciiTheme="minorEastAsia" w:hAnsiTheme="minorEastAsia" w:eastAsiaTheme="minorEastAsia" w:cstheme="minorEastAsia"/>
          <w:b/>
          <w:bCs/>
          <w:color w:val="FF0000"/>
          <w:sz w:val="24"/>
          <w:szCs w:val="24"/>
          <w:highlight w:val="none"/>
          <w:lang w:val="en-US" w:eastAsia="zh-CN"/>
        </w:rPr>
        <w:t>成交价为基数</w:t>
      </w:r>
      <w:r>
        <w:rPr>
          <w:rFonts w:hint="default" w:ascii="Arial" w:hAnsi="Arial" w:cs="Arial" w:eastAsiaTheme="minorEastAsia"/>
          <w:b/>
          <w:bCs/>
          <w:color w:val="FF0000"/>
          <w:sz w:val="24"/>
          <w:szCs w:val="24"/>
          <w:highlight w:val="none"/>
          <w:lang w:val="en-US" w:eastAsia="zh-CN"/>
        </w:rPr>
        <w:t>×</w:t>
      </w:r>
      <w:r>
        <w:rPr>
          <w:rFonts w:hint="eastAsia" w:asciiTheme="minorEastAsia" w:hAnsiTheme="minorEastAsia" w:eastAsiaTheme="minorEastAsia" w:cstheme="minorEastAsia"/>
          <w:b/>
          <w:bCs/>
          <w:color w:val="FF0000"/>
          <w:sz w:val="24"/>
          <w:szCs w:val="24"/>
          <w:highlight w:val="none"/>
          <w:lang w:val="en-US" w:eastAsia="zh-CN"/>
        </w:rPr>
        <w:t>1.5%</w:t>
      </w:r>
      <w:r>
        <w:rPr>
          <w:rFonts w:hint="eastAsia" w:asciiTheme="minorEastAsia" w:hAnsiTheme="minorEastAsia" w:eastAsiaTheme="minorEastAsia" w:cstheme="minorEastAsia"/>
          <w:b/>
          <w:bCs/>
          <w:color w:val="FF0000"/>
          <w:sz w:val="24"/>
          <w:szCs w:val="24"/>
          <w:highlight w:val="none"/>
        </w:rPr>
        <w:t>向成交</w:t>
      </w:r>
      <w:r>
        <w:rPr>
          <w:rFonts w:hint="eastAsia" w:asciiTheme="minorEastAsia" w:hAnsiTheme="minorEastAsia" w:eastAsiaTheme="minorEastAsia" w:cstheme="minorEastAsia"/>
          <w:b/>
          <w:bCs/>
          <w:color w:val="FF0000"/>
          <w:sz w:val="24"/>
          <w:szCs w:val="24"/>
          <w:highlight w:val="none"/>
          <w:lang w:val="en-US" w:eastAsia="zh-CN"/>
        </w:rPr>
        <w:t>人</w:t>
      </w:r>
      <w:r>
        <w:rPr>
          <w:rFonts w:hint="eastAsia" w:asciiTheme="minorEastAsia" w:hAnsiTheme="minorEastAsia" w:eastAsiaTheme="minorEastAsia" w:cstheme="minorEastAsia"/>
          <w:b/>
          <w:bCs/>
          <w:color w:val="FF0000"/>
          <w:sz w:val="24"/>
          <w:szCs w:val="24"/>
          <w:highlight w:val="none"/>
        </w:rPr>
        <w:t>收取</w:t>
      </w:r>
      <w:r>
        <w:rPr>
          <w:rFonts w:hint="eastAsia" w:asciiTheme="minorEastAsia" w:hAnsiTheme="minorEastAsia" w:eastAsiaTheme="minorEastAsia" w:cstheme="minorEastAsia"/>
          <w:b/>
          <w:bCs/>
          <w:color w:val="FF0000"/>
          <w:sz w:val="24"/>
          <w:szCs w:val="24"/>
          <w:highlight w:val="none"/>
          <w:lang w:val="en-US" w:eastAsia="zh-CN"/>
        </w:rPr>
        <w:t>交易</w:t>
      </w:r>
      <w:r>
        <w:rPr>
          <w:rFonts w:hint="eastAsia" w:asciiTheme="minorEastAsia" w:hAnsiTheme="minorEastAsia" w:eastAsiaTheme="minorEastAsia" w:cstheme="minorEastAsia"/>
          <w:b/>
          <w:bCs/>
          <w:color w:val="FF0000"/>
          <w:sz w:val="24"/>
          <w:szCs w:val="24"/>
          <w:highlight w:val="none"/>
        </w:rPr>
        <w:t>服务费</w:t>
      </w:r>
      <w:r>
        <w:rPr>
          <w:rFonts w:hint="eastAsia" w:asciiTheme="minorEastAsia" w:hAnsiTheme="minorEastAsia" w:eastAsiaTheme="minorEastAsia" w:cstheme="minorEastAsia"/>
          <w:b/>
          <w:bCs/>
          <w:color w:val="FF0000"/>
          <w:sz w:val="24"/>
          <w:szCs w:val="24"/>
          <w:highlight w:val="none"/>
          <w:lang w:eastAsia="zh-CN"/>
        </w:rPr>
        <w:t>，</w:t>
      </w:r>
      <w:r>
        <w:rPr>
          <w:rFonts w:hint="eastAsia" w:asciiTheme="minorEastAsia" w:hAnsiTheme="minorEastAsia" w:eastAsiaTheme="minorEastAsia" w:cstheme="minorEastAsia"/>
          <w:b/>
          <w:bCs/>
          <w:color w:val="FF0000"/>
          <w:sz w:val="24"/>
          <w:szCs w:val="24"/>
          <w:highlight w:val="none"/>
          <w:lang w:val="en-US" w:eastAsia="zh-CN"/>
        </w:rPr>
        <w:t>不足3000元的，按3000元包干计取</w:t>
      </w:r>
      <w:r>
        <w:rPr>
          <w:rFonts w:hint="eastAsia" w:asciiTheme="minorEastAsia" w:hAnsiTheme="minorEastAsia" w:eastAsiaTheme="minorEastAsia" w:cstheme="minorEastAsia"/>
          <w:color w:val="FF0000"/>
          <w:sz w:val="24"/>
          <w:szCs w:val="24"/>
          <w:highlight w:val="none"/>
        </w:rPr>
        <w:t>。</w:t>
      </w:r>
      <w:r>
        <w:rPr>
          <w:rFonts w:hint="eastAsia" w:asciiTheme="minorEastAsia" w:hAnsiTheme="minorEastAsia" w:eastAsiaTheme="minorEastAsia" w:cstheme="minorEastAsia"/>
          <w:color w:val="000000"/>
          <w:sz w:val="24"/>
          <w:szCs w:val="24"/>
          <w:highlight w:val="none"/>
        </w:rPr>
        <w:t>交易服务费直接由本公司从成交人缴纳的竞价保证金中扣收，不足的，成交人</w:t>
      </w:r>
      <w:r>
        <w:rPr>
          <w:rFonts w:hint="eastAsia" w:asciiTheme="minorEastAsia" w:hAnsiTheme="minorEastAsia" w:eastAsiaTheme="minorEastAsia" w:cstheme="minorEastAsia"/>
          <w:b/>
          <w:bCs/>
          <w:color w:val="000000"/>
          <w:sz w:val="24"/>
          <w:szCs w:val="24"/>
          <w:highlight w:val="none"/>
          <w:shd w:val="clear" w:color="auto" w:fill="FFFFFF"/>
        </w:rPr>
        <w:t>必须在成交之日起2个工作日</w:t>
      </w:r>
      <w:r>
        <w:rPr>
          <w:rFonts w:hint="eastAsia" w:asciiTheme="minorEastAsia" w:hAnsiTheme="minorEastAsia" w:eastAsiaTheme="minorEastAsia" w:cstheme="minorEastAsia"/>
          <w:color w:val="000000"/>
          <w:sz w:val="24"/>
          <w:szCs w:val="24"/>
          <w:highlight w:val="none"/>
        </w:rPr>
        <w:t>内补齐。交易服务费未按期付清的，视成交人根本违约，竞价保证金不予退回。</w:t>
      </w:r>
    </w:p>
    <w:p w14:paraId="60EA6A23">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八、</w:t>
      </w:r>
      <w:r>
        <w:rPr>
          <w:rFonts w:hint="eastAsia" w:asciiTheme="minorEastAsia" w:hAnsiTheme="minorEastAsia" w:eastAsiaTheme="minorEastAsia" w:cstheme="minorEastAsia"/>
          <w:b/>
          <w:bCs/>
          <w:color w:val="auto"/>
          <w:kern w:val="2"/>
          <w:sz w:val="24"/>
          <w:szCs w:val="24"/>
          <w:highlight w:val="none"/>
          <w:shd w:val="clear"/>
          <w:lang w:eastAsia="zh-CN"/>
        </w:rPr>
        <w:t>结算</w:t>
      </w:r>
      <w:r>
        <w:rPr>
          <w:rFonts w:hint="eastAsia" w:asciiTheme="minorEastAsia" w:hAnsiTheme="minorEastAsia" w:eastAsiaTheme="minorEastAsia" w:cstheme="minorEastAsia"/>
          <w:b/>
          <w:bCs/>
          <w:color w:val="auto"/>
          <w:kern w:val="2"/>
          <w:sz w:val="24"/>
          <w:szCs w:val="24"/>
          <w:highlight w:val="none"/>
          <w:shd w:val="clear"/>
        </w:rPr>
        <w:t>方式</w:t>
      </w:r>
    </w:p>
    <w:p w14:paraId="333A696C">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以竞价公告为准。</w:t>
      </w:r>
    </w:p>
    <w:p w14:paraId="08DBBF12">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九、税费承担</w:t>
      </w:r>
    </w:p>
    <w:p w14:paraId="28ED2145">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自行承担参加竞价会有关的全部费用（包括但不限于差旅费、邮寄费、资料费等）。</w:t>
      </w:r>
    </w:p>
    <w:p w14:paraId="154760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napToGrid/>
        <w:spacing w:before="0" w:beforeAutospacing="0" w:after="0" w:afterAutospacing="0" w:line="360" w:lineRule="auto"/>
        <w:ind w:left="0" w:right="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十、违约责任</w:t>
      </w:r>
    </w:p>
    <w:p w14:paraId="59132186">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rPr>
        <w:t>成交人应价后反悔的，或不即时签订《竞价结果通知书》，或逾期未缴纳交易服务费，本公司按违约处理，其竞价保证金由本公司扣除项目交易服务费用后转入委托方账户，同时《竞价结果通知书》自动失效，并视情对竞价标的再次竞价或处理，对于再次竞价金额后若低于第一次竞价金额的，就差价部分委托方有权向该成交人提起赔偿诉讼</w:t>
      </w:r>
      <w:r>
        <w:rPr>
          <w:rFonts w:hint="eastAsia" w:asciiTheme="minorEastAsia" w:hAnsiTheme="minorEastAsia" w:eastAsiaTheme="minorEastAsia" w:cstheme="minorEastAsia"/>
          <w:color w:val="auto"/>
          <w:kern w:val="2"/>
          <w:sz w:val="24"/>
          <w:szCs w:val="24"/>
          <w:highlight w:val="none"/>
          <w:shd w:val="clear"/>
          <w:lang w:eastAsia="zh-CN"/>
        </w:rPr>
        <w:t>。</w:t>
      </w:r>
    </w:p>
    <w:p w14:paraId="5A9FCE5C">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w:t>
      </w:r>
      <w:r>
        <w:rPr>
          <w:rFonts w:hint="eastAsia" w:asciiTheme="minorEastAsia" w:hAnsiTheme="minorEastAsia" w:eastAsiaTheme="minorEastAsia" w:cstheme="minorEastAsia"/>
          <w:b/>
          <w:bCs/>
          <w:color w:val="auto"/>
          <w:kern w:val="2"/>
          <w:sz w:val="24"/>
          <w:szCs w:val="24"/>
          <w:highlight w:val="none"/>
          <w:shd w:val="clear"/>
          <w:lang w:val="en-US" w:eastAsia="zh-CN"/>
        </w:rPr>
        <w:t>一</w:t>
      </w:r>
      <w:r>
        <w:rPr>
          <w:rFonts w:hint="eastAsia" w:asciiTheme="minorEastAsia" w:hAnsiTheme="minorEastAsia" w:eastAsiaTheme="minorEastAsia" w:cstheme="minorEastAsia"/>
          <w:b/>
          <w:bCs/>
          <w:color w:val="auto"/>
          <w:kern w:val="2"/>
          <w:sz w:val="24"/>
          <w:szCs w:val="24"/>
          <w:highlight w:val="none"/>
          <w:shd w:val="clear"/>
        </w:rPr>
        <w:t>、注意事项</w:t>
      </w:r>
    </w:p>
    <w:p w14:paraId="2BBE922F">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对此不得有异议。</w:t>
      </w:r>
    </w:p>
    <w:p w14:paraId="3014AAD9">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应妥善保管好用户名及密码，用户名为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负责。</w:t>
      </w:r>
    </w:p>
    <w:p w14:paraId="56C86330">
      <w:pPr>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highlight w:val="none"/>
          <w:lang w:val="en-US" w:eastAsia="zh-CN" w:bidi="ar-SA"/>
        </w:rPr>
        <w:t>供货合同</w:t>
      </w:r>
      <w:r>
        <w:rPr>
          <w:rFonts w:hint="eastAsia" w:asciiTheme="minorEastAsia" w:hAnsiTheme="minorEastAsia" w:eastAsiaTheme="minorEastAsia" w:cstheme="minorEastAsia"/>
          <w:color w:val="auto"/>
          <w:kern w:val="2"/>
          <w:sz w:val="24"/>
          <w:szCs w:val="24"/>
          <w:highlight w:val="none"/>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highlight w:val="none"/>
          <w:lang w:val="en-US" w:eastAsia="zh-CN" w:bidi="ar-SA"/>
        </w:rPr>
        <w:t>供货合同</w:t>
      </w:r>
      <w:r>
        <w:rPr>
          <w:rFonts w:hint="eastAsia" w:asciiTheme="minorEastAsia" w:hAnsiTheme="minorEastAsia" w:eastAsiaTheme="minorEastAsia" w:cstheme="minorEastAsia"/>
          <w:color w:val="auto"/>
          <w:kern w:val="2"/>
          <w:sz w:val="24"/>
          <w:szCs w:val="24"/>
          <w:highlight w:val="none"/>
          <w:shd w:val="clear"/>
          <w:lang w:val="en-US" w:eastAsia="zh-CN"/>
        </w:rPr>
        <w:t>》约定为准。</w:t>
      </w:r>
    </w:p>
    <w:p w14:paraId="11E8D281">
      <w:pPr>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4.因委托人、成交人的原因造成不能签订相应的合同或解除合同、合同无效的，我司不承担任何责任。签订《竞价结果通知书》视为我司对成交人的合同义务履行完毕。</w:t>
      </w:r>
    </w:p>
    <w:p w14:paraId="11A5B758">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w:t>
      </w:r>
      <w:r>
        <w:rPr>
          <w:rFonts w:hint="eastAsia" w:asciiTheme="minorEastAsia" w:hAnsiTheme="minorEastAsia" w:eastAsiaTheme="minorEastAsia" w:cstheme="minorEastAsia"/>
          <w:b/>
          <w:bCs/>
          <w:color w:val="auto"/>
          <w:kern w:val="2"/>
          <w:sz w:val="24"/>
          <w:szCs w:val="24"/>
          <w:highlight w:val="none"/>
          <w:shd w:val="clear"/>
          <w:lang w:val="en-US" w:eastAsia="zh-CN"/>
        </w:rPr>
        <w:t>二</w:t>
      </w:r>
      <w:r>
        <w:rPr>
          <w:rFonts w:hint="eastAsia" w:asciiTheme="minorEastAsia" w:hAnsiTheme="minorEastAsia" w:eastAsiaTheme="minorEastAsia" w:cstheme="minorEastAsia"/>
          <w:b/>
          <w:bCs/>
          <w:color w:val="auto"/>
          <w:kern w:val="2"/>
          <w:sz w:val="24"/>
          <w:szCs w:val="24"/>
          <w:highlight w:val="none"/>
          <w:shd w:val="clear"/>
        </w:rPr>
        <w:t>、特别提示</w:t>
      </w:r>
    </w:p>
    <w:tbl>
      <w:tblPr>
        <w:tblStyle w:val="3"/>
        <w:tblW w:w="9071" w:type="dxa"/>
        <w:jc w:val="center"/>
        <w:shd w:val="clear" w:color="auto" w:fill="FFFFFF"/>
        <w:tblLayout w:type="fixed"/>
        <w:tblCellMar>
          <w:top w:w="0" w:type="dxa"/>
          <w:left w:w="0" w:type="dxa"/>
          <w:bottom w:w="0" w:type="dxa"/>
          <w:right w:w="0" w:type="dxa"/>
        </w:tblCellMar>
      </w:tblPr>
      <w:tblGrid>
        <w:gridCol w:w="9071"/>
      </w:tblGrid>
      <w:tr w14:paraId="020AF6DD">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416BCCD4">
            <w:pPr>
              <w:widowControl/>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1.申请人必须对本项目情况及竞价流程进行充分的咨询和了解，一旦参与竞价，视为无异议，并对项目存在或可能存在的瑕疵表示认可，自行承担由此造成的风险。</w:t>
            </w:r>
          </w:p>
          <w:p w14:paraId="4CC97818">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rPr>
              <w:t>2.竞价文件如有更正修改，公告将在</w:t>
            </w:r>
            <w:r>
              <w:rPr>
                <w:rFonts w:hint="eastAsia" w:asciiTheme="minorEastAsia" w:hAnsiTheme="minorEastAsia" w:eastAsiaTheme="minorEastAsia" w:cstheme="minorEastAsia"/>
                <w:b w:val="0"/>
                <w:bCs w:val="0"/>
                <w:color w:val="auto"/>
                <w:sz w:val="24"/>
                <w:szCs w:val="24"/>
                <w:highlight w:val="none"/>
              </w:rPr>
              <w:t>连城产权交易网（网址：</w:t>
            </w:r>
            <w:r>
              <w:rPr>
                <w:rFonts w:hint="eastAsia" w:asciiTheme="minorEastAsia" w:hAnsiTheme="minorEastAsia" w:eastAsiaTheme="minorEastAsia" w:cstheme="minorEastAsia"/>
                <w:b/>
                <w:bCs/>
                <w:color w:val="auto"/>
                <w:sz w:val="24"/>
                <w:szCs w:val="24"/>
                <w:highlight w:val="none"/>
              </w:rPr>
              <w:t>http://www.lcxcqjy.com/</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color w:val="auto"/>
                <w:kern w:val="2"/>
                <w:sz w:val="24"/>
                <w:szCs w:val="24"/>
                <w:highlight w:val="none"/>
              </w:rPr>
              <w:t>上</w:t>
            </w:r>
            <w:r>
              <w:rPr>
                <w:rFonts w:hint="eastAsia" w:asciiTheme="minorEastAsia" w:hAnsiTheme="minorEastAsia" w:eastAsiaTheme="minorEastAsia" w:cstheme="minorEastAsia"/>
                <w:color w:val="auto"/>
                <w:kern w:val="2"/>
                <w:sz w:val="24"/>
                <w:szCs w:val="24"/>
                <w:highlight w:val="none"/>
                <w:shd w:val="clear"/>
              </w:rPr>
              <w:t>发布，请潜在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未查看、下载修改内容的，后果自行承担。</w:t>
            </w:r>
          </w:p>
          <w:p w14:paraId="3BF3E85D">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3.有需要通知事项时，本公司以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，即使</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不签收或未收到通知，均视为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已收到通知，由此造成的后果由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自行负责。</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成为成交人参照此条款执行。</w:t>
            </w:r>
          </w:p>
        </w:tc>
      </w:tr>
    </w:tbl>
    <w:p w14:paraId="6302CF87">
      <w:pPr>
        <w:widowControl/>
        <w:shd w:val="clear"/>
        <w:snapToGrid/>
        <w:spacing w:before="0" w:line="360" w:lineRule="auto"/>
        <w:ind w:firstLine="0" w:firstLineChars="0"/>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 xml:space="preserve">       </w:t>
      </w:r>
      <w:r>
        <w:rPr>
          <w:rFonts w:hint="eastAsia" w:asciiTheme="minorEastAsia" w:hAnsiTheme="minorEastAsia" w:eastAsiaTheme="minorEastAsia" w:cstheme="minorEastAsia"/>
          <w:color w:val="auto"/>
          <w:sz w:val="24"/>
          <w:szCs w:val="24"/>
          <w:highlight w:val="none"/>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4"/>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连城县国有资产产权交易服务有限公司</w:t>
      </w:r>
    </w:p>
    <w:p w14:paraId="29196133">
      <w:pPr>
        <w:widowControl/>
        <w:shd w:val="clear"/>
        <w:wordWrap/>
        <w:snapToGrid/>
        <w:spacing w:before="0" w:line="360" w:lineRule="auto"/>
        <w:ind w:firstLine="480" w:firstLineChars="200"/>
        <w:jc w:val="right"/>
        <w:rPr>
          <w:rFonts w:hint="eastAsia" w:asciiTheme="minorEastAsia" w:hAnsiTheme="minorEastAsia" w:eastAsiaTheme="minorEastAsia" w:cstheme="minorEastAsia"/>
          <w:color w:val="0000FF"/>
          <w:kern w:val="2"/>
          <w:sz w:val="24"/>
          <w:szCs w:val="24"/>
          <w:highlight w:val="none"/>
          <w:shd w:val="clear"/>
          <w:lang w:val="en-US" w:eastAsia="zh-CN"/>
        </w:rPr>
      </w:pPr>
      <w:r>
        <w:rPr>
          <w:rFonts w:hint="eastAsia" w:asciiTheme="minorEastAsia" w:hAnsiTheme="minorEastAsia" w:eastAsiaTheme="minorEastAsia" w:cstheme="minorEastAsia"/>
          <w:color w:val="0000FF"/>
          <w:kern w:val="2"/>
          <w:sz w:val="24"/>
          <w:szCs w:val="24"/>
          <w:highlight w:val="none"/>
          <w:shd w:val="clear"/>
          <w:lang w:val="en-US" w:eastAsia="zh-CN"/>
        </w:rPr>
        <w:t>2025年4月16日</w:t>
      </w:r>
    </w:p>
    <w:p w14:paraId="1AAF885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85905"/>
    <w:rsid w:val="0B485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qFormat/>
    <w:uiPriority w:val="0"/>
    <w:pPr>
      <w:widowControl w:val="0"/>
      <w:overflowPunct w:val="0"/>
      <w:autoSpaceDE w:val="0"/>
      <w:autoSpaceDN w:val="0"/>
      <w:adjustRightInd w:val="0"/>
      <w:jc w:val="both"/>
      <w:textAlignment w:val="baseline"/>
    </w:pPr>
    <w:rPr>
      <w:rFonts w:ascii="Calibri" w:hAnsi="Calibri" w:eastAsia="宋体" w:cs="Arial"/>
      <w:kern w:val="28"/>
      <w:sz w:val="21"/>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2025-04-16T03:36:00Z</dcterms:created>
  <dc:creator>土豆排骨的滋味</dc:creator>
  <cp:lastModifiedBy>土豆排骨的滋味</cp:lastModifiedBy>
  <dcterms:modified xsi:type="dcterms:W3CDTF">2025-04-16T03:36:41Z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9683D01D8A0D45289B2CC419E22896E2_11</vt:lpwstr>
  </property>
  <property fmtid="{D5CDD505-2E9C-101B-9397-08002B2CF9AE}" pid="4" name="KSOTemplateDocerSaveRecord">
    <vt:lpwstr>eyJoZGlkIjoiOGM1MWM1MGQ5NzM2ZmQyZjM0M2FkMTA1ZTQzZTljNTAiLCJ1c2VySWQiOiIxMTA2MzUwMTgxIn0=</vt:lpwstr>
  </property>
</Properties>
</file>