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ECD8D">
      <w:pPr>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kern w:val="2"/>
          <w:sz w:val="32"/>
          <w:szCs w:val="32"/>
          <w:highlight w:val="none"/>
          <w:shd w:val="clear"/>
        </w:rPr>
        <w:t>网络竞价须知</w:t>
      </w:r>
    </w:p>
    <w:p w14:paraId="49247CD4">
      <w:pPr>
        <w:widowControl/>
        <w:shd w:val="clear"/>
        <w:snapToGrid/>
        <w:spacing w:before="0" w:line="520" w:lineRule="exact"/>
        <w:ind w:left="0" w:firstLine="560" w:firstLineChars="20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bCs w:val="0"/>
          <w:color w:val="auto"/>
          <w:kern w:val="2"/>
          <w:sz w:val="28"/>
          <w:szCs w:val="28"/>
          <w:highlight w:val="none"/>
          <w:shd w:val="clear"/>
        </w:rPr>
        <w:t>（项目编号:</w:t>
      </w:r>
      <w:r>
        <w:rPr>
          <w:rFonts w:hint="eastAsia" w:asciiTheme="minorEastAsia" w:hAnsiTheme="minorEastAsia" w:eastAsiaTheme="minorEastAsia" w:cstheme="minorEastAsia"/>
          <w:b w:val="0"/>
          <w:bCs w:val="0"/>
          <w:color w:val="0000FF"/>
          <w:kern w:val="2"/>
          <w:sz w:val="28"/>
          <w:szCs w:val="28"/>
          <w:highlight w:val="none"/>
          <w:shd w:val="clear"/>
          <w:lang w:eastAsia="zh-CN"/>
        </w:rPr>
        <w:t>GKKC20250429</w:t>
      </w:r>
      <w:r>
        <w:rPr>
          <w:rFonts w:hint="eastAsia" w:asciiTheme="minorEastAsia" w:hAnsiTheme="minorEastAsia" w:eastAsiaTheme="minorEastAsia" w:cstheme="minorEastAsia"/>
          <w:b w:val="0"/>
          <w:bCs w:val="0"/>
          <w:color w:val="auto"/>
          <w:kern w:val="2"/>
          <w:sz w:val="28"/>
          <w:szCs w:val="28"/>
          <w:highlight w:val="none"/>
          <w:shd w:val="clear"/>
        </w:rPr>
        <w:t>）</w:t>
      </w:r>
    </w:p>
    <w:p w14:paraId="2CC2A7A2">
      <w:pPr>
        <w:widowControl/>
        <w:shd w:val="clear"/>
        <w:snapToGrid/>
        <w:spacing w:before="0"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shd w:val="clear"/>
        </w:rPr>
        <w:t>连城县国有资产产权交易服务有限公司</w:t>
      </w:r>
      <w:r>
        <w:rPr>
          <w:rFonts w:hint="eastAsia" w:asciiTheme="minorEastAsia" w:hAnsiTheme="minorEastAsia" w:eastAsiaTheme="minorEastAsia" w:cstheme="minorEastAsia"/>
          <w:color w:val="auto"/>
          <w:kern w:val="2"/>
          <w:sz w:val="28"/>
          <w:szCs w:val="28"/>
          <w:highlight w:val="none"/>
          <w:shd w:val="clear"/>
        </w:rPr>
        <w:t>（以下简称本公司）遵循“公开、公平、公正、诚实信用”的原则，依照国家法律、法规、政策为本次竞价活动提供服务。现将有关竞价事项告知如下：</w:t>
      </w:r>
    </w:p>
    <w:p w14:paraId="63F3FF1A">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一、公开竞价、报名时间、地点</w:t>
      </w:r>
    </w:p>
    <w:p w14:paraId="08C55499">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竞价时间：</w:t>
      </w:r>
      <w:r>
        <w:rPr>
          <w:rFonts w:hint="eastAsia" w:asciiTheme="minorEastAsia" w:hAnsiTheme="minorEastAsia" w:eastAsiaTheme="minorEastAsia" w:cstheme="minorEastAsia"/>
          <w:color w:val="0000FF"/>
          <w:kern w:val="2"/>
          <w:sz w:val="28"/>
          <w:szCs w:val="28"/>
          <w:highlight w:val="none"/>
          <w:shd w:val="clear"/>
          <w:lang w:eastAsia="zh-CN"/>
        </w:rPr>
        <w:t>2025年4月29日</w:t>
      </w:r>
      <w:r>
        <w:rPr>
          <w:rFonts w:hint="eastAsia" w:asciiTheme="minorEastAsia" w:hAnsiTheme="minorEastAsia" w:eastAsiaTheme="minorEastAsia" w:cstheme="minorEastAsia"/>
          <w:color w:val="auto"/>
          <w:kern w:val="2"/>
          <w:sz w:val="28"/>
          <w:szCs w:val="28"/>
          <w:highlight w:val="none"/>
          <w:shd w:val="clear"/>
        </w:rPr>
        <w:t>9:30开始至9:50止（20分钟）。</w:t>
      </w:r>
    </w:p>
    <w:p w14:paraId="597E6837">
      <w:pPr>
        <w:widowControl/>
        <w:shd w:val="clear"/>
        <w:snapToGrid/>
        <w:spacing w:before="0"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竞价地点</w:t>
      </w:r>
      <w:r>
        <w:rPr>
          <w:rFonts w:hint="eastAsia" w:asciiTheme="minorEastAsia" w:hAnsiTheme="minorEastAsia" w:eastAsiaTheme="minorEastAsia" w:cstheme="minorEastAsia"/>
          <w:color w:val="auto"/>
          <w:spacing w:val="0"/>
          <w:kern w:val="2"/>
          <w:sz w:val="28"/>
          <w:szCs w:val="28"/>
          <w:highlight w:val="none"/>
          <w:shd w:val="clear"/>
        </w:rPr>
        <w:t>：</w:t>
      </w:r>
      <w:r>
        <w:rPr>
          <w:rFonts w:hint="eastAsia" w:asciiTheme="minorEastAsia" w:hAnsiTheme="minorEastAsia" w:eastAsiaTheme="minorEastAsia" w:cstheme="minorEastAsia"/>
          <w:color w:val="auto"/>
          <w:kern w:val="2"/>
          <w:sz w:val="28"/>
          <w:szCs w:val="28"/>
          <w:highlight w:val="none"/>
          <w:shd w:val="clear"/>
        </w:rPr>
        <w:t>权益云交易平台或微信公众号“权益云交易平台”</w:t>
      </w:r>
    </w:p>
    <w:p w14:paraId="4D4D4E82">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报名时间：</w:t>
      </w:r>
      <w:r>
        <w:rPr>
          <w:rFonts w:hint="eastAsia" w:asciiTheme="minorEastAsia" w:hAnsiTheme="minorEastAsia" w:eastAsiaTheme="minorEastAsia" w:cstheme="minorEastAsia"/>
          <w:color w:val="0000FF"/>
          <w:kern w:val="2"/>
          <w:sz w:val="28"/>
          <w:szCs w:val="28"/>
          <w:highlight w:val="none"/>
          <w:shd w:val="clear"/>
          <w:lang w:eastAsia="zh-CN"/>
        </w:rPr>
        <w:t>202</w:t>
      </w:r>
      <w:r>
        <w:rPr>
          <w:rFonts w:hint="eastAsia" w:asciiTheme="minorEastAsia" w:hAnsiTheme="minorEastAsia" w:eastAsiaTheme="minorEastAsia" w:cstheme="minorEastAsia"/>
          <w:color w:val="0000FF"/>
          <w:kern w:val="2"/>
          <w:sz w:val="28"/>
          <w:szCs w:val="28"/>
          <w:highlight w:val="none"/>
          <w:shd w:val="clear"/>
          <w:lang w:val="en-US" w:eastAsia="zh-CN"/>
        </w:rPr>
        <w:t>5</w:t>
      </w:r>
      <w:r>
        <w:rPr>
          <w:rFonts w:hint="eastAsia" w:asciiTheme="minorEastAsia" w:hAnsiTheme="minorEastAsia" w:eastAsiaTheme="minorEastAsia" w:cstheme="minorEastAsia"/>
          <w:color w:val="0000FF"/>
          <w:kern w:val="2"/>
          <w:sz w:val="28"/>
          <w:szCs w:val="28"/>
          <w:highlight w:val="none"/>
          <w:shd w:val="clear"/>
          <w:lang w:eastAsia="zh-CN"/>
        </w:rPr>
        <w:t>年</w:t>
      </w:r>
      <w:r>
        <w:rPr>
          <w:rFonts w:hint="eastAsia" w:asciiTheme="minorEastAsia" w:hAnsiTheme="minorEastAsia" w:eastAsiaTheme="minorEastAsia" w:cstheme="minorEastAsia"/>
          <w:color w:val="0000FF"/>
          <w:kern w:val="2"/>
          <w:sz w:val="28"/>
          <w:szCs w:val="28"/>
          <w:highlight w:val="none"/>
          <w:shd w:val="clear"/>
          <w:lang w:val="en-US" w:eastAsia="zh-CN"/>
        </w:rPr>
        <w:t>4</w:t>
      </w:r>
      <w:r>
        <w:rPr>
          <w:rFonts w:hint="eastAsia" w:asciiTheme="minorEastAsia" w:hAnsiTheme="minorEastAsia" w:eastAsiaTheme="minorEastAsia" w:cstheme="minorEastAsia"/>
          <w:color w:val="0000FF"/>
          <w:kern w:val="2"/>
          <w:sz w:val="28"/>
          <w:szCs w:val="28"/>
          <w:highlight w:val="none"/>
          <w:shd w:val="clear"/>
          <w:lang w:eastAsia="zh-CN"/>
        </w:rPr>
        <w:t>月</w:t>
      </w:r>
      <w:r>
        <w:rPr>
          <w:rFonts w:hint="eastAsia" w:asciiTheme="minorEastAsia" w:hAnsiTheme="minorEastAsia" w:eastAsiaTheme="minorEastAsia" w:cstheme="minorEastAsia"/>
          <w:color w:val="0000FF"/>
          <w:kern w:val="2"/>
          <w:sz w:val="28"/>
          <w:szCs w:val="28"/>
          <w:highlight w:val="none"/>
          <w:shd w:val="clear"/>
          <w:lang w:val="en-US" w:eastAsia="zh-CN"/>
        </w:rPr>
        <w:t>25</w:t>
      </w:r>
      <w:r>
        <w:rPr>
          <w:rFonts w:hint="eastAsia" w:asciiTheme="minorEastAsia" w:hAnsiTheme="minorEastAsia" w:eastAsiaTheme="minorEastAsia" w:cstheme="minorEastAsia"/>
          <w:color w:val="0000FF"/>
          <w:kern w:val="2"/>
          <w:sz w:val="28"/>
          <w:szCs w:val="28"/>
          <w:highlight w:val="none"/>
          <w:shd w:val="clear"/>
          <w:lang w:eastAsia="zh-CN"/>
        </w:rPr>
        <w:t>日</w:t>
      </w:r>
      <w:r>
        <w:rPr>
          <w:rFonts w:hint="eastAsia" w:asciiTheme="minorEastAsia" w:hAnsiTheme="minorEastAsia" w:eastAsiaTheme="minorEastAsia" w:cstheme="minorEastAsia"/>
          <w:color w:val="auto"/>
          <w:kern w:val="2"/>
          <w:sz w:val="28"/>
          <w:szCs w:val="28"/>
          <w:highlight w:val="none"/>
          <w:shd w:val="clear"/>
        </w:rPr>
        <w:t>至</w:t>
      </w:r>
      <w:r>
        <w:rPr>
          <w:rFonts w:hint="eastAsia" w:asciiTheme="minorEastAsia" w:hAnsiTheme="minorEastAsia" w:eastAsiaTheme="minorEastAsia" w:cstheme="minorEastAsia"/>
          <w:color w:val="0000FF"/>
          <w:kern w:val="2"/>
          <w:sz w:val="28"/>
          <w:szCs w:val="28"/>
          <w:highlight w:val="none"/>
          <w:shd w:val="clear"/>
          <w:lang w:eastAsia="zh-CN"/>
        </w:rPr>
        <w:t>202</w:t>
      </w:r>
      <w:r>
        <w:rPr>
          <w:rFonts w:hint="eastAsia" w:asciiTheme="minorEastAsia" w:hAnsiTheme="minorEastAsia" w:eastAsiaTheme="minorEastAsia" w:cstheme="minorEastAsia"/>
          <w:color w:val="0000FF"/>
          <w:kern w:val="2"/>
          <w:sz w:val="28"/>
          <w:szCs w:val="28"/>
          <w:highlight w:val="none"/>
          <w:shd w:val="clear"/>
          <w:lang w:val="en-US" w:eastAsia="zh-CN"/>
        </w:rPr>
        <w:t>5</w:t>
      </w:r>
      <w:r>
        <w:rPr>
          <w:rFonts w:hint="eastAsia" w:asciiTheme="minorEastAsia" w:hAnsiTheme="minorEastAsia" w:eastAsiaTheme="minorEastAsia" w:cstheme="minorEastAsia"/>
          <w:color w:val="0000FF"/>
          <w:kern w:val="2"/>
          <w:sz w:val="28"/>
          <w:szCs w:val="28"/>
          <w:highlight w:val="none"/>
          <w:shd w:val="clear"/>
          <w:lang w:eastAsia="zh-CN"/>
        </w:rPr>
        <w:t>年</w:t>
      </w:r>
      <w:r>
        <w:rPr>
          <w:rFonts w:hint="eastAsia" w:asciiTheme="minorEastAsia" w:hAnsiTheme="minorEastAsia" w:eastAsiaTheme="minorEastAsia" w:cstheme="minorEastAsia"/>
          <w:color w:val="0000FF"/>
          <w:kern w:val="2"/>
          <w:sz w:val="28"/>
          <w:szCs w:val="28"/>
          <w:highlight w:val="none"/>
          <w:shd w:val="clear"/>
          <w:lang w:val="en-US" w:eastAsia="zh-CN"/>
        </w:rPr>
        <w:t>4月28日</w:t>
      </w:r>
      <w:r>
        <w:rPr>
          <w:rFonts w:hint="eastAsia" w:asciiTheme="minorEastAsia" w:hAnsiTheme="minorEastAsia" w:eastAsiaTheme="minorEastAsia" w:cstheme="minorEastAsia"/>
          <w:color w:val="0000FF"/>
          <w:kern w:val="2"/>
          <w:sz w:val="28"/>
          <w:szCs w:val="28"/>
          <w:highlight w:val="none"/>
          <w:shd w:val="clear"/>
        </w:rPr>
        <w:t>17时</w:t>
      </w:r>
      <w:r>
        <w:rPr>
          <w:rFonts w:hint="eastAsia" w:asciiTheme="minorEastAsia" w:hAnsiTheme="minorEastAsia" w:eastAsiaTheme="minorEastAsia" w:cstheme="minorEastAsia"/>
          <w:color w:val="auto"/>
          <w:kern w:val="2"/>
          <w:sz w:val="28"/>
          <w:szCs w:val="28"/>
          <w:highlight w:val="none"/>
          <w:shd w:val="clear"/>
        </w:rPr>
        <w:t>(节假日除外)</w:t>
      </w:r>
    </w:p>
    <w:p w14:paraId="7835920B">
      <w:pPr>
        <w:snapToGrid/>
        <w:spacing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shd w:val="clear"/>
        </w:rPr>
        <w:t>报名地点：福建省龙岩市连城县莲峰镇李彭村彭坊桥路1号4层</w:t>
      </w:r>
    </w:p>
    <w:p w14:paraId="6623D06A">
      <w:pPr>
        <w:snapToGrid/>
        <w:spacing w:line="520" w:lineRule="exact"/>
        <w:ind w:firstLine="560" w:firstLineChars="200"/>
        <w:rPr>
          <w:rFonts w:hint="eastAsia" w:asciiTheme="minorEastAsia" w:hAnsiTheme="minorEastAsia" w:eastAsiaTheme="minorEastAsia" w:cstheme="minorEastAsia"/>
          <w:color w:val="auto"/>
          <w:sz w:val="28"/>
          <w:szCs w:val="28"/>
          <w:highlight w:val="none"/>
          <w:shd w:val="clear"/>
          <w:lang w:eastAsia="zh-CN"/>
        </w:rPr>
      </w:pPr>
      <w:r>
        <w:rPr>
          <w:rFonts w:hint="eastAsia" w:asciiTheme="minorEastAsia" w:hAnsiTheme="minorEastAsia" w:eastAsiaTheme="minorEastAsia" w:cstheme="minorEastAsia"/>
          <w:color w:val="auto"/>
          <w:sz w:val="28"/>
          <w:szCs w:val="28"/>
          <w:highlight w:val="none"/>
          <w:shd w:val="clear"/>
        </w:rPr>
        <w:t>联系电话：</w:t>
      </w:r>
      <w:r>
        <w:rPr>
          <w:rFonts w:hint="eastAsia" w:asciiTheme="minorEastAsia" w:hAnsiTheme="minorEastAsia" w:eastAsiaTheme="minorEastAsia" w:cstheme="minorEastAsia"/>
          <w:color w:val="auto"/>
          <w:sz w:val="28"/>
          <w:szCs w:val="28"/>
          <w:highlight w:val="none"/>
          <w:shd w:val="clear"/>
          <w:lang w:eastAsia="zh-CN"/>
        </w:rPr>
        <w:t>18039848961</w:t>
      </w:r>
    </w:p>
    <w:p w14:paraId="554A165E">
      <w:pPr>
        <w:widowControl/>
        <w:shd w:val="clear"/>
        <w:snapToGrid/>
        <w:spacing w:before="0" w:beforeAutospacing="0" w:after="0" w:afterAutospacing="0" w:line="520" w:lineRule="exact"/>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eastAsia="zh-CN"/>
        </w:rPr>
        <w:t>二</w:t>
      </w:r>
      <w:r>
        <w:rPr>
          <w:rFonts w:hint="eastAsia" w:asciiTheme="minorEastAsia" w:hAnsiTheme="minorEastAsia" w:eastAsiaTheme="minorEastAsia" w:cstheme="minorEastAsia"/>
          <w:b/>
          <w:bCs/>
          <w:color w:val="auto"/>
          <w:sz w:val="28"/>
          <w:szCs w:val="28"/>
          <w:highlight w:val="none"/>
        </w:rPr>
        <w:t>、项目</w:t>
      </w:r>
      <w:r>
        <w:rPr>
          <w:rFonts w:hint="eastAsia" w:asciiTheme="minorEastAsia" w:hAnsiTheme="minorEastAsia" w:eastAsiaTheme="minorEastAsia" w:cstheme="minorEastAsia"/>
          <w:b/>
          <w:bCs/>
          <w:color w:val="auto"/>
          <w:sz w:val="28"/>
          <w:szCs w:val="28"/>
          <w:highlight w:val="none"/>
          <w:lang w:eastAsia="zh-CN"/>
        </w:rPr>
        <w:t>概况</w:t>
      </w:r>
      <w:r>
        <w:rPr>
          <w:rFonts w:hint="eastAsia" w:asciiTheme="minorEastAsia" w:hAnsiTheme="minorEastAsia" w:eastAsiaTheme="minorEastAsia" w:cstheme="minorEastAsia"/>
          <w:b/>
          <w:bCs/>
          <w:color w:val="auto"/>
          <w:sz w:val="28"/>
          <w:szCs w:val="28"/>
          <w:highlight w:val="none"/>
        </w:rPr>
        <w:t>及</w:t>
      </w:r>
      <w:r>
        <w:rPr>
          <w:rFonts w:hint="eastAsia" w:asciiTheme="minorEastAsia" w:hAnsiTheme="minorEastAsia" w:eastAsiaTheme="minorEastAsia" w:cstheme="minorEastAsia"/>
          <w:b/>
          <w:bCs/>
          <w:color w:val="auto"/>
          <w:sz w:val="28"/>
          <w:szCs w:val="28"/>
          <w:highlight w:val="none"/>
          <w:lang w:val="en-US" w:eastAsia="zh-CN"/>
        </w:rPr>
        <w:t>合同</w:t>
      </w:r>
      <w:r>
        <w:rPr>
          <w:rFonts w:hint="eastAsia" w:asciiTheme="minorEastAsia" w:hAnsiTheme="minorEastAsia" w:eastAsiaTheme="minorEastAsia" w:cstheme="minorEastAsia"/>
          <w:b/>
          <w:bCs/>
          <w:color w:val="auto"/>
          <w:sz w:val="28"/>
          <w:szCs w:val="28"/>
          <w:highlight w:val="none"/>
        </w:rPr>
        <w:t>要求</w:t>
      </w:r>
    </w:p>
    <w:p w14:paraId="73D1FF20">
      <w:pPr>
        <w:widowControl/>
        <w:shd w:val="clear"/>
        <w:snapToGrid/>
        <w:spacing w:before="0" w:beforeAutospacing="0" w:after="0" w:afterAutospacing="0"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1.项目名称：</w:t>
      </w:r>
      <w:r>
        <w:rPr>
          <w:rFonts w:hint="eastAsia" w:asciiTheme="minorEastAsia" w:hAnsiTheme="minorEastAsia" w:eastAsiaTheme="minorEastAsia" w:cstheme="minorEastAsia"/>
          <w:color w:val="0000FF"/>
          <w:sz w:val="28"/>
          <w:szCs w:val="28"/>
          <w:highlight w:val="none"/>
          <w:lang w:eastAsia="zh-CN"/>
        </w:rPr>
        <w:t>连城县莲兴乡村投资建设有限公司</w:t>
      </w:r>
      <w:r>
        <w:rPr>
          <w:rFonts w:hint="eastAsia" w:asciiTheme="minorEastAsia" w:hAnsiTheme="minorEastAsia" w:eastAsiaTheme="minorEastAsia" w:cstheme="minorEastAsia"/>
          <w:color w:val="0000FF"/>
          <w:sz w:val="28"/>
          <w:szCs w:val="28"/>
          <w:highlight w:val="none"/>
          <w:lang w:val="en-US" w:eastAsia="zh-CN"/>
        </w:rPr>
        <w:t>公开</w:t>
      </w:r>
      <w:r>
        <w:rPr>
          <w:rFonts w:hint="eastAsia" w:asciiTheme="minorEastAsia" w:hAnsiTheme="minorEastAsia" w:eastAsiaTheme="minorEastAsia" w:cstheme="minorEastAsia"/>
          <w:color w:val="0000FF"/>
          <w:sz w:val="28"/>
          <w:szCs w:val="28"/>
          <w:highlight w:val="none"/>
          <w:lang w:eastAsia="zh-CN"/>
        </w:rPr>
        <w:t>竞价选取连城县庙前镇朱地革命基点村整体搬迁项目（二期）挡墙监测服务</w:t>
      </w:r>
      <w:r>
        <w:rPr>
          <w:rFonts w:hint="eastAsia" w:asciiTheme="minorEastAsia" w:hAnsiTheme="minorEastAsia" w:eastAsiaTheme="minorEastAsia" w:cstheme="minorEastAsia"/>
          <w:color w:val="0000FF"/>
          <w:sz w:val="28"/>
          <w:szCs w:val="28"/>
          <w:highlight w:val="none"/>
          <w:lang w:val="en-US" w:eastAsia="zh-CN"/>
        </w:rPr>
        <w:t>机构</w:t>
      </w:r>
      <w:r>
        <w:rPr>
          <w:rFonts w:hint="eastAsia" w:asciiTheme="minorEastAsia" w:hAnsiTheme="minorEastAsia" w:eastAsiaTheme="minorEastAsia" w:cstheme="minorEastAsia"/>
          <w:color w:val="auto"/>
          <w:sz w:val="28"/>
          <w:szCs w:val="28"/>
          <w:highlight w:val="none"/>
        </w:rPr>
        <w:t>。</w:t>
      </w:r>
    </w:p>
    <w:p w14:paraId="41A112C4">
      <w:pPr>
        <w:pStyle w:val="2"/>
        <w:spacing w:line="360" w:lineRule="auto"/>
        <w:ind w:firstLine="560" w:firstLineChars="200"/>
        <w:rPr>
          <w:rFonts w:hint="eastAsia" w:asciiTheme="minorEastAsia" w:hAnsiTheme="minorEastAsia" w:eastAsiaTheme="minorEastAsia" w:cstheme="minorEastAsia"/>
          <w:color w:val="0000FF"/>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shd w:val="clear"/>
          <w:lang w:val="en-US" w:eastAsia="zh-CN" w:bidi="ar-SA"/>
        </w:rPr>
        <w:t>2.项目地址：</w:t>
      </w:r>
      <w:r>
        <w:rPr>
          <w:rFonts w:hint="eastAsia" w:asciiTheme="minorEastAsia" w:hAnsiTheme="minorEastAsia" w:eastAsiaTheme="minorEastAsia" w:cstheme="minorEastAsia"/>
          <w:color w:val="0000FF"/>
          <w:kern w:val="2"/>
          <w:sz w:val="28"/>
          <w:szCs w:val="28"/>
          <w:highlight w:val="none"/>
          <w:lang w:val="en-US" w:eastAsia="zh-CN" w:bidi="ar-SA"/>
        </w:rPr>
        <w:t>连城县庙前镇。</w:t>
      </w:r>
    </w:p>
    <w:p w14:paraId="45C145CD">
      <w:pPr>
        <w:pStyle w:val="2"/>
        <w:spacing w:line="360" w:lineRule="auto"/>
        <w:ind w:firstLine="560" w:firstLineChars="200"/>
        <w:jc w:val="left"/>
        <w:rPr>
          <w:rFonts w:hint="eastAsia" w:asciiTheme="minorEastAsia" w:hAnsiTheme="minorEastAsia" w:eastAsiaTheme="minorEastAsia" w:cstheme="minorEastAsia"/>
          <w:b w:val="0"/>
          <w:bCs w:val="0"/>
          <w:color w:val="0000FF"/>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3.监测服务费最高限价：</w:t>
      </w:r>
      <w:r>
        <w:rPr>
          <w:rFonts w:hint="eastAsia" w:asciiTheme="minorEastAsia" w:hAnsiTheme="minorEastAsia" w:eastAsiaTheme="minorEastAsia" w:cstheme="minorEastAsia"/>
          <w:b w:val="0"/>
          <w:bCs w:val="0"/>
          <w:color w:val="0000FF"/>
          <w:sz w:val="28"/>
          <w:szCs w:val="28"/>
          <w:highlight w:val="none"/>
          <w:u w:val="none"/>
          <w:lang w:val="en-US" w:eastAsia="zh-CN"/>
        </w:rPr>
        <w:t>91581元。</w:t>
      </w:r>
    </w:p>
    <w:p w14:paraId="53FE8F02">
      <w:pPr>
        <w:keepNext w:val="0"/>
        <w:keepLines w:val="0"/>
        <w:widowControl w:val="0"/>
        <w:suppressLineNumbers w:val="0"/>
        <w:pBdr>
          <w:top w:val="none" w:color="auto" w:sz="0" w:space="0"/>
          <w:left w:val="none" w:color="auto" w:sz="0" w:space="0"/>
          <w:bottom w:val="none" w:color="auto" w:sz="0" w:space="0"/>
          <w:right w:val="none" w:color="auto" w:sz="0" w:space="0"/>
        </w:pBdr>
        <w:kinsoku w:val="0"/>
        <w:autoSpaceDE w:val="0"/>
        <w:autoSpaceDN w:val="0"/>
        <w:adjustRightInd w:val="0"/>
        <w:snapToGrid w:val="0"/>
        <w:spacing w:before="0" w:beforeAutospacing="0" w:after="0" w:afterAutospacing="0" w:line="400" w:lineRule="exact"/>
        <w:ind w:left="0" w:leftChars="0" w:right="0" w:firstLine="560" w:firstLineChars="200"/>
        <w:jc w:val="left"/>
        <w:textAlignment w:val="baseline"/>
        <w:rPr>
          <w:rFonts w:hint="eastAsia" w:asciiTheme="minorEastAsia" w:hAnsiTheme="minorEastAsia" w:eastAsiaTheme="minorEastAsia" w:cstheme="minorEastAsia"/>
          <w:b w:val="0"/>
          <w:bCs w:val="0"/>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u w:val="none"/>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highlight w:val="none"/>
          <w:lang w:val="en-US" w:eastAsia="zh-CN"/>
          <w14:textFill>
            <w14:solidFill>
              <w14:schemeClr w14:val="tx1"/>
            </w14:solidFill>
          </w14:textFill>
        </w:rPr>
        <w:t>本项目服务内容明细清单</w:t>
      </w:r>
      <w:r>
        <w:rPr>
          <w:rFonts w:hint="eastAsia" w:asciiTheme="minorEastAsia" w:hAnsiTheme="minorEastAsia" w:eastAsiaTheme="minorEastAsia" w:cstheme="minorEastAsia"/>
          <w:b w:val="0"/>
          <w:bCs w:val="0"/>
          <w:color w:val="000000" w:themeColor="text1"/>
          <w:kern w:val="2"/>
          <w:sz w:val="28"/>
          <w:szCs w:val="28"/>
          <w:highlight w:val="none"/>
          <w:lang w:val="en-US" w:eastAsia="zh-CN" w:bidi="ar-SA"/>
          <w14:textFill>
            <w14:solidFill>
              <w14:schemeClr w14:val="tx1"/>
            </w14:solidFill>
          </w14:textFill>
        </w:rPr>
        <w:t>：</w:t>
      </w:r>
    </w:p>
    <w:tbl>
      <w:tblPr>
        <w:tblStyle w:val="5"/>
        <w:tblW w:w="56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45"/>
        <w:gridCol w:w="594"/>
        <w:gridCol w:w="3758"/>
        <w:gridCol w:w="678"/>
        <w:gridCol w:w="1333"/>
        <w:gridCol w:w="706"/>
        <w:gridCol w:w="1118"/>
      </w:tblGrid>
      <w:tr w14:paraId="1121A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614" w:type="pct"/>
            <w:vMerge w:val="restart"/>
            <w:tcBorders>
              <w:top w:val="single" w:color="000000" w:sz="10" w:space="0"/>
              <w:left w:val="single" w:color="000000" w:sz="10" w:space="0"/>
              <w:bottom w:val="nil"/>
            </w:tcBorders>
            <w:vAlign w:val="center"/>
          </w:tcPr>
          <w:p w14:paraId="68A43FF1">
            <w:pPr>
              <w:kinsoku w:val="0"/>
              <w:autoSpaceDE w:val="0"/>
              <w:autoSpaceDN w:val="0"/>
              <w:adjustRightInd w:val="0"/>
              <w:snapToGrid w:val="0"/>
              <w:spacing w:before="256" w:line="222" w:lineRule="auto"/>
              <w:ind w:left="217"/>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en-US" w:bidi="ar-SA"/>
              </w:rPr>
              <w:t>监测费用明细</w:t>
            </w:r>
          </w:p>
        </w:tc>
        <w:tc>
          <w:tcPr>
            <w:tcW w:w="318" w:type="pct"/>
            <w:tcBorders>
              <w:top w:val="single" w:color="000000" w:sz="10" w:space="0"/>
              <w:bottom w:val="nil"/>
            </w:tcBorders>
            <w:vAlign w:val="top"/>
          </w:tcPr>
          <w:p w14:paraId="65EE423B">
            <w:pPr>
              <w:kinsoku w:val="0"/>
              <w:autoSpaceDE w:val="0"/>
              <w:autoSpaceDN w:val="0"/>
              <w:adjustRightInd w:val="0"/>
              <w:snapToGrid w:val="0"/>
              <w:spacing w:before="257" w:line="223" w:lineRule="auto"/>
              <w:ind w:left="23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spacing w:val="-2"/>
                <w:kern w:val="0"/>
                <w:sz w:val="24"/>
                <w:szCs w:val="24"/>
                <w:lang w:val="en-US" w:eastAsia="en-US" w:bidi="ar-SA"/>
              </w:rPr>
              <w:t>序号</w:t>
            </w:r>
          </w:p>
        </w:tc>
        <w:tc>
          <w:tcPr>
            <w:tcW w:w="2013" w:type="pct"/>
            <w:tcBorders>
              <w:top w:val="single" w:color="000000" w:sz="10" w:space="0"/>
              <w:bottom w:val="nil"/>
            </w:tcBorders>
            <w:vAlign w:val="top"/>
          </w:tcPr>
          <w:p w14:paraId="577CC882">
            <w:pPr>
              <w:kinsoku w:val="0"/>
              <w:autoSpaceDE w:val="0"/>
              <w:autoSpaceDN w:val="0"/>
              <w:adjustRightInd w:val="0"/>
              <w:snapToGrid w:val="0"/>
              <w:spacing w:before="256" w:line="223" w:lineRule="auto"/>
              <w:ind w:left="15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监测项目</w:t>
            </w:r>
          </w:p>
        </w:tc>
        <w:tc>
          <w:tcPr>
            <w:tcW w:w="363" w:type="pct"/>
            <w:tcBorders>
              <w:top w:val="single" w:color="000000" w:sz="10" w:space="0"/>
              <w:bottom w:val="nil"/>
            </w:tcBorders>
            <w:vAlign w:val="top"/>
          </w:tcPr>
          <w:p w14:paraId="783FA72D">
            <w:pPr>
              <w:kinsoku w:val="0"/>
              <w:autoSpaceDE w:val="0"/>
              <w:autoSpaceDN w:val="0"/>
              <w:adjustRightInd w:val="0"/>
              <w:snapToGrid w:val="0"/>
              <w:spacing w:before="256" w:line="223" w:lineRule="auto"/>
              <w:ind w:left="243"/>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单位</w:t>
            </w:r>
          </w:p>
        </w:tc>
        <w:tc>
          <w:tcPr>
            <w:tcW w:w="714" w:type="pct"/>
            <w:tcBorders>
              <w:top w:val="single" w:color="000000" w:sz="10" w:space="0"/>
            </w:tcBorders>
            <w:vAlign w:val="top"/>
          </w:tcPr>
          <w:p w14:paraId="7CC0C296">
            <w:pPr>
              <w:kinsoku w:val="0"/>
              <w:autoSpaceDE w:val="0"/>
              <w:autoSpaceDN w:val="0"/>
              <w:adjustRightInd w:val="0"/>
              <w:snapToGrid w:val="0"/>
              <w:spacing w:before="89" w:line="220" w:lineRule="auto"/>
              <w:ind w:left="433"/>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zh-CN" w:bidi="ar-SA"/>
              </w:rPr>
              <w:t>控制</w:t>
            </w:r>
            <w:r>
              <w:rPr>
                <w:rFonts w:hint="eastAsia" w:ascii="宋体" w:hAnsi="宋体" w:eastAsia="宋体" w:cs="宋体"/>
                <w:b/>
                <w:bCs/>
                <w:snapToGrid w:val="0"/>
                <w:color w:val="000000"/>
                <w:spacing w:val="-3"/>
                <w:kern w:val="0"/>
                <w:sz w:val="24"/>
                <w:szCs w:val="24"/>
                <w:lang w:val="en-US" w:eastAsia="en-US" w:bidi="ar-SA"/>
              </w:rPr>
              <w:t>单价</w:t>
            </w:r>
            <w:r>
              <w:rPr>
                <w:rFonts w:hint="eastAsia" w:ascii="宋体" w:hAnsi="宋体" w:eastAsia="宋体" w:cs="宋体"/>
                <w:b/>
                <w:bCs/>
                <w:snapToGrid w:val="0"/>
                <w:color w:val="000000"/>
                <w:spacing w:val="-5"/>
                <w:kern w:val="0"/>
                <w:sz w:val="24"/>
                <w:szCs w:val="24"/>
                <w:lang w:val="en-US" w:eastAsia="en-US" w:bidi="ar-SA"/>
              </w:rPr>
              <w:t>（元）</w:t>
            </w:r>
          </w:p>
        </w:tc>
        <w:tc>
          <w:tcPr>
            <w:tcW w:w="378" w:type="pct"/>
            <w:tcBorders>
              <w:top w:val="single" w:color="000000" w:sz="10" w:space="0"/>
              <w:bottom w:val="nil"/>
            </w:tcBorders>
            <w:vAlign w:val="top"/>
          </w:tcPr>
          <w:p w14:paraId="6A894192">
            <w:pPr>
              <w:kinsoku w:val="0"/>
              <w:autoSpaceDE w:val="0"/>
              <w:autoSpaceDN w:val="0"/>
              <w:adjustRightInd w:val="0"/>
              <w:snapToGrid w:val="0"/>
              <w:spacing w:before="256" w:line="222" w:lineRule="auto"/>
              <w:ind w:left="24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数量</w:t>
            </w:r>
          </w:p>
        </w:tc>
        <w:tc>
          <w:tcPr>
            <w:tcW w:w="598" w:type="pct"/>
            <w:tcBorders>
              <w:top w:val="single" w:color="000000" w:sz="10" w:space="0"/>
              <w:bottom w:val="nil"/>
              <w:right w:val="single" w:color="000000" w:sz="10" w:space="0"/>
            </w:tcBorders>
            <w:vAlign w:val="top"/>
          </w:tcPr>
          <w:p w14:paraId="1A7ADC70">
            <w:pPr>
              <w:kinsoku w:val="0"/>
              <w:autoSpaceDE w:val="0"/>
              <w:autoSpaceDN w:val="0"/>
              <w:adjustRightInd w:val="0"/>
              <w:snapToGrid w:val="0"/>
              <w:spacing w:before="257" w:line="223" w:lineRule="auto"/>
              <w:ind w:left="437"/>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合计</w:t>
            </w:r>
          </w:p>
        </w:tc>
      </w:tr>
      <w:tr w14:paraId="1E78F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jc w:val="center"/>
        </w:trPr>
        <w:tc>
          <w:tcPr>
            <w:tcW w:w="614" w:type="pct"/>
            <w:vMerge w:val="restart"/>
            <w:tcBorders>
              <w:left w:val="single" w:color="000000" w:sz="10" w:space="0"/>
              <w:bottom w:val="nil"/>
            </w:tcBorders>
            <w:vAlign w:val="center"/>
          </w:tcPr>
          <w:p w14:paraId="5A12CCFE">
            <w:pPr>
              <w:widowControl/>
              <w:kinsoku w:val="0"/>
              <w:autoSpaceDE w:val="0"/>
              <w:autoSpaceDN w:val="0"/>
              <w:adjustRightInd w:val="0"/>
              <w:snapToGrid w:val="0"/>
              <w:spacing w:line="252" w:lineRule="auto"/>
              <w:jc w:val="center"/>
              <w:textAlignment w:val="baseline"/>
              <w:rPr>
                <w:rFonts w:hint="eastAsia" w:ascii="宋体" w:hAnsi="宋体" w:eastAsia="宋体" w:cs="宋体"/>
                <w:snapToGrid w:val="0"/>
                <w:color w:val="000000"/>
                <w:kern w:val="0"/>
                <w:sz w:val="36"/>
                <w:szCs w:val="36"/>
                <w:lang w:eastAsia="en-US"/>
              </w:rPr>
            </w:pPr>
          </w:p>
          <w:p w14:paraId="19303212">
            <w:pPr>
              <w:widowControl/>
              <w:kinsoku w:val="0"/>
              <w:autoSpaceDE w:val="0"/>
              <w:autoSpaceDN w:val="0"/>
              <w:adjustRightInd w:val="0"/>
              <w:snapToGrid w:val="0"/>
              <w:spacing w:line="252" w:lineRule="auto"/>
              <w:jc w:val="center"/>
              <w:textAlignment w:val="baseline"/>
              <w:rPr>
                <w:rFonts w:hint="eastAsia" w:ascii="宋体" w:hAnsi="宋体" w:eastAsia="宋体" w:cs="宋体"/>
                <w:snapToGrid w:val="0"/>
                <w:color w:val="000000"/>
                <w:kern w:val="0"/>
                <w:sz w:val="36"/>
                <w:szCs w:val="36"/>
                <w:lang w:eastAsia="en-US"/>
              </w:rPr>
            </w:pPr>
          </w:p>
          <w:p w14:paraId="7E3930BD">
            <w:pPr>
              <w:widowControl/>
              <w:kinsoku w:val="0"/>
              <w:autoSpaceDE w:val="0"/>
              <w:autoSpaceDN w:val="0"/>
              <w:adjustRightInd w:val="0"/>
              <w:snapToGrid w:val="0"/>
              <w:spacing w:line="252" w:lineRule="auto"/>
              <w:jc w:val="center"/>
              <w:textAlignment w:val="baseline"/>
              <w:rPr>
                <w:rFonts w:hint="eastAsia" w:ascii="宋体" w:hAnsi="宋体" w:eastAsia="宋体" w:cs="宋体"/>
                <w:snapToGrid w:val="0"/>
                <w:color w:val="000000"/>
                <w:kern w:val="0"/>
                <w:sz w:val="36"/>
                <w:szCs w:val="36"/>
                <w:lang w:eastAsia="en-US"/>
              </w:rPr>
            </w:pPr>
          </w:p>
          <w:p w14:paraId="0D8FFCEC">
            <w:pPr>
              <w:kinsoku w:val="0"/>
              <w:autoSpaceDE w:val="0"/>
              <w:autoSpaceDN w:val="0"/>
              <w:adjustRightInd w:val="0"/>
              <w:snapToGrid w:val="0"/>
              <w:spacing w:before="56" w:line="221" w:lineRule="auto"/>
              <w:ind w:left="13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en-US" w:bidi="ar-SA"/>
              </w:rPr>
              <w:t>监测元件布设费</w:t>
            </w:r>
          </w:p>
        </w:tc>
        <w:tc>
          <w:tcPr>
            <w:tcW w:w="318" w:type="pct"/>
            <w:vAlign w:val="center"/>
          </w:tcPr>
          <w:p w14:paraId="13B63DF4">
            <w:pPr>
              <w:kinsoku w:val="0"/>
              <w:autoSpaceDE w:val="0"/>
              <w:autoSpaceDN w:val="0"/>
              <w:adjustRightInd w:val="0"/>
              <w:snapToGrid w:val="0"/>
              <w:spacing w:before="189" w:line="201" w:lineRule="exact"/>
              <w:ind w:left="375"/>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position w:val="1"/>
                <w:sz w:val="22"/>
                <w:szCs w:val="22"/>
                <w:lang w:val="en-US" w:eastAsia="en-US" w:bidi="ar-SA"/>
              </w:rPr>
              <w:t>1</w:t>
            </w:r>
          </w:p>
        </w:tc>
        <w:tc>
          <w:tcPr>
            <w:tcW w:w="2013" w:type="pct"/>
            <w:vAlign w:val="center"/>
          </w:tcPr>
          <w:p w14:paraId="040ACBD3">
            <w:pPr>
              <w:kinsoku w:val="0"/>
              <w:autoSpaceDE w:val="0"/>
              <w:autoSpaceDN w:val="0"/>
              <w:adjustRightInd w:val="0"/>
              <w:snapToGrid w:val="0"/>
              <w:spacing w:before="94" w:line="237" w:lineRule="auto"/>
              <w:ind w:left="25" w:right="42"/>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5"/>
                <w:kern w:val="0"/>
                <w:sz w:val="22"/>
                <w:szCs w:val="22"/>
                <w:lang w:val="en-US" w:eastAsia="en-US" w:bidi="ar-SA"/>
              </w:rPr>
              <w:t>边坡坡顶水平位移及垂直沉降（又称垂直位移或</w:t>
            </w:r>
            <w:r>
              <w:rPr>
                <w:rFonts w:hint="eastAsia" w:ascii="宋体" w:hAnsi="宋体" w:eastAsia="宋体" w:cs="宋体"/>
                <w:snapToGrid w:val="0"/>
                <w:color w:val="000000"/>
                <w:spacing w:val="4"/>
                <w:kern w:val="0"/>
                <w:sz w:val="22"/>
                <w:szCs w:val="22"/>
                <w:lang w:val="en-US" w:eastAsia="en-US" w:bidi="ar-SA"/>
              </w:rPr>
              <w:t>竖向位移）监测点布设（共布设22点）</w:t>
            </w:r>
          </w:p>
        </w:tc>
        <w:tc>
          <w:tcPr>
            <w:tcW w:w="363" w:type="pct"/>
            <w:vAlign w:val="center"/>
          </w:tcPr>
          <w:p w14:paraId="1A2B9EDD">
            <w:pPr>
              <w:kinsoku w:val="0"/>
              <w:autoSpaceDE w:val="0"/>
              <w:autoSpaceDN w:val="0"/>
              <w:adjustRightInd w:val="0"/>
              <w:snapToGrid w:val="0"/>
              <w:spacing w:before="190" w:line="230" w:lineRule="auto"/>
              <w:ind w:left="345"/>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sz w:val="22"/>
                <w:szCs w:val="22"/>
                <w:lang w:val="en-US" w:eastAsia="en-US" w:bidi="ar-SA"/>
              </w:rPr>
              <w:t>点</w:t>
            </w:r>
          </w:p>
        </w:tc>
        <w:tc>
          <w:tcPr>
            <w:tcW w:w="714" w:type="pct"/>
            <w:vAlign w:val="center"/>
          </w:tcPr>
          <w:p w14:paraId="4D9EFBCF">
            <w:pPr>
              <w:kinsoku w:val="0"/>
              <w:autoSpaceDE w:val="0"/>
              <w:autoSpaceDN w:val="0"/>
              <w:adjustRightInd w:val="0"/>
              <w:snapToGrid w:val="0"/>
              <w:spacing w:before="189" w:line="200" w:lineRule="exact"/>
              <w:ind w:left="530"/>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2"/>
                <w:kern w:val="0"/>
                <w:position w:val="1"/>
                <w:sz w:val="22"/>
                <w:szCs w:val="22"/>
                <w:lang w:val="en-US" w:eastAsia="en-US" w:bidi="ar-SA"/>
              </w:rPr>
              <w:t>50</w:t>
            </w:r>
          </w:p>
        </w:tc>
        <w:tc>
          <w:tcPr>
            <w:tcW w:w="378" w:type="pct"/>
            <w:vAlign w:val="center"/>
          </w:tcPr>
          <w:p w14:paraId="7D083F52">
            <w:pPr>
              <w:kinsoku w:val="0"/>
              <w:autoSpaceDE w:val="0"/>
              <w:autoSpaceDN w:val="0"/>
              <w:adjustRightInd w:val="0"/>
              <w:snapToGrid w:val="0"/>
              <w:spacing w:before="189" w:line="201" w:lineRule="exact"/>
              <w:ind w:left="344"/>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1"/>
                <w:kern w:val="0"/>
                <w:position w:val="1"/>
                <w:sz w:val="22"/>
                <w:szCs w:val="22"/>
                <w:lang w:val="en-US" w:eastAsia="en-US" w:bidi="ar-SA"/>
              </w:rPr>
              <w:t>22</w:t>
            </w:r>
          </w:p>
        </w:tc>
        <w:tc>
          <w:tcPr>
            <w:tcW w:w="598" w:type="pct"/>
            <w:tcBorders>
              <w:right w:val="single" w:color="000000" w:sz="10" w:space="0"/>
            </w:tcBorders>
            <w:vAlign w:val="center"/>
          </w:tcPr>
          <w:p w14:paraId="1FFFB905">
            <w:pPr>
              <w:kinsoku w:val="0"/>
              <w:autoSpaceDE w:val="0"/>
              <w:autoSpaceDN w:val="0"/>
              <w:adjustRightInd w:val="0"/>
              <w:snapToGrid w:val="0"/>
              <w:spacing w:before="189" w:line="200" w:lineRule="exact"/>
              <w:ind w:left="463"/>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1"/>
                <w:kern w:val="0"/>
                <w:position w:val="1"/>
                <w:sz w:val="22"/>
                <w:szCs w:val="22"/>
                <w:lang w:val="en-US" w:eastAsia="en-US" w:bidi="ar-SA"/>
              </w:rPr>
              <w:t>1100</w:t>
            </w:r>
          </w:p>
        </w:tc>
      </w:tr>
      <w:tr w14:paraId="0AF39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2" w:hRule="atLeast"/>
          <w:jc w:val="center"/>
        </w:trPr>
        <w:tc>
          <w:tcPr>
            <w:tcW w:w="614" w:type="pct"/>
            <w:vMerge w:val="continue"/>
            <w:tcBorders>
              <w:top w:val="nil"/>
              <w:left w:val="single" w:color="000000" w:sz="10" w:space="0"/>
              <w:bottom w:val="nil"/>
            </w:tcBorders>
            <w:vAlign w:val="center"/>
          </w:tcPr>
          <w:p w14:paraId="465FF14B">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36"/>
                <w:szCs w:val="36"/>
                <w:lang w:eastAsia="en-US"/>
              </w:rPr>
            </w:pPr>
          </w:p>
        </w:tc>
        <w:tc>
          <w:tcPr>
            <w:tcW w:w="318" w:type="pct"/>
            <w:vAlign w:val="center"/>
          </w:tcPr>
          <w:p w14:paraId="5B204A13">
            <w:pPr>
              <w:kinsoku w:val="0"/>
              <w:autoSpaceDE w:val="0"/>
              <w:autoSpaceDN w:val="0"/>
              <w:adjustRightInd w:val="0"/>
              <w:snapToGrid w:val="0"/>
              <w:spacing w:before="265" w:line="201" w:lineRule="exact"/>
              <w:ind w:left="366"/>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position w:val="1"/>
                <w:sz w:val="22"/>
                <w:szCs w:val="22"/>
                <w:lang w:val="en-US" w:eastAsia="en-US" w:bidi="ar-SA"/>
              </w:rPr>
              <w:t>2</w:t>
            </w:r>
          </w:p>
        </w:tc>
        <w:tc>
          <w:tcPr>
            <w:tcW w:w="2013" w:type="pct"/>
            <w:vAlign w:val="center"/>
          </w:tcPr>
          <w:p w14:paraId="705A7346">
            <w:pPr>
              <w:kinsoku w:val="0"/>
              <w:autoSpaceDE w:val="0"/>
              <w:autoSpaceDN w:val="0"/>
              <w:adjustRightInd w:val="0"/>
              <w:snapToGrid w:val="0"/>
              <w:spacing w:before="74" w:line="237" w:lineRule="auto"/>
              <w:ind w:left="25" w:right="43"/>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5"/>
                <w:kern w:val="0"/>
                <w:sz w:val="22"/>
                <w:szCs w:val="22"/>
                <w:lang w:val="en-US" w:eastAsia="en-US" w:bidi="ar-SA"/>
              </w:rPr>
              <w:t>边坡坡顶深层土体水平位移（又称深层侧向位</w:t>
            </w:r>
            <w:r>
              <w:rPr>
                <w:rFonts w:hint="eastAsia" w:ascii="宋体" w:hAnsi="宋体" w:eastAsia="宋体" w:cs="宋体"/>
                <w:snapToGrid w:val="0"/>
                <w:color w:val="000000"/>
                <w:spacing w:val="4"/>
                <w:kern w:val="0"/>
                <w:sz w:val="22"/>
                <w:szCs w:val="22"/>
                <w:lang w:val="en-US" w:eastAsia="en-US" w:bidi="ar-SA"/>
              </w:rPr>
              <w:t>移或测</w:t>
            </w:r>
            <w:r>
              <w:rPr>
                <w:rFonts w:hint="eastAsia" w:ascii="宋体" w:hAnsi="宋体" w:eastAsia="宋体" w:cs="宋体"/>
                <w:snapToGrid w:val="0"/>
                <w:color w:val="000000"/>
                <w:kern w:val="0"/>
                <w:sz w:val="22"/>
                <w:szCs w:val="22"/>
                <w:lang w:val="en-US" w:eastAsia="en-US" w:bidi="ar-SA"/>
              </w:rPr>
              <w:t xml:space="preserve"> </w:t>
            </w:r>
            <w:r>
              <w:rPr>
                <w:rFonts w:hint="eastAsia" w:ascii="宋体" w:hAnsi="宋体" w:eastAsia="宋体" w:cs="宋体"/>
                <w:snapToGrid w:val="0"/>
                <w:color w:val="000000"/>
                <w:spacing w:val="4"/>
                <w:kern w:val="0"/>
                <w:sz w:val="22"/>
                <w:szCs w:val="22"/>
                <w:lang w:val="en-US" w:eastAsia="en-US" w:bidi="ar-SA"/>
              </w:rPr>
              <w:t>斜）钻孔及材料费（本项目共布置10孔，合计暂定</w:t>
            </w:r>
          </w:p>
          <w:p w14:paraId="4C244967">
            <w:pPr>
              <w:kinsoku w:val="0"/>
              <w:autoSpaceDE w:val="0"/>
              <w:autoSpaceDN w:val="0"/>
              <w:adjustRightInd w:val="0"/>
              <w:snapToGrid w:val="0"/>
              <w:spacing w:line="238" w:lineRule="auto"/>
              <w:ind w:left="26"/>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sz w:val="22"/>
                <w:szCs w:val="22"/>
                <w:lang w:val="en-US" w:eastAsia="en-US" w:bidi="ar-SA"/>
              </w:rPr>
              <w:t>92m）</w:t>
            </w:r>
          </w:p>
        </w:tc>
        <w:tc>
          <w:tcPr>
            <w:tcW w:w="363" w:type="pct"/>
            <w:vAlign w:val="center"/>
          </w:tcPr>
          <w:p w14:paraId="759B1730">
            <w:pPr>
              <w:kinsoku w:val="0"/>
              <w:autoSpaceDE w:val="0"/>
              <w:autoSpaceDN w:val="0"/>
              <w:adjustRightInd w:val="0"/>
              <w:snapToGrid w:val="0"/>
              <w:spacing w:before="265" w:line="226" w:lineRule="auto"/>
              <w:ind w:left="337"/>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sz w:val="22"/>
                <w:szCs w:val="22"/>
                <w:lang w:val="en-US" w:eastAsia="en-US" w:bidi="ar-SA"/>
              </w:rPr>
              <w:t>米</w:t>
            </w:r>
          </w:p>
        </w:tc>
        <w:tc>
          <w:tcPr>
            <w:tcW w:w="714" w:type="pct"/>
            <w:vAlign w:val="center"/>
          </w:tcPr>
          <w:p w14:paraId="62664584">
            <w:pPr>
              <w:kinsoku w:val="0"/>
              <w:autoSpaceDE w:val="0"/>
              <w:autoSpaceDN w:val="0"/>
              <w:adjustRightInd w:val="0"/>
              <w:snapToGrid w:val="0"/>
              <w:spacing w:before="265" w:line="200" w:lineRule="exact"/>
              <w:ind w:left="500"/>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3"/>
                <w:kern w:val="0"/>
                <w:position w:val="1"/>
                <w:sz w:val="22"/>
                <w:szCs w:val="22"/>
                <w:lang w:val="en-US" w:eastAsia="en-US" w:bidi="ar-SA"/>
              </w:rPr>
              <w:t>150</w:t>
            </w:r>
          </w:p>
        </w:tc>
        <w:tc>
          <w:tcPr>
            <w:tcW w:w="378" w:type="pct"/>
            <w:vAlign w:val="center"/>
          </w:tcPr>
          <w:p w14:paraId="31FF65F0">
            <w:pPr>
              <w:kinsoku w:val="0"/>
              <w:autoSpaceDE w:val="0"/>
              <w:autoSpaceDN w:val="0"/>
              <w:adjustRightInd w:val="0"/>
              <w:snapToGrid w:val="0"/>
              <w:spacing w:before="265" w:line="200" w:lineRule="exact"/>
              <w:ind w:left="343"/>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1"/>
                <w:kern w:val="0"/>
                <w:position w:val="1"/>
                <w:sz w:val="22"/>
                <w:szCs w:val="22"/>
                <w:lang w:val="en-US" w:eastAsia="en-US" w:bidi="ar-SA"/>
              </w:rPr>
              <w:t>92</w:t>
            </w:r>
          </w:p>
        </w:tc>
        <w:tc>
          <w:tcPr>
            <w:tcW w:w="598" w:type="pct"/>
            <w:tcBorders>
              <w:right w:val="single" w:color="000000" w:sz="10" w:space="0"/>
            </w:tcBorders>
            <w:vAlign w:val="center"/>
          </w:tcPr>
          <w:p w14:paraId="70D0CA08">
            <w:pPr>
              <w:kinsoku w:val="0"/>
              <w:autoSpaceDE w:val="0"/>
              <w:autoSpaceDN w:val="0"/>
              <w:adjustRightInd w:val="0"/>
              <w:snapToGrid w:val="0"/>
              <w:spacing w:before="265" w:line="200" w:lineRule="exact"/>
              <w:ind w:left="425"/>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position w:val="1"/>
                <w:sz w:val="22"/>
                <w:szCs w:val="22"/>
                <w:lang w:val="en-US" w:eastAsia="en-US" w:bidi="ar-SA"/>
              </w:rPr>
              <w:t>13800</w:t>
            </w:r>
          </w:p>
        </w:tc>
      </w:tr>
      <w:tr w14:paraId="70B81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jc w:val="center"/>
        </w:trPr>
        <w:tc>
          <w:tcPr>
            <w:tcW w:w="614" w:type="pct"/>
            <w:vMerge w:val="continue"/>
            <w:tcBorders>
              <w:top w:val="nil"/>
              <w:left w:val="single" w:color="000000" w:sz="10" w:space="0"/>
              <w:bottom w:val="nil"/>
            </w:tcBorders>
            <w:vAlign w:val="center"/>
          </w:tcPr>
          <w:p w14:paraId="7B4664DB">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36"/>
                <w:szCs w:val="36"/>
                <w:lang w:eastAsia="en-US"/>
              </w:rPr>
            </w:pPr>
          </w:p>
        </w:tc>
        <w:tc>
          <w:tcPr>
            <w:tcW w:w="318" w:type="pct"/>
            <w:vAlign w:val="center"/>
          </w:tcPr>
          <w:p w14:paraId="629CBBE6">
            <w:pPr>
              <w:kinsoku w:val="0"/>
              <w:autoSpaceDE w:val="0"/>
              <w:autoSpaceDN w:val="0"/>
              <w:adjustRightInd w:val="0"/>
              <w:snapToGrid w:val="0"/>
              <w:spacing w:before="192" w:line="200" w:lineRule="exact"/>
              <w:ind w:left="367"/>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position w:val="1"/>
                <w:sz w:val="22"/>
                <w:szCs w:val="22"/>
                <w:lang w:val="en-US" w:eastAsia="en-US" w:bidi="ar-SA"/>
              </w:rPr>
              <w:t>3</w:t>
            </w:r>
          </w:p>
        </w:tc>
        <w:tc>
          <w:tcPr>
            <w:tcW w:w="2013" w:type="pct"/>
            <w:vAlign w:val="center"/>
          </w:tcPr>
          <w:p w14:paraId="23D27FCF">
            <w:pPr>
              <w:kinsoku w:val="0"/>
              <w:autoSpaceDE w:val="0"/>
              <w:autoSpaceDN w:val="0"/>
              <w:adjustRightInd w:val="0"/>
              <w:snapToGrid w:val="0"/>
              <w:spacing w:before="96" w:line="238" w:lineRule="auto"/>
              <w:ind w:left="26" w:right="77" w:hanging="1"/>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3"/>
                <w:kern w:val="0"/>
                <w:sz w:val="22"/>
                <w:szCs w:val="22"/>
                <w:lang w:val="en-US" w:eastAsia="en-US" w:bidi="ar-SA"/>
              </w:rPr>
              <w:t>边坡坡顶地下水位钻孔及材料费（本项目共布置10点，</w:t>
            </w:r>
            <w:r>
              <w:rPr>
                <w:rFonts w:hint="eastAsia" w:ascii="宋体" w:hAnsi="宋体" w:eastAsia="宋体" w:cs="宋体"/>
                <w:snapToGrid w:val="0"/>
                <w:color w:val="000000"/>
                <w:spacing w:val="8"/>
                <w:kern w:val="0"/>
                <w:sz w:val="22"/>
                <w:szCs w:val="22"/>
                <w:lang w:val="en-US" w:eastAsia="en-US" w:bidi="ar-SA"/>
              </w:rPr>
              <w:t xml:space="preserve"> </w:t>
            </w:r>
            <w:r>
              <w:rPr>
                <w:rFonts w:hint="eastAsia" w:ascii="宋体" w:hAnsi="宋体" w:eastAsia="宋体" w:cs="宋体"/>
                <w:snapToGrid w:val="0"/>
                <w:color w:val="000000"/>
                <w:spacing w:val="3"/>
                <w:kern w:val="0"/>
                <w:sz w:val="22"/>
                <w:szCs w:val="22"/>
                <w:lang w:val="en-US" w:eastAsia="en-US" w:bidi="ar-SA"/>
              </w:rPr>
              <w:t>合计暂定92m)</w:t>
            </w:r>
          </w:p>
        </w:tc>
        <w:tc>
          <w:tcPr>
            <w:tcW w:w="363" w:type="pct"/>
            <w:vAlign w:val="center"/>
          </w:tcPr>
          <w:p w14:paraId="442904FF">
            <w:pPr>
              <w:kinsoku w:val="0"/>
              <w:autoSpaceDE w:val="0"/>
              <w:autoSpaceDN w:val="0"/>
              <w:adjustRightInd w:val="0"/>
              <w:snapToGrid w:val="0"/>
              <w:spacing w:before="192" w:line="226" w:lineRule="auto"/>
              <w:ind w:left="337"/>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sz w:val="22"/>
                <w:szCs w:val="22"/>
                <w:lang w:val="en-US" w:eastAsia="en-US" w:bidi="ar-SA"/>
              </w:rPr>
              <w:t>米</w:t>
            </w:r>
          </w:p>
        </w:tc>
        <w:tc>
          <w:tcPr>
            <w:tcW w:w="714" w:type="pct"/>
            <w:vAlign w:val="center"/>
          </w:tcPr>
          <w:p w14:paraId="4757EB74">
            <w:pPr>
              <w:kinsoku w:val="0"/>
              <w:autoSpaceDE w:val="0"/>
              <w:autoSpaceDN w:val="0"/>
              <w:adjustRightInd w:val="0"/>
              <w:snapToGrid w:val="0"/>
              <w:spacing w:before="192" w:line="200" w:lineRule="exact"/>
              <w:ind w:left="500"/>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3"/>
                <w:kern w:val="0"/>
                <w:position w:val="1"/>
                <w:sz w:val="22"/>
                <w:szCs w:val="22"/>
                <w:lang w:val="en-US" w:eastAsia="en-US" w:bidi="ar-SA"/>
              </w:rPr>
              <w:t>130</w:t>
            </w:r>
          </w:p>
        </w:tc>
        <w:tc>
          <w:tcPr>
            <w:tcW w:w="378" w:type="pct"/>
            <w:vAlign w:val="center"/>
          </w:tcPr>
          <w:p w14:paraId="2A0D94F2">
            <w:pPr>
              <w:kinsoku w:val="0"/>
              <w:autoSpaceDE w:val="0"/>
              <w:autoSpaceDN w:val="0"/>
              <w:adjustRightInd w:val="0"/>
              <w:snapToGrid w:val="0"/>
              <w:spacing w:before="192" w:line="200" w:lineRule="exact"/>
              <w:ind w:left="343"/>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1"/>
                <w:kern w:val="0"/>
                <w:position w:val="1"/>
                <w:sz w:val="22"/>
                <w:szCs w:val="22"/>
                <w:lang w:val="en-US" w:eastAsia="en-US" w:bidi="ar-SA"/>
              </w:rPr>
              <w:t>92</w:t>
            </w:r>
          </w:p>
        </w:tc>
        <w:tc>
          <w:tcPr>
            <w:tcW w:w="598" w:type="pct"/>
            <w:tcBorders>
              <w:right w:val="single" w:color="000000" w:sz="10" w:space="0"/>
            </w:tcBorders>
            <w:vAlign w:val="center"/>
          </w:tcPr>
          <w:p w14:paraId="73F88280">
            <w:pPr>
              <w:kinsoku w:val="0"/>
              <w:autoSpaceDE w:val="0"/>
              <w:autoSpaceDN w:val="0"/>
              <w:adjustRightInd w:val="0"/>
              <w:snapToGrid w:val="0"/>
              <w:spacing w:before="192" w:line="200" w:lineRule="exact"/>
              <w:ind w:left="425"/>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position w:val="1"/>
                <w:sz w:val="22"/>
                <w:szCs w:val="22"/>
                <w:lang w:val="en-US" w:eastAsia="en-US" w:bidi="ar-SA"/>
              </w:rPr>
              <w:t>11960</w:t>
            </w:r>
          </w:p>
        </w:tc>
      </w:tr>
      <w:tr w14:paraId="1AEE6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614" w:type="pct"/>
            <w:vMerge w:val="continue"/>
            <w:tcBorders>
              <w:top w:val="nil"/>
              <w:left w:val="single" w:color="000000" w:sz="10" w:space="0"/>
              <w:bottom w:val="nil"/>
            </w:tcBorders>
            <w:vAlign w:val="center"/>
          </w:tcPr>
          <w:p w14:paraId="546206FB">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36"/>
                <w:szCs w:val="36"/>
                <w:lang w:eastAsia="en-US"/>
              </w:rPr>
            </w:pPr>
          </w:p>
        </w:tc>
        <w:tc>
          <w:tcPr>
            <w:tcW w:w="2694" w:type="pct"/>
            <w:gridSpan w:val="3"/>
            <w:vAlign w:val="top"/>
          </w:tcPr>
          <w:p w14:paraId="1D078ED4">
            <w:pPr>
              <w:kinsoku w:val="0"/>
              <w:autoSpaceDE w:val="0"/>
              <w:autoSpaceDN w:val="0"/>
              <w:adjustRightInd w:val="0"/>
              <w:snapToGrid w:val="0"/>
              <w:spacing w:before="193" w:line="227" w:lineRule="auto"/>
              <w:ind w:left="2555"/>
              <w:jc w:val="left"/>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b/>
                <w:bCs/>
                <w:snapToGrid w:val="0"/>
                <w:color w:val="000000"/>
                <w:spacing w:val="1"/>
                <w:kern w:val="0"/>
                <w:sz w:val="22"/>
                <w:szCs w:val="22"/>
                <w:lang w:val="en-US" w:eastAsia="en-US" w:bidi="ar-SA"/>
              </w:rPr>
              <w:t>合计</w:t>
            </w:r>
          </w:p>
        </w:tc>
        <w:tc>
          <w:tcPr>
            <w:tcW w:w="1690" w:type="pct"/>
            <w:gridSpan w:val="3"/>
            <w:tcBorders>
              <w:right w:val="single" w:color="000000" w:sz="10" w:space="0"/>
            </w:tcBorders>
            <w:vAlign w:val="top"/>
          </w:tcPr>
          <w:p w14:paraId="56A93A3C">
            <w:pPr>
              <w:kinsoku w:val="0"/>
              <w:autoSpaceDE w:val="0"/>
              <w:autoSpaceDN w:val="0"/>
              <w:adjustRightInd w:val="0"/>
              <w:snapToGrid w:val="0"/>
              <w:spacing w:before="193" w:line="200" w:lineRule="exact"/>
              <w:ind w:left="1404"/>
              <w:jc w:val="left"/>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b/>
                <w:bCs/>
                <w:snapToGrid w:val="0"/>
                <w:color w:val="000000"/>
                <w:spacing w:val="1"/>
                <w:kern w:val="0"/>
                <w:position w:val="1"/>
                <w:sz w:val="22"/>
                <w:szCs w:val="22"/>
                <w:lang w:val="en-US" w:eastAsia="en-US" w:bidi="ar-SA"/>
              </w:rPr>
              <w:t>26860</w:t>
            </w:r>
          </w:p>
        </w:tc>
      </w:tr>
      <w:tr w14:paraId="11844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14" w:type="pct"/>
            <w:vMerge w:val="continue"/>
            <w:tcBorders>
              <w:top w:val="nil"/>
              <w:left w:val="single" w:color="000000" w:sz="10" w:space="0"/>
            </w:tcBorders>
            <w:vAlign w:val="center"/>
          </w:tcPr>
          <w:p w14:paraId="3CC83919">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36"/>
                <w:szCs w:val="36"/>
                <w:lang w:eastAsia="en-US"/>
              </w:rPr>
            </w:pPr>
          </w:p>
        </w:tc>
        <w:tc>
          <w:tcPr>
            <w:tcW w:w="4385" w:type="pct"/>
            <w:gridSpan w:val="6"/>
            <w:tcBorders>
              <w:right w:val="single" w:color="000000" w:sz="10" w:space="0"/>
            </w:tcBorders>
            <w:vAlign w:val="top"/>
          </w:tcPr>
          <w:p w14:paraId="451A9AE2">
            <w:pPr>
              <w:kinsoku w:val="0"/>
              <w:autoSpaceDE w:val="0"/>
              <w:autoSpaceDN w:val="0"/>
              <w:adjustRightInd w:val="0"/>
              <w:snapToGrid w:val="0"/>
              <w:spacing w:before="195" w:line="225" w:lineRule="auto"/>
              <w:ind w:left="2572"/>
              <w:jc w:val="left"/>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b/>
                <w:bCs/>
                <w:snapToGrid w:val="0"/>
                <w:color w:val="000000"/>
                <w:spacing w:val="5"/>
                <w:kern w:val="0"/>
                <w:sz w:val="22"/>
                <w:szCs w:val="22"/>
                <w:lang w:val="en-US" w:eastAsia="en-US" w:bidi="ar-SA"/>
              </w:rPr>
              <w:t>备注：监测点数量按设计方提供监测点布置图布设</w:t>
            </w:r>
          </w:p>
        </w:tc>
      </w:tr>
      <w:tr w14:paraId="58EF6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jc w:val="center"/>
        </w:trPr>
        <w:tc>
          <w:tcPr>
            <w:tcW w:w="614" w:type="pct"/>
            <w:vMerge w:val="restart"/>
            <w:tcBorders>
              <w:left w:val="single" w:color="000000" w:sz="10" w:space="0"/>
              <w:bottom w:val="nil"/>
            </w:tcBorders>
            <w:vAlign w:val="center"/>
          </w:tcPr>
          <w:p w14:paraId="5E040C3F">
            <w:pPr>
              <w:widowControl/>
              <w:kinsoku w:val="0"/>
              <w:autoSpaceDE w:val="0"/>
              <w:autoSpaceDN w:val="0"/>
              <w:adjustRightInd w:val="0"/>
              <w:snapToGrid w:val="0"/>
              <w:spacing w:line="245" w:lineRule="auto"/>
              <w:jc w:val="center"/>
              <w:textAlignment w:val="baseline"/>
              <w:rPr>
                <w:rFonts w:hint="eastAsia" w:ascii="宋体" w:hAnsi="宋体" w:eastAsia="宋体" w:cs="宋体"/>
                <w:snapToGrid w:val="0"/>
                <w:color w:val="000000"/>
                <w:kern w:val="0"/>
                <w:sz w:val="36"/>
                <w:szCs w:val="36"/>
                <w:lang w:eastAsia="en-US"/>
              </w:rPr>
            </w:pPr>
          </w:p>
          <w:p w14:paraId="6E5CC74C">
            <w:pPr>
              <w:widowControl/>
              <w:kinsoku w:val="0"/>
              <w:autoSpaceDE w:val="0"/>
              <w:autoSpaceDN w:val="0"/>
              <w:adjustRightInd w:val="0"/>
              <w:snapToGrid w:val="0"/>
              <w:spacing w:line="246" w:lineRule="auto"/>
              <w:jc w:val="center"/>
              <w:textAlignment w:val="baseline"/>
              <w:rPr>
                <w:rFonts w:hint="eastAsia" w:ascii="宋体" w:hAnsi="宋体" w:eastAsia="宋体" w:cs="宋体"/>
                <w:snapToGrid w:val="0"/>
                <w:color w:val="000000"/>
                <w:kern w:val="0"/>
                <w:sz w:val="36"/>
                <w:szCs w:val="36"/>
                <w:lang w:eastAsia="en-US"/>
              </w:rPr>
            </w:pPr>
          </w:p>
          <w:p w14:paraId="22186903">
            <w:pPr>
              <w:widowControl/>
              <w:kinsoku w:val="0"/>
              <w:autoSpaceDE w:val="0"/>
              <w:autoSpaceDN w:val="0"/>
              <w:adjustRightInd w:val="0"/>
              <w:snapToGrid w:val="0"/>
              <w:spacing w:line="246" w:lineRule="auto"/>
              <w:jc w:val="center"/>
              <w:textAlignment w:val="baseline"/>
              <w:rPr>
                <w:rFonts w:hint="eastAsia" w:ascii="宋体" w:hAnsi="宋体" w:eastAsia="宋体" w:cs="宋体"/>
                <w:snapToGrid w:val="0"/>
                <w:color w:val="000000"/>
                <w:kern w:val="0"/>
                <w:sz w:val="36"/>
                <w:szCs w:val="36"/>
                <w:lang w:eastAsia="en-US"/>
              </w:rPr>
            </w:pPr>
          </w:p>
          <w:p w14:paraId="4C5BDE7D">
            <w:pPr>
              <w:kinsoku w:val="0"/>
              <w:autoSpaceDE w:val="0"/>
              <w:autoSpaceDN w:val="0"/>
              <w:adjustRightInd w:val="0"/>
              <w:snapToGrid w:val="0"/>
              <w:spacing w:before="55" w:line="222" w:lineRule="auto"/>
              <w:ind w:left="45"/>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监测项目单次收费</w:t>
            </w:r>
          </w:p>
        </w:tc>
        <w:tc>
          <w:tcPr>
            <w:tcW w:w="318" w:type="pct"/>
            <w:tcBorders>
              <w:bottom w:val="nil"/>
            </w:tcBorders>
            <w:vAlign w:val="center"/>
          </w:tcPr>
          <w:p w14:paraId="1C2BD833">
            <w:pPr>
              <w:kinsoku w:val="0"/>
              <w:autoSpaceDE w:val="0"/>
              <w:autoSpaceDN w:val="0"/>
              <w:adjustRightInd w:val="0"/>
              <w:snapToGrid w:val="0"/>
              <w:spacing w:before="49" w:line="227" w:lineRule="auto"/>
              <w:ind w:left="245"/>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b/>
                <w:bCs/>
                <w:snapToGrid w:val="0"/>
                <w:color w:val="000000"/>
                <w:spacing w:val="2"/>
                <w:kern w:val="0"/>
                <w:sz w:val="22"/>
                <w:szCs w:val="22"/>
                <w:lang w:val="en-US" w:eastAsia="en-US" w:bidi="ar-SA"/>
              </w:rPr>
              <w:t>序号</w:t>
            </w:r>
          </w:p>
        </w:tc>
        <w:tc>
          <w:tcPr>
            <w:tcW w:w="2013" w:type="pct"/>
            <w:tcBorders>
              <w:bottom w:val="nil"/>
            </w:tcBorders>
            <w:vAlign w:val="center"/>
          </w:tcPr>
          <w:p w14:paraId="44B5B60E">
            <w:pPr>
              <w:kinsoku w:val="0"/>
              <w:autoSpaceDE w:val="0"/>
              <w:autoSpaceDN w:val="0"/>
              <w:adjustRightInd w:val="0"/>
              <w:snapToGrid w:val="0"/>
              <w:spacing w:before="49" w:line="226" w:lineRule="auto"/>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b/>
                <w:bCs/>
                <w:snapToGrid w:val="0"/>
                <w:color w:val="000000"/>
                <w:spacing w:val="3"/>
                <w:kern w:val="0"/>
                <w:sz w:val="22"/>
                <w:szCs w:val="22"/>
                <w:lang w:val="en-US" w:eastAsia="en-US" w:bidi="ar-SA"/>
              </w:rPr>
              <w:t>监测项目</w:t>
            </w:r>
          </w:p>
        </w:tc>
        <w:tc>
          <w:tcPr>
            <w:tcW w:w="363" w:type="pct"/>
            <w:tcBorders>
              <w:bottom w:val="nil"/>
            </w:tcBorders>
            <w:vAlign w:val="center"/>
          </w:tcPr>
          <w:p w14:paraId="549D0D6F">
            <w:pPr>
              <w:kinsoku w:val="0"/>
              <w:autoSpaceDE w:val="0"/>
              <w:autoSpaceDN w:val="0"/>
              <w:adjustRightInd w:val="0"/>
              <w:snapToGrid w:val="0"/>
              <w:spacing w:before="49" w:line="226" w:lineRule="auto"/>
              <w:ind w:left="259"/>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b/>
                <w:bCs/>
                <w:snapToGrid w:val="0"/>
                <w:color w:val="000000"/>
                <w:spacing w:val="1"/>
                <w:kern w:val="0"/>
                <w:sz w:val="22"/>
                <w:szCs w:val="22"/>
                <w:lang w:val="en-US" w:eastAsia="en-US" w:bidi="ar-SA"/>
              </w:rPr>
              <w:t>单位</w:t>
            </w:r>
          </w:p>
        </w:tc>
        <w:tc>
          <w:tcPr>
            <w:tcW w:w="714" w:type="pct"/>
            <w:vAlign w:val="center"/>
          </w:tcPr>
          <w:p w14:paraId="2B336D61">
            <w:pPr>
              <w:kinsoku w:val="0"/>
              <w:autoSpaceDE w:val="0"/>
              <w:autoSpaceDN w:val="0"/>
              <w:adjustRightInd w:val="0"/>
              <w:snapToGrid w:val="0"/>
              <w:spacing w:before="196" w:line="224" w:lineRule="auto"/>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b/>
                <w:bCs/>
                <w:snapToGrid w:val="0"/>
                <w:color w:val="000000"/>
                <w:spacing w:val="1"/>
                <w:kern w:val="0"/>
                <w:sz w:val="22"/>
                <w:szCs w:val="22"/>
                <w:lang w:val="en-US" w:eastAsia="zh-CN" w:bidi="ar-SA"/>
              </w:rPr>
              <w:t>控制</w:t>
            </w:r>
            <w:r>
              <w:rPr>
                <w:rFonts w:hint="eastAsia" w:ascii="宋体" w:hAnsi="宋体" w:eastAsia="宋体" w:cs="宋体"/>
                <w:b/>
                <w:bCs/>
                <w:snapToGrid w:val="0"/>
                <w:color w:val="000000"/>
                <w:spacing w:val="1"/>
                <w:kern w:val="0"/>
                <w:sz w:val="22"/>
                <w:szCs w:val="22"/>
                <w:lang w:val="en-US" w:eastAsia="en-US" w:bidi="ar-SA"/>
              </w:rPr>
              <w:t>单价</w:t>
            </w:r>
            <w:r>
              <w:rPr>
                <w:rFonts w:hint="eastAsia" w:ascii="宋体" w:hAnsi="宋体" w:eastAsia="宋体" w:cs="宋体"/>
                <w:b/>
                <w:bCs/>
                <w:snapToGrid w:val="0"/>
                <w:color w:val="000000"/>
                <w:spacing w:val="2"/>
                <w:kern w:val="0"/>
                <w:sz w:val="22"/>
                <w:szCs w:val="22"/>
                <w:lang w:val="en-US" w:eastAsia="en-US" w:bidi="ar-SA"/>
              </w:rPr>
              <w:t>（元/点.次）</w:t>
            </w:r>
          </w:p>
        </w:tc>
        <w:tc>
          <w:tcPr>
            <w:tcW w:w="378" w:type="pct"/>
            <w:tcBorders>
              <w:bottom w:val="nil"/>
            </w:tcBorders>
            <w:vAlign w:val="center"/>
          </w:tcPr>
          <w:p w14:paraId="43FCC50D">
            <w:pPr>
              <w:kinsoku w:val="0"/>
              <w:autoSpaceDE w:val="0"/>
              <w:autoSpaceDN w:val="0"/>
              <w:adjustRightInd w:val="0"/>
              <w:snapToGrid w:val="0"/>
              <w:spacing w:before="49" w:line="226" w:lineRule="auto"/>
              <w:ind w:left="264"/>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b/>
                <w:bCs/>
                <w:snapToGrid w:val="0"/>
                <w:color w:val="000000"/>
                <w:spacing w:val="1"/>
                <w:kern w:val="0"/>
                <w:sz w:val="22"/>
                <w:szCs w:val="22"/>
                <w:lang w:val="en-US" w:eastAsia="en-US" w:bidi="ar-SA"/>
              </w:rPr>
              <w:t>数量</w:t>
            </w:r>
          </w:p>
        </w:tc>
        <w:tc>
          <w:tcPr>
            <w:tcW w:w="598" w:type="pct"/>
            <w:tcBorders>
              <w:bottom w:val="nil"/>
              <w:right w:val="single" w:color="000000" w:sz="10" w:space="0"/>
            </w:tcBorders>
            <w:vAlign w:val="center"/>
          </w:tcPr>
          <w:p w14:paraId="73F7AD6F">
            <w:pPr>
              <w:kinsoku w:val="0"/>
              <w:autoSpaceDE w:val="0"/>
              <w:autoSpaceDN w:val="0"/>
              <w:adjustRightInd w:val="0"/>
              <w:snapToGrid w:val="0"/>
              <w:spacing w:before="49" w:line="227" w:lineRule="auto"/>
              <w:ind w:left="452"/>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b/>
                <w:bCs/>
                <w:snapToGrid w:val="0"/>
                <w:color w:val="000000"/>
                <w:spacing w:val="1"/>
                <w:kern w:val="0"/>
                <w:sz w:val="22"/>
                <w:szCs w:val="22"/>
                <w:lang w:val="en-US" w:eastAsia="en-US" w:bidi="ar-SA"/>
              </w:rPr>
              <w:t>合计</w:t>
            </w:r>
          </w:p>
        </w:tc>
      </w:tr>
      <w:tr w14:paraId="46073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614" w:type="pct"/>
            <w:vMerge w:val="continue"/>
            <w:tcBorders>
              <w:top w:val="nil"/>
              <w:left w:val="single" w:color="000000" w:sz="10" w:space="0"/>
              <w:bottom w:val="nil"/>
            </w:tcBorders>
            <w:vAlign w:val="top"/>
          </w:tcPr>
          <w:p w14:paraId="402153F4">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36"/>
                <w:szCs w:val="36"/>
                <w:lang w:eastAsia="en-US"/>
              </w:rPr>
            </w:pPr>
          </w:p>
        </w:tc>
        <w:tc>
          <w:tcPr>
            <w:tcW w:w="318" w:type="pct"/>
            <w:vAlign w:val="center"/>
          </w:tcPr>
          <w:p w14:paraId="30B947A2">
            <w:pPr>
              <w:kinsoku w:val="0"/>
              <w:autoSpaceDE w:val="0"/>
              <w:autoSpaceDN w:val="0"/>
              <w:adjustRightInd w:val="0"/>
              <w:snapToGrid w:val="0"/>
              <w:spacing w:before="198" w:line="201" w:lineRule="exact"/>
              <w:ind w:left="375"/>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position w:val="1"/>
                <w:sz w:val="22"/>
                <w:szCs w:val="22"/>
                <w:lang w:val="en-US" w:eastAsia="en-US" w:bidi="ar-SA"/>
              </w:rPr>
              <w:t>1</w:t>
            </w:r>
          </w:p>
        </w:tc>
        <w:tc>
          <w:tcPr>
            <w:tcW w:w="2013" w:type="pct"/>
            <w:vAlign w:val="center"/>
          </w:tcPr>
          <w:p w14:paraId="3DD6CE45">
            <w:pPr>
              <w:kinsoku w:val="0"/>
              <w:autoSpaceDE w:val="0"/>
              <w:autoSpaceDN w:val="0"/>
              <w:adjustRightInd w:val="0"/>
              <w:snapToGrid w:val="0"/>
              <w:spacing w:before="198" w:line="225" w:lineRule="auto"/>
              <w:ind w:left="25"/>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4"/>
                <w:kern w:val="0"/>
                <w:sz w:val="22"/>
                <w:szCs w:val="22"/>
                <w:lang w:val="en-US" w:eastAsia="en-US" w:bidi="ar-SA"/>
              </w:rPr>
              <w:t>坡顶水平位移监测（表4.2-3 三等精度，简单）</w:t>
            </w:r>
          </w:p>
        </w:tc>
        <w:tc>
          <w:tcPr>
            <w:tcW w:w="363" w:type="pct"/>
            <w:vAlign w:val="center"/>
          </w:tcPr>
          <w:p w14:paraId="22A0311E">
            <w:pPr>
              <w:kinsoku w:val="0"/>
              <w:autoSpaceDE w:val="0"/>
              <w:autoSpaceDN w:val="0"/>
              <w:adjustRightInd w:val="0"/>
              <w:snapToGrid w:val="0"/>
              <w:spacing w:before="198" w:line="230" w:lineRule="auto"/>
              <w:ind w:left="345"/>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sz w:val="22"/>
                <w:szCs w:val="22"/>
                <w:lang w:val="en-US" w:eastAsia="en-US" w:bidi="ar-SA"/>
              </w:rPr>
              <w:t>点</w:t>
            </w:r>
          </w:p>
        </w:tc>
        <w:tc>
          <w:tcPr>
            <w:tcW w:w="714" w:type="pct"/>
            <w:vAlign w:val="center"/>
          </w:tcPr>
          <w:p w14:paraId="62AD5D65">
            <w:pPr>
              <w:kinsoku w:val="0"/>
              <w:autoSpaceDE w:val="0"/>
              <w:autoSpaceDN w:val="0"/>
              <w:adjustRightInd w:val="0"/>
              <w:snapToGrid w:val="0"/>
              <w:spacing w:before="198" w:line="200" w:lineRule="exact"/>
              <w:ind w:left="528"/>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1"/>
                <w:kern w:val="0"/>
                <w:position w:val="1"/>
                <w:sz w:val="22"/>
                <w:szCs w:val="22"/>
                <w:lang w:val="en-US" w:eastAsia="en-US" w:bidi="ar-SA"/>
              </w:rPr>
              <w:t>62</w:t>
            </w:r>
          </w:p>
        </w:tc>
        <w:tc>
          <w:tcPr>
            <w:tcW w:w="378" w:type="pct"/>
            <w:vAlign w:val="center"/>
          </w:tcPr>
          <w:p w14:paraId="7E6C1AAC">
            <w:pPr>
              <w:kinsoku w:val="0"/>
              <w:autoSpaceDE w:val="0"/>
              <w:autoSpaceDN w:val="0"/>
              <w:adjustRightInd w:val="0"/>
              <w:snapToGrid w:val="0"/>
              <w:spacing w:before="198" w:line="201" w:lineRule="exact"/>
              <w:ind w:left="344"/>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1"/>
                <w:kern w:val="0"/>
                <w:position w:val="1"/>
                <w:sz w:val="22"/>
                <w:szCs w:val="22"/>
                <w:lang w:val="en-US" w:eastAsia="en-US" w:bidi="ar-SA"/>
              </w:rPr>
              <w:t>22</w:t>
            </w:r>
          </w:p>
        </w:tc>
        <w:tc>
          <w:tcPr>
            <w:tcW w:w="598" w:type="pct"/>
            <w:tcBorders>
              <w:right w:val="single" w:color="000000" w:sz="10" w:space="0"/>
            </w:tcBorders>
            <w:vAlign w:val="center"/>
          </w:tcPr>
          <w:p w14:paraId="4226D388">
            <w:pPr>
              <w:kinsoku w:val="0"/>
              <w:autoSpaceDE w:val="0"/>
              <w:autoSpaceDN w:val="0"/>
              <w:adjustRightInd w:val="0"/>
              <w:snapToGrid w:val="0"/>
              <w:spacing w:before="198" w:line="200" w:lineRule="exact"/>
              <w:ind w:left="463"/>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1"/>
                <w:kern w:val="0"/>
                <w:position w:val="1"/>
                <w:sz w:val="22"/>
                <w:szCs w:val="22"/>
                <w:lang w:val="en-US" w:eastAsia="en-US" w:bidi="ar-SA"/>
              </w:rPr>
              <w:t>1364</w:t>
            </w:r>
          </w:p>
        </w:tc>
      </w:tr>
      <w:tr w14:paraId="327BF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614" w:type="pct"/>
            <w:vMerge w:val="continue"/>
            <w:tcBorders>
              <w:top w:val="nil"/>
              <w:left w:val="single" w:color="000000" w:sz="10" w:space="0"/>
              <w:bottom w:val="nil"/>
            </w:tcBorders>
            <w:vAlign w:val="top"/>
          </w:tcPr>
          <w:p w14:paraId="2A51DEF5">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36"/>
                <w:szCs w:val="36"/>
                <w:lang w:eastAsia="en-US"/>
              </w:rPr>
            </w:pPr>
          </w:p>
        </w:tc>
        <w:tc>
          <w:tcPr>
            <w:tcW w:w="318" w:type="pct"/>
            <w:vAlign w:val="center"/>
          </w:tcPr>
          <w:p w14:paraId="6169273D">
            <w:pPr>
              <w:kinsoku w:val="0"/>
              <w:autoSpaceDE w:val="0"/>
              <w:autoSpaceDN w:val="0"/>
              <w:adjustRightInd w:val="0"/>
              <w:snapToGrid w:val="0"/>
              <w:spacing w:before="198" w:line="201" w:lineRule="exact"/>
              <w:ind w:left="366"/>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position w:val="1"/>
                <w:sz w:val="22"/>
                <w:szCs w:val="22"/>
                <w:lang w:val="en-US" w:eastAsia="en-US" w:bidi="ar-SA"/>
              </w:rPr>
              <w:t>2</w:t>
            </w:r>
          </w:p>
        </w:tc>
        <w:tc>
          <w:tcPr>
            <w:tcW w:w="2013" w:type="pct"/>
            <w:vAlign w:val="center"/>
          </w:tcPr>
          <w:p w14:paraId="697970DB">
            <w:pPr>
              <w:kinsoku w:val="0"/>
              <w:autoSpaceDE w:val="0"/>
              <w:autoSpaceDN w:val="0"/>
              <w:adjustRightInd w:val="0"/>
              <w:snapToGrid w:val="0"/>
              <w:spacing w:before="198" w:line="225" w:lineRule="auto"/>
              <w:ind w:left="25"/>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4"/>
                <w:kern w:val="0"/>
                <w:sz w:val="22"/>
                <w:szCs w:val="22"/>
                <w:lang w:val="en-US" w:eastAsia="en-US" w:bidi="ar-SA"/>
              </w:rPr>
              <w:t>坡顶垂直沉降监测（表4.2-3 三等精度，简单）</w:t>
            </w:r>
          </w:p>
        </w:tc>
        <w:tc>
          <w:tcPr>
            <w:tcW w:w="363" w:type="pct"/>
            <w:vAlign w:val="center"/>
          </w:tcPr>
          <w:p w14:paraId="33F58CFC">
            <w:pPr>
              <w:kinsoku w:val="0"/>
              <w:autoSpaceDE w:val="0"/>
              <w:autoSpaceDN w:val="0"/>
              <w:adjustRightInd w:val="0"/>
              <w:snapToGrid w:val="0"/>
              <w:spacing w:before="199" w:line="230" w:lineRule="auto"/>
              <w:ind w:left="345"/>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sz w:val="22"/>
                <w:szCs w:val="22"/>
                <w:lang w:val="en-US" w:eastAsia="en-US" w:bidi="ar-SA"/>
              </w:rPr>
              <w:t>点</w:t>
            </w:r>
          </w:p>
        </w:tc>
        <w:tc>
          <w:tcPr>
            <w:tcW w:w="714" w:type="pct"/>
            <w:vAlign w:val="center"/>
          </w:tcPr>
          <w:p w14:paraId="728F3020">
            <w:pPr>
              <w:kinsoku w:val="0"/>
              <w:autoSpaceDE w:val="0"/>
              <w:autoSpaceDN w:val="0"/>
              <w:adjustRightInd w:val="0"/>
              <w:snapToGrid w:val="0"/>
              <w:spacing w:before="198" w:line="201" w:lineRule="exact"/>
              <w:ind w:left="526"/>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position w:val="1"/>
                <w:sz w:val="22"/>
                <w:szCs w:val="22"/>
                <w:lang w:val="en-US" w:eastAsia="en-US" w:bidi="ar-SA"/>
              </w:rPr>
              <w:t>42</w:t>
            </w:r>
          </w:p>
        </w:tc>
        <w:tc>
          <w:tcPr>
            <w:tcW w:w="378" w:type="pct"/>
            <w:vAlign w:val="center"/>
          </w:tcPr>
          <w:p w14:paraId="7F8EE7ED">
            <w:pPr>
              <w:kinsoku w:val="0"/>
              <w:autoSpaceDE w:val="0"/>
              <w:autoSpaceDN w:val="0"/>
              <w:adjustRightInd w:val="0"/>
              <w:snapToGrid w:val="0"/>
              <w:spacing w:before="198" w:line="201" w:lineRule="exact"/>
              <w:ind w:left="344"/>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1"/>
                <w:kern w:val="0"/>
                <w:position w:val="1"/>
                <w:sz w:val="22"/>
                <w:szCs w:val="22"/>
                <w:lang w:val="en-US" w:eastAsia="en-US" w:bidi="ar-SA"/>
              </w:rPr>
              <w:t>22</w:t>
            </w:r>
          </w:p>
        </w:tc>
        <w:tc>
          <w:tcPr>
            <w:tcW w:w="598" w:type="pct"/>
            <w:tcBorders>
              <w:right w:val="single" w:color="000000" w:sz="10" w:space="0"/>
            </w:tcBorders>
            <w:vAlign w:val="center"/>
          </w:tcPr>
          <w:p w14:paraId="3CC4B73D">
            <w:pPr>
              <w:kinsoku w:val="0"/>
              <w:autoSpaceDE w:val="0"/>
              <w:autoSpaceDN w:val="0"/>
              <w:adjustRightInd w:val="0"/>
              <w:snapToGrid w:val="0"/>
              <w:spacing w:before="198" w:line="200" w:lineRule="exact"/>
              <w:ind w:left="494"/>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1"/>
                <w:kern w:val="0"/>
                <w:position w:val="1"/>
                <w:sz w:val="22"/>
                <w:szCs w:val="22"/>
                <w:lang w:val="en-US" w:eastAsia="en-US" w:bidi="ar-SA"/>
              </w:rPr>
              <w:t>924</w:t>
            </w:r>
          </w:p>
        </w:tc>
      </w:tr>
      <w:tr w14:paraId="3FF7E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614" w:type="pct"/>
            <w:vMerge w:val="continue"/>
            <w:tcBorders>
              <w:top w:val="nil"/>
              <w:left w:val="single" w:color="000000" w:sz="10" w:space="0"/>
              <w:bottom w:val="nil"/>
            </w:tcBorders>
            <w:vAlign w:val="top"/>
          </w:tcPr>
          <w:p w14:paraId="62547AB4">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36"/>
                <w:szCs w:val="36"/>
                <w:lang w:eastAsia="en-US"/>
              </w:rPr>
            </w:pPr>
          </w:p>
        </w:tc>
        <w:tc>
          <w:tcPr>
            <w:tcW w:w="318" w:type="pct"/>
            <w:vAlign w:val="center"/>
          </w:tcPr>
          <w:p w14:paraId="2C1775AC">
            <w:pPr>
              <w:kinsoku w:val="0"/>
              <w:autoSpaceDE w:val="0"/>
              <w:autoSpaceDN w:val="0"/>
              <w:adjustRightInd w:val="0"/>
              <w:snapToGrid w:val="0"/>
              <w:spacing w:before="199" w:line="200" w:lineRule="exact"/>
              <w:ind w:left="367"/>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position w:val="1"/>
                <w:sz w:val="22"/>
                <w:szCs w:val="22"/>
                <w:lang w:val="en-US" w:eastAsia="en-US" w:bidi="ar-SA"/>
              </w:rPr>
              <w:t>3</w:t>
            </w:r>
          </w:p>
        </w:tc>
        <w:tc>
          <w:tcPr>
            <w:tcW w:w="2013" w:type="pct"/>
            <w:vAlign w:val="center"/>
          </w:tcPr>
          <w:p w14:paraId="3AD496D4">
            <w:pPr>
              <w:kinsoku w:val="0"/>
              <w:autoSpaceDE w:val="0"/>
              <w:autoSpaceDN w:val="0"/>
              <w:adjustRightInd w:val="0"/>
              <w:snapToGrid w:val="0"/>
              <w:spacing w:before="199" w:line="226" w:lineRule="auto"/>
              <w:ind w:left="25"/>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4"/>
                <w:kern w:val="0"/>
                <w:sz w:val="22"/>
                <w:szCs w:val="22"/>
                <w:lang w:val="en-US" w:eastAsia="en-US" w:bidi="ar-SA"/>
              </w:rPr>
              <w:t>深层土体水平位移监测(表4.2-3 孔深≤20m）</w:t>
            </w:r>
          </w:p>
        </w:tc>
        <w:tc>
          <w:tcPr>
            <w:tcW w:w="363" w:type="pct"/>
            <w:vAlign w:val="center"/>
          </w:tcPr>
          <w:p w14:paraId="4B5B7D02">
            <w:pPr>
              <w:kinsoku w:val="0"/>
              <w:autoSpaceDE w:val="0"/>
              <w:autoSpaceDN w:val="0"/>
              <w:adjustRightInd w:val="0"/>
              <w:snapToGrid w:val="0"/>
              <w:spacing w:before="199" w:line="226" w:lineRule="auto"/>
              <w:ind w:left="337"/>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sz w:val="22"/>
                <w:szCs w:val="22"/>
                <w:lang w:val="en-US" w:eastAsia="en-US" w:bidi="ar-SA"/>
              </w:rPr>
              <w:t>米</w:t>
            </w:r>
          </w:p>
        </w:tc>
        <w:tc>
          <w:tcPr>
            <w:tcW w:w="714" w:type="pct"/>
            <w:vAlign w:val="center"/>
          </w:tcPr>
          <w:p w14:paraId="5A79B3EC">
            <w:pPr>
              <w:kinsoku w:val="0"/>
              <w:autoSpaceDE w:val="0"/>
              <w:autoSpaceDN w:val="0"/>
              <w:adjustRightInd w:val="0"/>
              <w:snapToGrid w:val="0"/>
              <w:spacing w:before="199" w:line="200" w:lineRule="exact"/>
              <w:ind w:left="538"/>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6"/>
                <w:kern w:val="0"/>
                <w:position w:val="1"/>
                <w:sz w:val="22"/>
                <w:szCs w:val="22"/>
                <w:lang w:val="en-US" w:eastAsia="en-US" w:bidi="ar-SA"/>
              </w:rPr>
              <w:t>13</w:t>
            </w:r>
          </w:p>
        </w:tc>
        <w:tc>
          <w:tcPr>
            <w:tcW w:w="378" w:type="pct"/>
            <w:vAlign w:val="center"/>
          </w:tcPr>
          <w:p w14:paraId="7C95C010">
            <w:pPr>
              <w:kinsoku w:val="0"/>
              <w:autoSpaceDE w:val="0"/>
              <w:autoSpaceDN w:val="0"/>
              <w:adjustRightInd w:val="0"/>
              <w:snapToGrid w:val="0"/>
              <w:spacing w:before="199" w:line="200" w:lineRule="exact"/>
              <w:ind w:left="343"/>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1"/>
                <w:kern w:val="0"/>
                <w:position w:val="1"/>
                <w:sz w:val="22"/>
                <w:szCs w:val="22"/>
                <w:lang w:val="en-US" w:eastAsia="en-US" w:bidi="ar-SA"/>
              </w:rPr>
              <w:t>92</w:t>
            </w:r>
          </w:p>
        </w:tc>
        <w:tc>
          <w:tcPr>
            <w:tcW w:w="598" w:type="pct"/>
            <w:tcBorders>
              <w:right w:val="single" w:color="000000" w:sz="10" w:space="0"/>
            </w:tcBorders>
            <w:vAlign w:val="center"/>
          </w:tcPr>
          <w:p w14:paraId="100AEF41">
            <w:pPr>
              <w:kinsoku w:val="0"/>
              <w:autoSpaceDE w:val="0"/>
              <w:autoSpaceDN w:val="0"/>
              <w:adjustRightInd w:val="0"/>
              <w:snapToGrid w:val="0"/>
              <w:spacing w:before="199" w:line="200" w:lineRule="exact"/>
              <w:ind w:left="463"/>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1"/>
                <w:kern w:val="0"/>
                <w:position w:val="1"/>
                <w:sz w:val="22"/>
                <w:szCs w:val="22"/>
                <w:lang w:val="en-US" w:eastAsia="en-US" w:bidi="ar-SA"/>
              </w:rPr>
              <w:t>1196</w:t>
            </w:r>
          </w:p>
        </w:tc>
      </w:tr>
      <w:tr w14:paraId="549D5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614" w:type="pct"/>
            <w:vMerge w:val="continue"/>
            <w:tcBorders>
              <w:top w:val="nil"/>
              <w:left w:val="single" w:color="000000" w:sz="10" w:space="0"/>
              <w:bottom w:val="nil"/>
            </w:tcBorders>
            <w:vAlign w:val="top"/>
          </w:tcPr>
          <w:p w14:paraId="3E4B7E4F">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36"/>
                <w:szCs w:val="36"/>
                <w:lang w:eastAsia="en-US"/>
              </w:rPr>
            </w:pPr>
          </w:p>
        </w:tc>
        <w:tc>
          <w:tcPr>
            <w:tcW w:w="318" w:type="pct"/>
            <w:vAlign w:val="center"/>
          </w:tcPr>
          <w:p w14:paraId="04937FEE">
            <w:pPr>
              <w:kinsoku w:val="0"/>
              <w:autoSpaceDE w:val="0"/>
              <w:autoSpaceDN w:val="0"/>
              <w:adjustRightInd w:val="0"/>
              <w:snapToGrid w:val="0"/>
              <w:spacing w:before="200" w:line="201" w:lineRule="exact"/>
              <w:ind w:left="363"/>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position w:val="1"/>
                <w:sz w:val="22"/>
                <w:szCs w:val="22"/>
                <w:lang w:val="en-US" w:eastAsia="en-US" w:bidi="ar-SA"/>
              </w:rPr>
              <w:t>4</w:t>
            </w:r>
          </w:p>
        </w:tc>
        <w:tc>
          <w:tcPr>
            <w:tcW w:w="2013" w:type="pct"/>
            <w:vAlign w:val="center"/>
          </w:tcPr>
          <w:p w14:paraId="5924EDAC">
            <w:pPr>
              <w:kinsoku w:val="0"/>
              <w:autoSpaceDE w:val="0"/>
              <w:autoSpaceDN w:val="0"/>
              <w:adjustRightInd w:val="0"/>
              <w:snapToGrid w:val="0"/>
              <w:spacing w:before="200" w:line="226" w:lineRule="auto"/>
              <w:ind w:left="25"/>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3"/>
                <w:kern w:val="0"/>
                <w:sz w:val="22"/>
                <w:szCs w:val="22"/>
                <w:lang w:val="en-US" w:eastAsia="en-US" w:bidi="ar-SA"/>
              </w:rPr>
              <w:t>地下水位监测（表5.5-1）</w:t>
            </w:r>
          </w:p>
        </w:tc>
        <w:tc>
          <w:tcPr>
            <w:tcW w:w="363" w:type="pct"/>
            <w:vAlign w:val="center"/>
          </w:tcPr>
          <w:p w14:paraId="1651100D">
            <w:pPr>
              <w:kinsoku w:val="0"/>
              <w:autoSpaceDE w:val="0"/>
              <w:autoSpaceDN w:val="0"/>
              <w:adjustRightInd w:val="0"/>
              <w:snapToGrid w:val="0"/>
              <w:spacing w:before="200" w:line="230" w:lineRule="auto"/>
              <w:ind w:left="345"/>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sz w:val="22"/>
                <w:szCs w:val="22"/>
                <w:lang w:val="en-US" w:eastAsia="en-US" w:bidi="ar-SA"/>
              </w:rPr>
              <w:t>点</w:t>
            </w:r>
          </w:p>
        </w:tc>
        <w:tc>
          <w:tcPr>
            <w:tcW w:w="714" w:type="pct"/>
            <w:vAlign w:val="center"/>
          </w:tcPr>
          <w:p w14:paraId="25F88942">
            <w:pPr>
              <w:kinsoku w:val="0"/>
              <w:autoSpaceDE w:val="0"/>
              <w:autoSpaceDN w:val="0"/>
              <w:adjustRightInd w:val="0"/>
              <w:snapToGrid w:val="0"/>
              <w:spacing w:before="200" w:line="200" w:lineRule="exact"/>
              <w:ind w:left="528"/>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1"/>
                <w:kern w:val="0"/>
                <w:position w:val="1"/>
                <w:sz w:val="22"/>
                <w:szCs w:val="22"/>
                <w:lang w:val="en-US" w:eastAsia="en-US" w:bidi="ar-SA"/>
              </w:rPr>
              <w:t>20</w:t>
            </w:r>
          </w:p>
        </w:tc>
        <w:tc>
          <w:tcPr>
            <w:tcW w:w="378" w:type="pct"/>
            <w:vAlign w:val="center"/>
          </w:tcPr>
          <w:p w14:paraId="26BC3386">
            <w:pPr>
              <w:kinsoku w:val="0"/>
              <w:autoSpaceDE w:val="0"/>
              <w:autoSpaceDN w:val="0"/>
              <w:adjustRightInd w:val="0"/>
              <w:snapToGrid w:val="0"/>
              <w:spacing w:before="200" w:line="200" w:lineRule="exact"/>
              <w:ind w:left="354"/>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6"/>
                <w:kern w:val="0"/>
                <w:position w:val="1"/>
                <w:sz w:val="22"/>
                <w:szCs w:val="22"/>
                <w:lang w:val="en-US" w:eastAsia="en-US" w:bidi="ar-SA"/>
              </w:rPr>
              <w:t>10</w:t>
            </w:r>
          </w:p>
        </w:tc>
        <w:tc>
          <w:tcPr>
            <w:tcW w:w="598" w:type="pct"/>
            <w:tcBorders>
              <w:right w:val="single" w:color="000000" w:sz="10" w:space="0"/>
            </w:tcBorders>
            <w:vAlign w:val="center"/>
          </w:tcPr>
          <w:p w14:paraId="644C44CC">
            <w:pPr>
              <w:kinsoku w:val="0"/>
              <w:autoSpaceDE w:val="0"/>
              <w:autoSpaceDN w:val="0"/>
              <w:adjustRightInd w:val="0"/>
              <w:snapToGrid w:val="0"/>
              <w:spacing w:before="200" w:line="200" w:lineRule="exact"/>
              <w:ind w:left="495"/>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position w:val="1"/>
                <w:sz w:val="22"/>
                <w:szCs w:val="22"/>
                <w:lang w:val="en-US" w:eastAsia="en-US" w:bidi="ar-SA"/>
              </w:rPr>
              <w:t>200</w:t>
            </w:r>
          </w:p>
        </w:tc>
      </w:tr>
      <w:tr w14:paraId="523F2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614" w:type="pct"/>
            <w:vMerge w:val="continue"/>
            <w:tcBorders>
              <w:top w:val="nil"/>
              <w:left w:val="single" w:color="000000" w:sz="10" w:space="0"/>
            </w:tcBorders>
            <w:vAlign w:val="top"/>
          </w:tcPr>
          <w:p w14:paraId="5B255D77">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36"/>
                <w:szCs w:val="36"/>
                <w:lang w:eastAsia="en-US"/>
              </w:rPr>
            </w:pPr>
          </w:p>
        </w:tc>
        <w:tc>
          <w:tcPr>
            <w:tcW w:w="2694" w:type="pct"/>
            <w:gridSpan w:val="3"/>
            <w:vAlign w:val="top"/>
          </w:tcPr>
          <w:p w14:paraId="7D71F635">
            <w:pPr>
              <w:kinsoku w:val="0"/>
              <w:autoSpaceDE w:val="0"/>
              <w:autoSpaceDN w:val="0"/>
              <w:adjustRightInd w:val="0"/>
              <w:snapToGrid w:val="0"/>
              <w:spacing w:before="201" w:line="227" w:lineRule="auto"/>
              <w:ind w:left="2555"/>
              <w:jc w:val="left"/>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b/>
                <w:bCs/>
                <w:snapToGrid w:val="0"/>
                <w:color w:val="000000"/>
                <w:spacing w:val="1"/>
                <w:kern w:val="0"/>
                <w:sz w:val="22"/>
                <w:szCs w:val="22"/>
                <w:lang w:val="en-US" w:eastAsia="en-US" w:bidi="ar-SA"/>
              </w:rPr>
              <w:t>合计</w:t>
            </w:r>
          </w:p>
        </w:tc>
        <w:tc>
          <w:tcPr>
            <w:tcW w:w="1690" w:type="pct"/>
            <w:gridSpan w:val="3"/>
            <w:tcBorders>
              <w:right w:val="single" w:color="000000" w:sz="10" w:space="0"/>
            </w:tcBorders>
            <w:vAlign w:val="top"/>
          </w:tcPr>
          <w:p w14:paraId="72C90EED">
            <w:pPr>
              <w:kinsoku w:val="0"/>
              <w:autoSpaceDE w:val="0"/>
              <w:autoSpaceDN w:val="0"/>
              <w:adjustRightInd w:val="0"/>
              <w:snapToGrid w:val="0"/>
              <w:spacing w:before="201" w:line="200" w:lineRule="exact"/>
              <w:ind w:left="1446"/>
              <w:jc w:val="left"/>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b/>
                <w:bCs/>
                <w:snapToGrid w:val="0"/>
                <w:color w:val="000000"/>
                <w:kern w:val="0"/>
                <w:position w:val="1"/>
                <w:sz w:val="22"/>
                <w:szCs w:val="22"/>
                <w:lang w:val="en-US" w:eastAsia="en-US" w:bidi="ar-SA"/>
              </w:rPr>
              <w:t>3684</w:t>
            </w:r>
          </w:p>
        </w:tc>
      </w:tr>
      <w:tr w14:paraId="2C8E8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614" w:type="pct"/>
            <w:vMerge w:val="restart"/>
            <w:tcBorders>
              <w:left w:val="single" w:color="000000" w:sz="10" w:space="0"/>
              <w:bottom w:val="nil"/>
            </w:tcBorders>
            <w:vAlign w:val="center"/>
          </w:tcPr>
          <w:p w14:paraId="3499E145">
            <w:pPr>
              <w:widowControl/>
              <w:kinsoku w:val="0"/>
              <w:autoSpaceDE w:val="0"/>
              <w:autoSpaceDN w:val="0"/>
              <w:adjustRightInd w:val="0"/>
              <w:snapToGrid w:val="0"/>
              <w:spacing w:line="299" w:lineRule="auto"/>
              <w:jc w:val="center"/>
              <w:textAlignment w:val="baseline"/>
              <w:rPr>
                <w:rFonts w:hint="eastAsia" w:ascii="宋体" w:hAnsi="宋体" w:eastAsia="宋体" w:cs="宋体"/>
                <w:snapToGrid w:val="0"/>
                <w:color w:val="000000"/>
                <w:kern w:val="0"/>
                <w:sz w:val="36"/>
                <w:szCs w:val="36"/>
                <w:lang w:eastAsia="en-US"/>
              </w:rPr>
            </w:pPr>
          </w:p>
          <w:p w14:paraId="7FD91736">
            <w:pPr>
              <w:kinsoku w:val="0"/>
              <w:autoSpaceDE w:val="0"/>
              <w:autoSpaceDN w:val="0"/>
              <w:adjustRightInd w:val="0"/>
              <w:snapToGrid w:val="0"/>
              <w:spacing w:before="56" w:line="222" w:lineRule="auto"/>
              <w:ind w:left="131"/>
              <w:jc w:val="center"/>
              <w:textAlignment w:val="baseline"/>
              <w:rPr>
                <w:rFonts w:hint="eastAsia" w:ascii="宋体" w:hAnsi="宋体" w:eastAsia="宋体" w:cs="宋体"/>
                <w:b/>
                <w:bCs/>
                <w:snapToGrid w:val="0"/>
                <w:color w:val="000000"/>
                <w:kern w:val="0"/>
                <w:sz w:val="24"/>
                <w:szCs w:val="24"/>
                <w:lang w:val="en-US" w:eastAsia="en-US" w:bidi="ar-SA"/>
              </w:rPr>
            </w:pPr>
          </w:p>
          <w:p w14:paraId="777B2D78">
            <w:pPr>
              <w:kinsoku w:val="0"/>
              <w:autoSpaceDE w:val="0"/>
              <w:autoSpaceDN w:val="0"/>
              <w:adjustRightInd w:val="0"/>
              <w:snapToGrid w:val="0"/>
              <w:spacing w:before="56" w:line="222" w:lineRule="auto"/>
              <w:ind w:left="131"/>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en-US" w:bidi="ar-SA"/>
              </w:rPr>
              <w:t>预计监测总次数</w:t>
            </w:r>
          </w:p>
        </w:tc>
        <w:tc>
          <w:tcPr>
            <w:tcW w:w="318" w:type="pct"/>
            <w:vAlign w:val="center"/>
          </w:tcPr>
          <w:p w14:paraId="7144DE01">
            <w:pPr>
              <w:kinsoku w:val="0"/>
              <w:autoSpaceDE w:val="0"/>
              <w:autoSpaceDN w:val="0"/>
              <w:adjustRightInd w:val="0"/>
              <w:snapToGrid w:val="0"/>
              <w:spacing w:before="202" w:line="227" w:lineRule="auto"/>
              <w:ind w:left="245"/>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b/>
                <w:bCs/>
                <w:snapToGrid w:val="0"/>
                <w:color w:val="000000"/>
                <w:spacing w:val="2"/>
                <w:kern w:val="0"/>
                <w:sz w:val="22"/>
                <w:szCs w:val="22"/>
                <w:lang w:val="en-US" w:eastAsia="en-US" w:bidi="ar-SA"/>
              </w:rPr>
              <w:t>序号</w:t>
            </w:r>
          </w:p>
        </w:tc>
        <w:tc>
          <w:tcPr>
            <w:tcW w:w="2013" w:type="pct"/>
            <w:vAlign w:val="center"/>
          </w:tcPr>
          <w:p w14:paraId="28AFDFF7">
            <w:pPr>
              <w:kinsoku w:val="0"/>
              <w:autoSpaceDE w:val="0"/>
              <w:autoSpaceDN w:val="0"/>
              <w:adjustRightInd w:val="0"/>
              <w:snapToGrid w:val="0"/>
              <w:spacing w:before="49" w:line="226" w:lineRule="auto"/>
              <w:jc w:val="center"/>
              <w:textAlignment w:val="baseline"/>
              <w:rPr>
                <w:rFonts w:hint="eastAsia" w:ascii="宋体" w:hAnsi="宋体" w:eastAsia="宋体" w:cs="宋体"/>
                <w:b/>
                <w:bCs/>
                <w:snapToGrid w:val="0"/>
                <w:color w:val="000000"/>
                <w:spacing w:val="3"/>
                <w:kern w:val="0"/>
                <w:sz w:val="22"/>
                <w:szCs w:val="22"/>
                <w:lang w:val="en-US" w:eastAsia="en-US" w:bidi="ar-SA"/>
              </w:rPr>
            </w:pPr>
            <w:r>
              <w:rPr>
                <w:rFonts w:hint="eastAsia" w:ascii="宋体" w:hAnsi="宋体" w:eastAsia="宋体" w:cs="宋体"/>
                <w:b/>
                <w:bCs/>
                <w:snapToGrid w:val="0"/>
                <w:color w:val="000000"/>
                <w:spacing w:val="3"/>
                <w:kern w:val="0"/>
                <w:sz w:val="22"/>
                <w:szCs w:val="22"/>
                <w:lang w:val="en-US" w:eastAsia="en-US" w:bidi="ar-SA"/>
              </w:rPr>
              <w:t>监测阶段</w:t>
            </w:r>
          </w:p>
        </w:tc>
        <w:tc>
          <w:tcPr>
            <w:tcW w:w="1077" w:type="pct"/>
            <w:gridSpan w:val="2"/>
            <w:vAlign w:val="center"/>
          </w:tcPr>
          <w:p w14:paraId="6C193FA1">
            <w:pPr>
              <w:kinsoku w:val="0"/>
              <w:autoSpaceDE w:val="0"/>
              <w:autoSpaceDN w:val="0"/>
              <w:adjustRightInd w:val="0"/>
              <w:snapToGrid w:val="0"/>
              <w:spacing w:before="49" w:line="226" w:lineRule="auto"/>
              <w:jc w:val="center"/>
              <w:textAlignment w:val="baseline"/>
              <w:rPr>
                <w:rFonts w:hint="eastAsia" w:ascii="宋体" w:hAnsi="宋体" w:eastAsia="宋体" w:cs="宋体"/>
                <w:b/>
                <w:bCs/>
                <w:snapToGrid w:val="0"/>
                <w:color w:val="000000"/>
                <w:spacing w:val="3"/>
                <w:kern w:val="0"/>
                <w:sz w:val="22"/>
                <w:szCs w:val="22"/>
                <w:lang w:val="en-US" w:eastAsia="en-US" w:bidi="ar-SA"/>
              </w:rPr>
            </w:pPr>
            <w:r>
              <w:rPr>
                <w:rFonts w:hint="eastAsia" w:ascii="宋体" w:hAnsi="宋体" w:eastAsia="宋体" w:cs="宋体"/>
                <w:b/>
                <w:bCs/>
                <w:snapToGrid w:val="0"/>
                <w:color w:val="000000"/>
                <w:spacing w:val="3"/>
                <w:kern w:val="0"/>
                <w:sz w:val="22"/>
                <w:szCs w:val="22"/>
                <w:lang w:val="en-US" w:eastAsia="en-US" w:bidi="ar-SA"/>
              </w:rPr>
              <w:t>监测频次</w:t>
            </w:r>
          </w:p>
        </w:tc>
        <w:tc>
          <w:tcPr>
            <w:tcW w:w="378" w:type="pct"/>
            <w:vAlign w:val="center"/>
          </w:tcPr>
          <w:p w14:paraId="46A0F018">
            <w:pPr>
              <w:kinsoku w:val="0"/>
              <w:autoSpaceDE w:val="0"/>
              <w:autoSpaceDN w:val="0"/>
              <w:adjustRightInd w:val="0"/>
              <w:snapToGrid w:val="0"/>
              <w:spacing w:before="49" w:line="226" w:lineRule="auto"/>
              <w:jc w:val="center"/>
              <w:textAlignment w:val="baseline"/>
              <w:rPr>
                <w:rFonts w:hint="eastAsia" w:ascii="宋体" w:hAnsi="宋体" w:eastAsia="宋体" w:cs="宋体"/>
                <w:b/>
                <w:bCs/>
                <w:snapToGrid w:val="0"/>
                <w:color w:val="000000"/>
                <w:spacing w:val="3"/>
                <w:kern w:val="0"/>
                <w:sz w:val="22"/>
                <w:szCs w:val="22"/>
                <w:lang w:val="en-US" w:eastAsia="en-US" w:bidi="ar-SA"/>
              </w:rPr>
            </w:pPr>
            <w:r>
              <w:rPr>
                <w:rFonts w:hint="eastAsia" w:ascii="宋体" w:hAnsi="宋体" w:eastAsia="宋体" w:cs="宋体"/>
                <w:b/>
                <w:bCs/>
                <w:snapToGrid w:val="0"/>
                <w:color w:val="000000"/>
                <w:spacing w:val="3"/>
                <w:kern w:val="0"/>
                <w:sz w:val="22"/>
                <w:szCs w:val="22"/>
                <w:lang w:val="en-US" w:eastAsia="en-US" w:bidi="ar-SA"/>
              </w:rPr>
              <w:t>监测次数</w:t>
            </w:r>
          </w:p>
        </w:tc>
        <w:tc>
          <w:tcPr>
            <w:tcW w:w="598" w:type="pct"/>
            <w:tcBorders>
              <w:right w:val="single" w:color="000000" w:sz="10" w:space="0"/>
            </w:tcBorders>
            <w:vAlign w:val="center"/>
          </w:tcPr>
          <w:p w14:paraId="7B71E150">
            <w:pPr>
              <w:kinsoku w:val="0"/>
              <w:autoSpaceDE w:val="0"/>
              <w:autoSpaceDN w:val="0"/>
              <w:adjustRightInd w:val="0"/>
              <w:snapToGrid w:val="0"/>
              <w:spacing w:before="49" w:line="226" w:lineRule="auto"/>
              <w:jc w:val="center"/>
              <w:textAlignment w:val="baseline"/>
              <w:rPr>
                <w:rFonts w:hint="eastAsia" w:ascii="宋体" w:hAnsi="宋体" w:eastAsia="宋体" w:cs="宋体"/>
                <w:b/>
                <w:bCs/>
                <w:snapToGrid w:val="0"/>
                <w:color w:val="000000"/>
                <w:spacing w:val="3"/>
                <w:kern w:val="0"/>
                <w:sz w:val="22"/>
                <w:szCs w:val="22"/>
                <w:lang w:val="en-US" w:eastAsia="en-US" w:bidi="ar-SA"/>
              </w:rPr>
            </w:pPr>
            <w:r>
              <w:rPr>
                <w:rFonts w:hint="eastAsia" w:ascii="宋体" w:hAnsi="宋体" w:eastAsia="宋体" w:cs="宋体"/>
                <w:b/>
                <w:bCs/>
                <w:snapToGrid w:val="0"/>
                <w:color w:val="000000"/>
                <w:spacing w:val="3"/>
                <w:kern w:val="0"/>
                <w:sz w:val="22"/>
                <w:szCs w:val="22"/>
                <w:lang w:val="en-US" w:eastAsia="en-US" w:bidi="ar-SA"/>
              </w:rPr>
              <w:t>总次数</w:t>
            </w:r>
          </w:p>
        </w:tc>
      </w:tr>
      <w:tr w14:paraId="36BDC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614" w:type="pct"/>
            <w:vMerge w:val="continue"/>
            <w:tcBorders>
              <w:top w:val="nil"/>
              <w:left w:val="single" w:color="000000" w:sz="10" w:space="0"/>
              <w:bottom w:val="nil"/>
            </w:tcBorders>
            <w:vAlign w:val="center"/>
          </w:tcPr>
          <w:p w14:paraId="6316DEEE">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36"/>
                <w:szCs w:val="36"/>
                <w:lang w:eastAsia="en-US"/>
              </w:rPr>
            </w:pPr>
          </w:p>
        </w:tc>
        <w:tc>
          <w:tcPr>
            <w:tcW w:w="318" w:type="pct"/>
            <w:vAlign w:val="center"/>
          </w:tcPr>
          <w:p w14:paraId="3BE8B114">
            <w:pPr>
              <w:kinsoku w:val="0"/>
              <w:autoSpaceDE w:val="0"/>
              <w:autoSpaceDN w:val="0"/>
              <w:adjustRightInd w:val="0"/>
              <w:snapToGrid w:val="0"/>
              <w:spacing w:before="202" w:line="201" w:lineRule="exact"/>
              <w:ind w:left="375"/>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position w:val="1"/>
                <w:sz w:val="22"/>
                <w:szCs w:val="22"/>
                <w:lang w:val="en-US" w:eastAsia="en-US" w:bidi="ar-SA"/>
              </w:rPr>
              <w:t>1</w:t>
            </w:r>
          </w:p>
        </w:tc>
        <w:tc>
          <w:tcPr>
            <w:tcW w:w="2013" w:type="pct"/>
            <w:vAlign w:val="center"/>
          </w:tcPr>
          <w:p w14:paraId="66398067">
            <w:pPr>
              <w:kinsoku w:val="0"/>
              <w:autoSpaceDE w:val="0"/>
              <w:autoSpaceDN w:val="0"/>
              <w:adjustRightInd w:val="0"/>
              <w:snapToGrid w:val="0"/>
              <w:spacing w:before="203" w:line="226" w:lineRule="auto"/>
              <w:ind w:left="25"/>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4"/>
                <w:kern w:val="0"/>
                <w:sz w:val="22"/>
                <w:szCs w:val="22"/>
                <w:lang w:val="en-US" w:eastAsia="en-US" w:bidi="ar-SA"/>
              </w:rPr>
              <w:t>边坡施工期间</w:t>
            </w:r>
          </w:p>
        </w:tc>
        <w:tc>
          <w:tcPr>
            <w:tcW w:w="1077" w:type="pct"/>
            <w:gridSpan w:val="2"/>
            <w:vAlign w:val="center"/>
          </w:tcPr>
          <w:p w14:paraId="2C69FD84">
            <w:pPr>
              <w:kinsoku w:val="0"/>
              <w:autoSpaceDE w:val="0"/>
              <w:autoSpaceDN w:val="0"/>
              <w:adjustRightInd w:val="0"/>
              <w:snapToGrid w:val="0"/>
              <w:spacing w:before="202" w:line="226" w:lineRule="auto"/>
              <w:ind w:left="700"/>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2"/>
                <w:kern w:val="0"/>
                <w:sz w:val="22"/>
                <w:szCs w:val="22"/>
                <w:lang w:val="en-US" w:eastAsia="en-US" w:bidi="ar-SA"/>
              </w:rPr>
              <w:t>3-5天/次</w:t>
            </w:r>
          </w:p>
        </w:tc>
        <w:tc>
          <w:tcPr>
            <w:tcW w:w="378" w:type="pct"/>
            <w:vAlign w:val="center"/>
          </w:tcPr>
          <w:p w14:paraId="1DBF2734">
            <w:pPr>
              <w:kinsoku w:val="0"/>
              <w:autoSpaceDE w:val="0"/>
              <w:autoSpaceDN w:val="0"/>
              <w:adjustRightInd w:val="0"/>
              <w:snapToGrid w:val="0"/>
              <w:spacing w:before="202" w:line="200" w:lineRule="exact"/>
              <w:ind w:left="354"/>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6"/>
                <w:kern w:val="0"/>
                <w:position w:val="1"/>
                <w:sz w:val="22"/>
                <w:szCs w:val="22"/>
                <w:lang w:val="en-US" w:eastAsia="en-US" w:bidi="ar-SA"/>
              </w:rPr>
              <w:t>19</w:t>
            </w:r>
          </w:p>
        </w:tc>
        <w:tc>
          <w:tcPr>
            <w:tcW w:w="598" w:type="pct"/>
            <w:vMerge w:val="restart"/>
            <w:tcBorders>
              <w:bottom w:val="nil"/>
              <w:right w:val="single" w:color="000000" w:sz="10" w:space="0"/>
            </w:tcBorders>
            <w:vAlign w:val="center"/>
          </w:tcPr>
          <w:p w14:paraId="00BE865D">
            <w:pPr>
              <w:kinsoku w:val="0"/>
              <w:autoSpaceDE w:val="0"/>
              <w:autoSpaceDN w:val="0"/>
              <w:adjustRightInd w:val="0"/>
              <w:snapToGrid w:val="0"/>
              <w:spacing w:before="49" w:line="200" w:lineRule="exact"/>
              <w:ind w:left="535"/>
              <w:jc w:val="both"/>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2"/>
                <w:kern w:val="0"/>
                <w:position w:val="1"/>
                <w:sz w:val="22"/>
                <w:szCs w:val="22"/>
                <w:lang w:val="en-US" w:eastAsia="en-US" w:bidi="ar-SA"/>
              </w:rPr>
              <w:t>36</w:t>
            </w:r>
          </w:p>
        </w:tc>
      </w:tr>
      <w:tr w14:paraId="0185F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614" w:type="pct"/>
            <w:vMerge w:val="continue"/>
            <w:tcBorders>
              <w:top w:val="nil"/>
              <w:left w:val="single" w:color="000000" w:sz="10" w:space="0"/>
              <w:bottom w:val="nil"/>
            </w:tcBorders>
            <w:vAlign w:val="center"/>
          </w:tcPr>
          <w:p w14:paraId="172CA138">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36"/>
                <w:szCs w:val="36"/>
                <w:lang w:eastAsia="en-US"/>
              </w:rPr>
            </w:pPr>
          </w:p>
        </w:tc>
        <w:tc>
          <w:tcPr>
            <w:tcW w:w="318" w:type="pct"/>
            <w:vAlign w:val="center"/>
          </w:tcPr>
          <w:p w14:paraId="334ADD78">
            <w:pPr>
              <w:kinsoku w:val="0"/>
              <w:autoSpaceDE w:val="0"/>
              <w:autoSpaceDN w:val="0"/>
              <w:adjustRightInd w:val="0"/>
              <w:snapToGrid w:val="0"/>
              <w:spacing w:before="203" w:line="201" w:lineRule="exact"/>
              <w:ind w:left="366"/>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position w:val="1"/>
                <w:sz w:val="22"/>
                <w:szCs w:val="22"/>
                <w:lang w:val="en-US" w:eastAsia="en-US" w:bidi="ar-SA"/>
              </w:rPr>
              <w:t>2</w:t>
            </w:r>
          </w:p>
        </w:tc>
        <w:tc>
          <w:tcPr>
            <w:tcW w:w="2013" w:type="pct"/>
            <w:vAlign w:val="center"/>
          </w:tcPr>
          <w:p w14:paraId="6A3689DA">
            <w:pPr>
              <w:kinsoku w:val="0"/>
              <w:autoSpaceDE w:val="0"/>
              <w:autoSpaceDN w:val="0"/>
              <w:adjustRightInd w:val="0"/>
              <w:snapToGrid w:val="0"/>
              <w:spacing w:before="203" w:line="226" w:lineRule="auto"/>
              <w:ind w:left="25"/>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4"/>
                <w:kern w:val="0"/>
                <w:sz w:val="22"/>
                <w:szCs w:val="22"/>
                <w:lang w:val="en-US" w:eastAsia="en-US" w:bidi="ar-SA"/>
              </w:rPr>
              <w:t>边坡竣工后第1～12个月</w:t>
            </w:r>
          </w:p>
        </w:tc>
        <w:tc>
          <w:tcPr>
            <w:tcW w:w="1077" w:type="pct"/>
            <w:gridSpan w:val="2"/>
            <w:vAlign w:val="center"/>
          </w:tcPr>
          <w:p w14:paraId="56DA1699">
            <w:pPr>
              <w:kinsoku w:val="0"/>
              <w:autoSpaceDE w:val="0"/>
              <w:autoSpaceDN w:val="0"/>
              <w:adjustRightInd w:val="0"/>
              <w:snapToGrid w:val="0"/>
              <w:spacing w:before="203" w:line="226" w:lineRule="auto"/>
              <w:ind w:left="739"/>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2"/>
                <w:kern w:val="0"/>
                <w:sz w:val="22"/>
                <w:szCs w:val="22"/>
                <w:lang w:val="en-US" w:eastAsia="en-US" w:bidi="ar-SA"/>
              </w:rPr>
              <w:t>30天/次</w:t>
            </w:r>
          </w:p>
        </w:tc>
        <w:tc>
          <w:tcPr>
            <w:tcW w:w="378" w:type="pct"/>
            <w:vAlign w:val="center"/>
          </w:tcPr>
          <w:p w14:paraId="192F1E5F">
            <w:pPr>
              <w:kinsoku w:val="0"/>
              <w:autoSpaceDE w:val="0"/>
              <w:autoSpaceDN w:val="0"/>
              <w:adjustRightInd w:val="0"/>
              <w:snapToGrid w:val="0"/>
              <w:spacing w:before="203" w:line="201" w:lineRule="exact"/>
              <w:ind w:left="354"/>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6"/>
                <w:kern w:val="0"/>
                <w:position w:val="1"/>
                <w:sz w:val="22"/>
                <w:szCs w:val="22"/>
                <w:lang w:val="en-US" w:eastAsia="en-US" w:bidi="ar-SA"/>
              </w:rPr>
              <w:t>12</w:t>
            </w:r>
          </w:p>
        </w:tc>
        <w:tc>
          <w:tcPr>
            <w:tcW w:w="598" w:type="pct"/>
            <w:vMerge w:val="continue"/>
            <w:tcBorders>
              <w:top w:val="nil"/>
              <w:bottom w:val="nil"/>
              <w:right w:val="single" w:color="000000" w:sz="10" w:space="0"/>
            </w:tcBorders>
            <w:vAlign w:val="top"/>
          </w:tcPr>
          <w:p w14:paraId="782EF8AF">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36"/>
                <w:szCs w:val="36"/>
                <w:lang w:eastAsia="en-US"/>
              </w:rPr>
            </w:pPr>
          </w:p>
        </w:tc>
      </w:tr>
      <w:tr w14:paraId="4E635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614" w:type="pct"/>
            <w:vMerge w:val="continue"/>
            <w:tcBorders>
              <w:top w:val="nil"/>
              <w:left w:val="single" w:color="000000" w:sz="10" w:space="0"/>
              <w:bottom w:val="nil"/>
            </w:tcBorders>
            <w:vAlign w:val="center"/>
          </w:tcPr>
          <w:p w14:paraId="1B814DA5">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36"/>
                <w:szCs w:val="36"/>
                <w:lang w:eastAsia="en-US"/>
              </w:rPr>
            </w:pPr>
          </w:p>
        </w:tc>
        <w:tc>
          <w:tcPr>
            <w:tcW w:w="318" w:type="pct"/>
            <w:vAlign w:val="center"/>
          </w:tcPr>
          <w:p w14:paraId="524F8D0E">
            <w:pPr>
              <w:kinsoku w:val="0"/>
              <w:autoSpaceDE w:val="0"/>
              <w:autoSpaceDN w:val="0"/>
              <w:adjustRightInd w:val="0"/>
              <w:snapToGrid w:val="0"/>
              <w:spacing w:before="204" w:line="199" w:lineRule="exact"/>
              <w:ind w:left="367"/>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position w:val="1"/>
                <w:sz w:val="22"/>
                <w:szCs w:val="22"/>
                <w:lang w:val="en-US" w:eastAsia="en-US" w:bidi="ar-SA"/>
              </w:rPr>
              <w:t>3</w:t>
            </w:r>
          </w:p>
        </w:tc>
        <w:tc>
          <w:tcPr>
            <w:tcW w:w="2013" w:type="pct"/>
            <w:vAlign w:val="center"/>
          </w:tcPr>
          <w:p w14:paraId="5DE1C724">
            <w:pPr>
              <w:kinsoku w:val="0"/>
              <w:autoSpaceDE w:val="0"/>
              <w:autoSpaceDN w:val="0"/>
              <w:adjustRightInd w:val="0"/>
              <w:snapToGrid w:val="0"/>
              <w:spacing w:before="203" w:line="226" w:lineRule="auto"/>
              <w:ind w:left="25"/>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4"/>
                <w:kern w:val="0"/>
                <w:sz w:val="22"/>
                <w:szCs w:val="22"/>
                <w:lang w:val="en-US" w:eastAsia="en-US" w:bidi="ar-SA"/>
              </w:rPr>
              <w:t>边坡竣工后第13～18个月</w:t>
            </w:r>
          </w:p>
        </w:tc>
        <w:tc>
          <w:tcPr>
            <w:tcW w:w="1077" w:type="pct"/>
            <w:gridSpan w:val="2"/>
            <w:vAlign w:val="center"/>
          </w:tcPr>
          <w:p w14:paraId="2CA67CE9">
            <w:pPr>
              <w:kinsoku w:val="0"/>
              <w:autoSpaceDE w:val="0"/>
              <w:autoSpaceDN w:val="0"/>
              <w:adjustRightInd w:val="0"/>
              <w:snapToGrid w:val="0"/>
              <w:spacing w:before="203" w:line="226" w:lineRule="auto"/>
              <w:ind w:left="737"/>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2"/>
                <w:kern w:val="0"/>
                <w:sz w:val="22"/>
                <w:szCs w:val="22"/>
                <w:lang w:val="en-US" w:eastAsia="en-US" w:bidi="ar-SA"/>
              </w:rPr>
              <w:t>60天/次</w:t>
            </w:r>
          </w:p>
        </w:tc>
        <w:tc>
          <w:tcPr>
            <w:tcW w:w="378" w:type="pct"/>
            <w:vAlign w:val="center"/>
          </w:tcPr>
          <w:p w14:paraId="0BBE3ADC">
            <w:pPr>
              <w:kinsoku w:val="0"/>
              <w:autoSpaceDE w:val="0"/>
              <w:autoSpaceDN w:val="0"/>
              <w:adjustRightInd w:val="0"/>
              <w:snapToGrid w:val="0"/>
              <w:spacing w:before="204" w:line="199" w:lineRule="exact"/>
              <w:ind w:left="383"/>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position w:val="1"/>
                <w:sz w:val="22"/>
                <w:szCs w:val="22"/>
                <w:lang w:val="en-US" w:eastAsia="en-US" w:bidi="ar-SA"/>
              </w:rPr>
              <w:t>3</w:t>
            </w:r>
          </w:p>
        </w:tc>
        <w:tc>
          <w:tcPr>
            <w:tcW w:w="598" w:type="pct"/>
            <w:vMerge w:val="continue"/>
            <w:tcBorders>
              <w:top w:val="nil"/>
              <w:bottom w:val="nil"/>
              <w:right w:val="single" w:color="000000" w:sz="10" w:space="0"/>
            </w:tcBorders>
            <w:vAlign w:val="top"/>
          </w:tcPr>
          <w:p w14:paraId="276D7681">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36"/>
                <w:szCs w:val="36"/>
                <w:lang w:eastAsia="en-US"/>
              </w:rPr>
            </w:pPr>
          </w:p>
        </w:tc>
      </w:tr>
      <w:tr w14:paraId="15E15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614" w:type="pct"/>
            <w:vMerge w:val="continue"/>
            <w:tcBorders>
              <w:top w:val="nil"/>
              <w:left w:val="single" w:color="000000" w:sz="10" w:space="0"/>
            </w:tcBorders>
            <w:vAlign w:val="center"/>
          </w:tcPr>
          <w:p w14:paraId="2579548F">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36"/>
                <w:szCs w:val="36"/>
                <w:lang w:eastAsia="en-US"/>
              </w:rPr>
            </w:pPr>
          </w:p>
        </w:tc>
        <w:tc>
          <w:tcPr>
            <w:tcW w:w="318" w:type="pct"/>
            <w:vAlign w:val="center"/>
          </w:tcPr>
          <w:p w14:paraId="2B0BBF34">
            <w:pPr>
              <w:kinsoku w:val="0"/>
              <w:autoSpaceDE w:val="0"/>
              <w:autoSpaceDN w:val="0"/>
              <w:adjustRightInd w:val="0"/>
              <w:snapToGrid w:val="0"/>
              <w:spacing w:before="204" w:line="201" w:lineRule="exact"/>
              <w:ind w:left="363"/>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position w:val="1"/>
                <w:sz w:val="22"/>
                <w:szCs w:val="22"/>
                <w:lang w:val="en-US" w:eastAsia="en-US" w:bidi="ar-SA"/>
              </w:rPr>
              <w:t>4</w:t>
            </w:r>
          </w:p>
        </w:tc>
        <w:tc>
          <w:tcPr>
            <w:tcW w:w="2013" w:type="pct"/>
            <w:vAlign w:val="center"/>
          </w:tcPr>
          <w:p w14:paraId="6D57AD6E">
            <w:pPr>
              <w:kinsoku w:val="0"/>
              <w:autoSpaceDE w:val="0"/>
              <w:autoSpaceDN w:val="0"/>
              <w:adjustRightInd w:val="0"/>
              <w:snapToGrid w:val="0"/>
              <w:spacing w:before="204" w:line="226" w:lineRule="auto"/>
              <w:ind w:left="25"/>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4"/>
                <w:kern w:val="0"/>
                <w:sz w:val="22"/>
                <w:szCs w:val="22"/>
                <w:lang w:val="en-US" w:eastAsia="en-US" w:bidi="ar-SA"/>
              </w:rPr>
              <w:t>边坡竣工后第19～24个月</w:t>
            </w:r>
          </w:p>
        </w:tc>
        <w:tc>
          <w:tcPr>
            <w:tcW w:w="1077" w:type="pct"/>
            <w:gridSpan w:val="2"/>
            <w:vAlign w:val="center"/>
          </w:tcPr>
          <w:p w14:paraId="6690BE78">
            <w:pPr>
              <w:kinsoku w:val="0"/>
              <w:autoSpaceDE w:val="0"/>
              <w:autoSpaceDN w:val="0"/>
              <w:adjustRightInd w:val="0"/>
              <w:snapToGrid w:val="0"/>
              <w:spacing w:before="204" w:line="226" w:lineRule="auto"/>
              <w:ind w:left="736"/>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2"/>
                <w:kern w:val="0"/>
                <w:sz w:val="22"/>
                <w:szCs w:val="22"/>
                <w:lang w:val="en-US" w:eastAsia="en-US" w:bidi="ar-SA"/>
              </w:rPr>
              <w:t>90天/次</w:t>
            </w:r>
          </w:p>
        </w:tc>
        <w:tc>
          <w:tcPr>
            <w:tcW w:w="378" w:type="pct"/>
            <w:vAlign w:val="center"/>
          </w:tcPr>
          <w:p w14:paraId="7573EFF6">
            <w:pPr>
              <w:kinsoku w:val="0"/>
              <w:autoSpaceDE w:val="0"/>
              <w:autoSpaceDN w:val="0"/>
              <w:adjustRightInd w:val="0"/>
              <w:snapToGrid w:val="0"/>
              <w:spacing w:before="204" w:line="201" w:lineRule="exact"/>
              <w:ind w:left="382"/>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position w:val="1"/>
                <w:sz w:val="22"/>
                <w:szCs w:val="22"/>
                <w:lang w:val="en-US" w:eastAsia="en-US" w:bidi="ar-SA"/>
              </w:rPr>
              <w:t>2</w:t>
            </w:r>
          </w:p>
        </w:tc>
        <w:tc>
          <w:tcPr>
            <w:tcW w:w="598" w:type="pct"/>
            <w:vMerge w:val="continue"/>
            <w:tcBorders>
              <w:top w:val="nil"/>
              <w:right w:val="single" w:color="000000" w:sz="10" w:space="0"/>
            </w:tcBorders>
            <w:vAlign w:val="top"/>
          </w:tcPr>
          <w:p w14:paraId="1B2F6E92">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36"/>
                <w:szCs w:val="36"/>
                <w:lang w:eastAsia="en-US"/>
              </w:rPr>
            </w:pPr>
          </w:p>
        </w:tc>
      </w:tr>
      <w:tr w14:paraId="045A5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614" w:type="pct"/>
            <w:tcBorders>
              <w:left w:val="single" w:color="000000" w:sz="10" w:space="0"/>
            </w:tcBorders>
            <w:vAlign w:val="center"/>
          </w:tcPr>
          <w:p w14:paraId="6827D966">
            <w:pPr>
              <w:kinsoku w:val="0"/>
              <w:autoSpaceDE w:val="0"/>
              <w:autoSpaceDN w:val="0"/>
              <w:adjustRightInd w:val="0"/>
              <w:snapToGrid w:val="0"/>
              <w:spacing w:before="160" w:line="223" w:lineRule="auto"/>
              <w:ind w:left="304"/>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en-US" w:bidi="ar-SA"/>
              </w:rPr>
              <w:t>监测费小计</w:t>
            </w:r>
          </w:p>
        </w:tc>
        <w:tc>
          <w:tcPr>
            <w:tcW w:w="3408" w:type="pct"/>
            <w:gridSpan w:val="4"/>
            <w:vAlign w:val="top"/>
          </w:tcPr>
          <w:p w14:paraId="5472F090">
            <w:pPr>
              <w:kinsoku w:val="0"/>
              <w:autoSpaceDE w:val="0"/>
              <w:autoSpaceDN w:val="0"/>
              <w:adjustRightInd w:val="0"/>
              <w:snapToGrid w:val="0"/>
              <w:spacing w:before="167" w:line="226" w:lineRule="auto"/>
              <w:jc w:val="left"/>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4"/>
                <w:kern w:val="0"/>
                <w:sz w:val="22"/>
                <w:szCs w:val="22"/>
                <w:lang w:val="en-US" w:eastAsia="en-US" w:bidi="ar-SA"/>
              </w:rPr>
              <w:t>单次监测费用×预计监测总次数</w:t>
            </w:r>
          </w:p>
        </w:tc>
        <w:tc>
          <w:tcPr>
            <w:tcW w:w="976" w:type="pct"/>
            <w:gridSpan w:val="2"/>
            <w:tcBorders>
              <w:right w:val="single" w:color="000000" w:sz="10" w:space="0"/>
            </w:tcBorders>
            <w:vAlign w:val="top"/>
          </w:tcPr>
          <w:p w14:paraId="6EE47767">
            <w:pPr>
              <w:kinsoku w:val="0"/>
              <w:autoSpaceDE w:val="0"/>
              <w:autoSpaceDN w:val="0"/>
              <w:adjustRightInd w:val="0"/>
              <w:snapToGrid w:val="0"/>
              <w:spacing w:before="167" w:line="200" w:lineRule="exact"/>
              <w:ind w:left="744"/>
              <w:jc w:val="left"/>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b/>
                <w:bCs/>
                <w:snapToGrid w:val="0"/>
                <w:color w:val="000000"/>
                <w:kern w:val="0"/>
                <w:position w:val="1"/>
                <w:sz w:val="22"/>
                <w:szCs w:val="22"/>
                <w:lang w:val="en-US" w:eastAsia="en-US" w:bidi="ar-SA"/>
              </w:rPr>
              <w:t>132624</w:t>
            </w:r>
          </w:p>
        </w:tc>
      </w:tr>
      <w:tr w14:paraId="4AFC7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614" w:type="pct"/>
            <w:tcBorders>
              <w:left w:val="single" w:color="000000" w:sz="10" w:space="0"/>
            </w:tcBorders>
            <w:vAlign w:val="center"/>
          </w:tcPr>
          <w:p w14:paraId="56EB5043">
            <w:pPr>
              <w:kinsoku w:val="0"/>
              <w:autoSpaceDE w:val="0"/>
              <w:autoSpaceDN w:val="0"/>
              <w:adjustRightInd w:val="0"/>
              <w:snapToGrid w:val="0"/>
              <w:spacing w:before="160" w:line="222" w:lineRule="auto"/>
              <w:ind w:left="304"/>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en-US" w:bidi="ar-SA"/>
              </w:rPr>
              <w:t>技术工作费</w:t>
            </w:r>
          </w:p>
        </w:tc>
        <w:tc>
          <w:tcPr>
            <w:tcW w:w="3408" w:type="pct"/>
            <w:gridSpan w:val="4"/>
            <w:vAlign w:val="top"/>
          </w:tcPr>
          <w:p w14:paraId="5C65C3C4">
            <w:pPr>
              <w:kinsoku w:val="0"/>
              <w:autoSpaceDE w:val="0"/>
              <w:autoSpaceDN w:val="0"/>
              <w:adjustRightInd w:val="0"/>
              <w:snapToGrid w:val="0"/>
              <w:spacing w:before="168" w:line="226" w:lineRule="auto"/>
              <w:jc w:val="left"/>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4"/>
                <w:kern w:val="0"/>
                <w:sz w:val="22"/>
                <w:szCs w:val="22"/>
                <w:lang w:val="en-US" w:eastAsia="en-US" w:bidi="ar-SA"/>
              </w:rPr>
              <w:t>监测费小计×技术工作收费比例22%（表4.2.1）</w:t>
            </w:r>
          </w:p>
        </w:tc>
        <w:tc>
          <w:tcPr>
            <w:tcW w:w="976" w:type="pct"/>
            <w:gridSpan w:val="2"/>
            <w:tcBorders>
              <w:right w:val="single" w:color="000000" w:sz="10" w:space="0"/>
            </w:tcBorders>
            <w:vAlign w:val="top"/>
          </w:tcPr>
          <w:p w14:paraId="303719CD">
            <w:pPr>
              <w:kinsoku w:val="0"/>
              <w:autoSpaceDE w:val="0"/>
              <w:autoSpaceDN w:val="0"/>
              <w:adjustRightInd w:val="0"/>
              <w:snapToGrid w:val="0"/>
              <w:spacing w:before="168" w:line="200" w:lineRule="exact"/>
              <w:ind w:left="774"/>
              <w:jc w:val="left"/>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b/>
                <w:bCs/>
                <w:snapToGrid w:val="0"/>
                <w:color w:val="000000"/>
                <w:spacing w:val="1"/>
                <w:kern w:val="0"/>
                <w:position w:val="1"/>
                <w:sz w:val="22"/>
                <w:szCs w:val="22"/>
                <w:lang w:val="en-US" w:eastAsia="en-US" w:bidi="ar-SA"/>
              </w:rPr>
              <w:t>29177</w:t>
            </w:r>
          </w:p>
        </w:tc>
      </w:tr>
      <w:tr w14:paraId="7EB42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614" w:type="pct"/>
            <w:tcBorders>
              <w:left w:val="single" w:color="000000" w:sz="10" w:space="0"/>
            </w:tcBorders>
            <w:vAlign w:val="center"/>
          </w:tcPr>
          <w:p w14:paraId="569B7FBD">
            <w:pPr>
              <w:kinsoku w:val="0"/>
              <w:autoSpaceDE w:val="0"/>
              <w:autoSpaceDN w:val="0"/>
              <w:adjustRightInd w:val="0"/>
              <w:snapToGrid w:val="0"/>
              <w:spacing w:before="161" w:line="223" w:lineRule="auto"/>
              <w:ind w:left="159"/>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spacing w:val="-4"/>
                <w:kern w:val="0"/>
                <w:sz w:val="24"/>
                <w:szCs w:val="24"/>
                <w:lang w:val="en-US" w:eastAsia="en-US" w:bidi="ar-SA"/>
              </w:rPr>
              <w:t>日常监测费合计</w:t>
            </w:r>
          </w:p>
        </w:tc>
        <w:tc>
          <w:tcPr>
            <w:tcW w:w="3408" w:type="pct"/>
            <w:gridSpan w:val="4"/>
            <w:vAlign w:val="top"/>
          </w:tcPr>
          <w:p w14:paraId="2B7E6E87">
            <w:pPr>
              <w:kinsoku w:val="0"/>
              <w:autoSpaceDE w:val="0"/>
              <w:autoSpaceDN w:val="0"/>
              <w:adjustRightInd w:val="0"/>
              <w:snapToGrid w:val="0"/>
              <w:spacing w:before="169" w:line="226" w:lineRule="auto"/>
              <w:jc w:val="left"/>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4"/>
                <w:kern w:val="0"/>
                <w:sz w:val="22"/>
                <w:szCs w:val="22"/>
                <w:lang w:val="en-US" w:eastAsia="en-US" w:bidi="ar-SA"/>
              </w:rPr>
              <w:t>监测费小计+技术工作费</w:t>
            </w:r>
          </w:p>
        </w:tc>
        <w:tc>
          <w:tcPr>
            <w:tcW w:w="976" w:type="pct"/>
            <w:gridSpan w:val="2"/>
            <w:tcBorders>
              <w:right w:val="single" w:color="000000" w:sz="10" w:space="0"/>
            </w:tcBorders>
            <w:vAlign w:val="top"/>
          </w:tcPr>
          <w:p w14:paraId="441B054A">
            <w:pPr>
              <w:kinsoku w:val="0"/>
              <w:autoSpaceDE w:val="0"/>
              <w:autoSpaceDN w:val="0"/>
              <w:adjustRightInd w:val="0"/>
              <w:snapToGrid w:val="0"/>
              <w:spacing w:before="170" w:line="199" w:lineRule="exact"/>
              <w:ind w:left="744"/>
              <w:jc w:val="left"/>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b/>
                <w:bCs/>
                <w:snapToGrid w:val="0"/>
                <w:color w:val="000000"/>
                <w:kern w:val="0"/>
                <w:position w:val="1"/>
                <w:sz w:val="22"/>
                <w:szCs w:val="22"/>
                <w:lang w:val="en-US" w:eastAsia="en-US" w:bidi="ar-SA"/>
              </w:rPr>
              <w:t>161801</w:t>
            </w:r>
          </w:p>
        </w:tc>
      </w:tr>
      <w:tr w14:paraId="684EB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614" w:type="pct"/>
            <w:tcBorders>
              <w:left w:val="single" w:color="000000" w:sz="10" w:space="0"/>
            </w:tcBorders>
            <w:vAlign w:val="center"/>
          </w:tcPr>
          <w:p w14:paraId="7ED80DE5">
            <w:pPr>
              <w:kinsoku w:val="0"/>
              <w:autoSpaceDE w:val="0"/>
              <w:autoSpaceDN w:val="0"/>
              <w:adjustRightInd w:val="0"/>
              <w:snapToGrid w:val="0"/>
              <w:spacing w:before="162" w:line="222" w:lineRule="auto"/>
              <w:ind w:left="74"/>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日常监测费优惠后</w:t>
            </w:r>
          </w:p>
        </w:tc>
        <w:tc>
          <w:tcPr>
            <w:tcW w:w="3408" w:type="pct"/>
            <w:gridSpan w:val="4"/>
            <w:vAlign w:val="top"/>
          </w:tcPr>
          <w:p w14:paraId="2CA279BF">
            <w:pPr>
              <w:kinsoku w:val="0"/>
              <w:autoSpaceDE w:val="0"/>
              <w:autoSpaceDN w:val="0"/>
              <w:adjustRightInd w:val="0"/>
              <w:snapToGrid w:val="0"/>
              <w:spacing w:before="170" w:line="226" w:lineRule="auto"/>
              <w:jc w:val="left"/>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2"/>
                <w:kern w:val="0"/>
                <w:sz w:val="22"/>
                <w:szCs w:val="22"/>
                <w:lang w:val="en-US" w:eastAsia="en-US" w:bidi="ar-SA"/>
              </w:rPr>
              <w:t>日常监测费合计×40%（下浮60%）</w:t>
            </w:r>
          </w:p>
        </w:tc>
        <w:tc>
          <w:tcPr>
            <w:tcW w:w="976" w:type="pct"/>
            <w:gridSpan w:val="2"/>
            <w:tcBorders>
              <w:right w:val="single" w:color="000000" w:sz="10" w:space="0"/>
            </w:tcBorders>
            <w:vAlign w:val="top"/>
          </w:tcPr>
          <w:p w14:paraId="4A6FA741">
            <w:pPr>
              <w:kinsoku w:val="0"/>
              <w:autoSpaceDE w:val="0"/>
              <w:autoSpaceDN w:val="0"/>
              <w:adjustRightInd w:val="0"/>
              <w:snapToGrid w:val="0"/>
              <w:spacing w:before="170" w:line="200" w:lineRule="exact"/>
              <w:ind w:left="773"/>
              <w:jc w:val="left"/>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b/>
                <w:bCs/>
                <w:snapToGrid w:val="0"/>
                <w:color w:val="000000"/>
                <w:spacing w:val="1"/>
                <w:kern w:val="0"/>
                <w:position w:val="1"/>
                <w:sz w:val="22"/>
                <w:szCs w:val="22"/>
                <w:lang w:val="en-US" w:eastAsia="en-US" w:bidi="ar-SA"/>
              </w:rPr>
              <w:t>64721</w:t>
            </w:r>
          </w:p>
        </w:tc>
      </w:tr>
      <w:tr w14:paraId="727AE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614" w:type="pct"/>
            <w:tcBorders>
              <w:left w:val="single" w:color="000000" w:sz="10" w:space="0"/>
            </w:tcBorders>
            <w:vAlign w:val="center"/>
          </w:tcPr>
          <w:p w14:paraId="11E05BE2">
            <w:pPr>
              <w:kinsoku w:val="0"/>
              <w:autoSpaceDE w:val="0"/>
              <w:autoSpaceDN w:val="0"/>
              <w:adjustRightInd w:val="0"/>
              <w:snapToGrid w:val="0"/>
              <w:spacing w:before="164" w:line="220" w:lineRule="auto"/>
              <w:ind w:left="305"/>
              <w:jc w:val="center"/>
              <w:textAlignment w:val="baseline"/>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控制总价</w:t>
            </w:r>
          </w:p>
        </w:tc>
        <w:tc>
          <w:tcPr>
            <w:tcW w:w="3408" w:type="pct"/>
            <w:gridSpan w:val="4"/>
            <w:vAlign w:val="top"/>
          </w:tcPr>
          <w:p w14:paraId="05114F1B">
            <w:pPr>
              <w:kinsoku w:val="0"/>
              <w:autoSpaceDE w:val="0"/>
              <w:autoSpaceDN w:val="0"/>
              <w:adjustRightInd w:val="0"/>
              <w:snapToGrid w:val="0"/>
              <w:spacing w:before="171" w:line="225" w:lineRule="auto"/>
              <w:jc w:val="left"/>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4"/>
                <w:kern w:val="0"/>
                <w:sz w:val="22"/>
                <w:szCs w:val="22"/>
                <w:lang w:val="en-US" w:eastAsia="en-US" w:bidi="ar-SA"/>
              </w:rPr>
              <w:t>监测元件布设费+日常监测费</w:t>
            </w:r>
          </w:p>
        </w:tc>
        <w:tc>
          <w:tcPr>
            <w:tcW w:w="976" w:type="pct"/>
            <w:gridSpan w:val="2"/>
            <w:tcBorders>
              <w:right w:val="single" w:color="000000" w:sz="10" w:space="0"/>
            </w:tcBorders>
            <w:vAlign w:val="top"/>
          </w:tcPr>
          <w:p w14:paraId="3D9D2764">
            <w:pPr>
              <w:kinsoku w:val="0"/>
              <w:autoSpaceDE w:val="0"/>
              <w:autoSpaceDN w:val="0"/>
              <w:adjustRightInd w:val="0"/>
              <w:snapToGrid w:val="0"/>
              <w:spacing w:before="171" w:line="200" w:lineRule="exact"/>
              <w:ind w:left="772"/>
              <w:jc w:val="left"/>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b/>
                <w:bCs/>
                <w:snapToGrid w:val="0"/>
                <w:color w:val="000000"/>
                <w:spacing w:val="1"/>
                <w:kern w:val="0"/>
                <w:position w:val="1"/>
                <w:sz w:val="22"/>
                <w:szCs w:val="22"/>
                <w:lang w:val="en-US" w:eastAsia="en-US" w:bidi="ar-SA"/>
              </w:rPr>
              <w:t>91581</w:t>
            </w:r>
          </w:p>
        </w:tc>
      </w:tr>
      <w:tr w14:paraId="6174E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614" w:type="pct"/>
            <w:vMerge w:val="restart"/>
            <w:tcBorders>
              <w:left w:val="single" w:color="000000" w:sz="10" w:space="0"/>
              <w:bottom w:val="nil"/>
            </w:tcBorders>
            <w:vAlign w:val="center"/>
          </w:tcPr>
          <w:p w14:paraId="0CE12872">
            <w:pPr>
              <w:kinsoku w:val="0"/>
              <w:autoSpaceDE w:val="0"/>
              <w:autoSpaceDN w:val="0"/>
              <w:adjustRightInd w:val="0"/>
              <w:snapToGrid w:val="0"/>
              <w:spacing w:before="56" w:line="223" w:lineRule="auto"/>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spacing w:val="-4"/>
                <w:kern w:val="0"/>
                <w:sz w:val="24"/>
                <w:szCs w:val="24"/>
                <w:lang w:val="en-US" w:eastAsia="en-US" w:bidi="ar-SA"/>
              </w:rPr>
              <w:t>备注</w:t>
            </w:r>
          </w:p>
        </w:tc>
        <w:tc>
          <w:tcPr>
            <w:tcW w:w="4385" w:type="pct"/>
            <w:gridSpan w:val="6"/>
            <w:tcBorders>
              <w:right w:val="single" w:color="000000" w:sz="10" w:space="0"/>
            </w:tcBorders>
            <w:vAlign w:val="top"/>
          </w:tcPr>
          <w:p w14:paraId="39B24B33">
            <w:pPr>
              <w:kinsoku w:val="0"/>
              <w:autoSpaceDE w:val="0"/>
              <w:autoSpaceDN w:val="0"/>
              <w:adjustRightInd w:val="0"/>
              <w:snapToGrid w:val="0"/>
              <w:spacing w:before="95" w:line="226" w:lineRule="auto"/>
              <w:ind w:left="34"/>
              <w:jc w:val="left"/>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4"/>
                <w:kern w:val="0"/>
                <w:sz w:val="22"/>
                <w:szCs w:val="22"/>
                <w:lang w:val="en-US" w:eastAsia="en-US" w:bidi="ar-SA"/>
              </w:rPr>
              <w:t>1.各点次收费按照《工程勘察设计取费标准》2002修订版收取。</w:t>
            </w:r>
          </w:p>
        </w:tc>
      </w:tr>
      <w:tr w14:paraId="5E735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614" w:type="pct"/>
            <w:vMerge w:val="continue"/>
            <w:tcBorders>
              <w:top w:val="nil"/>
              <w:left w:val="single" w:color="000000" w:sz="10" w:space="0"/>
              <w:bottom w:val="nil"/>
            </w:tcBorders>
            <w:vAlign w:val="top"/>
          </w:tcPr>
          <w:p w14:paraId="07FC8820">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36"/>
                <w:szCs w:val="36"/>
                <w:lang w:eastAsia="en-US"/>
              </w:rPr>
            </w:pPr>
          </w:p>
        </w:tc>
        <w:tc>
          <w:tcPr>
            <w:tcW w:w="4385" w:type="pct"/>
            <w:gridSpan w:val="6"/>
            <w:tcBorders>
              <w:right w:val="single" w:color="000000" w:sz="10" w:space="0"/>
            </w:tcBorders>
            <w:vAlign w:val="top"/>
          </w:tcPr>
          <w:p w14:paraId="532B3489">
            <w:pPr>
              <w:kinsoku w:val="0"/>
              <w:autoSpaceDE w:val="0"/>
              <w:autoSpaceDN w:val="0"/>
              <w:adjustRightInd w:val="0"/>
              <w:snapToGrid w:val="0"/>
              <w:spacing w:before="96" w:line="226" w:lineRule="auto"/>
              <w:ind w:left="25"/>
              <w:jc w:val="left"/>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5"/>
                <w:kern w:val="0"/>
                <w:sz w:val="22"/>
                <w:szCs w:val="22"/>
                <w:lang w:val="en-US" w:eastAsia="en-US" w:bidi="ar-SA"/>
              </w:rPr>
              <w:t>2.表中所列监测内容、点数、次数根据有关规范要</w:t>
            </w:r>
            <w:r>
              <w:rPr>
                <w:rFonts w:hint="eastAsia" w:ascii="宋体" w:hAnsi="宋体" w:eastAsia="宋体" w:cs="宋体"/>
                <w:snapToGrid w:val="0"/>
                <w:color w:val="000000"/>
                <w:spacing w:val="4"/>
                <w:kern w:val="0"/>
                <w:sz w:val="22"/>
                <w:szCs w:val="22"/>
                <w:lang w:val="en-US" w:eastAsia="en-US" w:bidi="ar-SA"/>
              </w:rPr>
              <w:t>求、施工图要求确定。</w:t>
            </w:r>
          </w:p>
        </w:tc>
      </w:tr>
      <w:tr w14:paraId="5AF43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614" w:type="pct"/>
            <w:vMerge w:val="continue"/>
            <w:tcBorders>
              <w:top w:val="nil"/>
              <w:left w:val="single" w:color="000000" w:sz="10" w:space="0"/>
              <w:bottom w:val="nil"/>
            </w:tcBorders>
            <w:vAlign w:val="top"/>
          </w:tcPr>
          <w:p w14:paraId="7859472F">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36"/>
                <w:szCs w:val="36"/>
                <w:lang w:eastAsia="en-US"/>
              </w:rPr>
            </w:pPr>
          </w:p>
        </w:tc>
        <w:tc>
          <w:tcPr>
            <w:tcW w:w="4385" w:type="pct"/>
            <w:gridSpan w:val="6"/>
            <w:tcBorders>
              <w:right w:val="single" w:color="000000" w:sz="10" w:space="0"/>
            </w:tcBorders>
            <w:vAlign w:val="top"/>
          </w:tcPr>
          <w:p w14:paraId="45B19A06">
            <w:pPr>
              <w:kinsoku w:val="0"/>
              <w:autoSpaceDE w:val="0"/>
              <w:autoSpaceDN w:val="0"/>
              <w:adjustRightInd w:val="0"/>
              <w:snapToGrid w:val="0"/>
              <w:spacing w:before="100" w:line="226" w:lineRule="auto"/>
              <w:ind w:left="26"/>
              <w:jc w:val="left"/>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4"/>
                <w:kern w:val="0"/>
                <w:sz w:val="22"/>
                <w:szCs w:val="22"/>
                <w:lang w:val="en-US" w:eastAsia="en-US" w:bidi="ar-SA"/>
              </w:rPr>
              <w:t>3.</w:t>
            </w:r>
            <w:r>
              <w:rPr>
                <w:rFonts w:hint="eastAsia" w:ascii="宋体" w:hAnsi="宋体" w:eastAsia="宋体" w:cs="宋体"/>
                <w:snapToGrid w:val="0"/>
                <w:color w:val="000000"/>
                <w:spacing w:val="4"/>
                <w:kern w:val="0"/>
                <w:sz w:val="22"/>
                <w:szCs w:val="22"/>
                <w:lang w:val="en-US" w:eastAsia="zh-CN" w:bidi="ar-SA"/>
              </w:rPr>
              <w:t>本表格内“</w:t>
            </w:r>
            <w:r>
              <w:rPr>
                <w:rFonts w:hint="eastAsia" w:ascii="宋体" w:hAnsi="宋体" w:eastAsia="宋体" w:cs="宋体"/>
                <w:snapToGrid w:val="0"/>
                <w:color w:val="000000"/>
                <w:spacing w:val="4"/>
                <w:kern w:val="0"/>
                <w:sz w:val="22"/>
                <w:szCs w:val="22"/>
                <w:lang w:val="en-US" w:eastAsia="en-US" w:bidi="ar-SA"/>
              </w:rPr>
              <w:t>表4.2.1</w:t>
            </w:r>
            <w:r>
              <w:rPr>
                <w:rFonts w:hint="eastAsia" w:ascii="宋体" w:hAnsi="宋体" w:eastAsia="宋体" w:cs="宋体"/>
                <w:snapToGrid w:val="0"/>
                <w:color w:val="000000"/>
                <w:spacing w:val="4"/>
                <w:kern w:val="0"/>
                <w:sz w:val="22"/>
                <w:szCs w:val="22"/>
                <w:lang w:val="en-US" w:eastAsia="zh-CN" w:bidi="ar-SA"/>
              </w:rPr>
              <w:t>、</w:t>
            </w:r>
            <w:r>
              <w:rPr>
                <w:rFonts w:hint="eastAsia" w:ascii="宋体" w:hAnsi="宋体" w:eastAsia="宋体" w:cs="宋体"/>
                <w:snapToGrid w:val="0"/>
                <w:color w:val="000000"/>
                <w:spacing w:val="4"/>
                <w:kern w:val="0"/>
                <w:sz w:val="22"/>
                <w:szCs w:val="22"/>
                <w:lang w:val="en-US" w:eastAsia="en-US" w:bidi="ar-SA"/>
              </w:rPr>
              <w:t xml:space="preserve">表4.2-3 </w:t>
            </w:r>
            <w:r>
              <w:rPr>
                <w:rFonts w:hint="eastAsia" w:ascii="宋体" w:hAnsi="宋体" w:eastAsia="宋体" w:cs="宋体"/>
                <w:snapToGrid w:val="0"/>
                <w:color w:val="000000"/>
                <w:spacing w:val="4"/>
                <w:kern w:val="0"/>
                <w:sz w:val="22"/>
                <w:szCs w:val="22"/>
                <w:lang w:val="en-US" w:eastAsia="zh-CN" w:bidi="ar-SA"/>
              </w:rPr>
              <w:t>、</w:t>
            </w:r>
            <w:r>
              <w:rPr>
                <w:rFonts w:hint="eastAsia" w:ascii="宋体" w:hAnsi="宋体" w:eastAsia="宋体" w:cs="宋体"/>
                <w:snapToGrid w:val="0"/>
                <w:color w:val="000000"/>
                <w:spacing w:val="3"/>
                <w:kern w:val="0"/>
                <w:sz w:val="22"/>
                <w:szCs w:val="22"/>
                <w:lang w:val="en-US" w:eastAsia="en-US" w:bidi="ar-SA"/>
              </w:rPr>
              <w:t>表5.5-1</w:t>
            </w:r>
            <w:r>
              <w:rPr>
                <w:rFonts w:hint="eastAsia" w:ascii="宋体" w:hAnsi="宋体" w:eastAsia="宋体" w:cs="宋体"/>
                <w:snapToGrid w:val="0"/>
                <w:color w:val="000000"/>
                <w:spacing w:val="3"/>
                <w:kern w:val="0"/>
                <w:sz w:val="22"/>
                <w:szCs w:val="22"/>
                <w:lang w:val="en-US" w:eastAsia="zh-CN" w:bidi="ar-SA"/>
              </w:rPr>
              <w:t>”源自《工程勘察设计收费标准》</w:t>
            </w:r>
            <w:r>
              <w:rPr>
                <w:rFonts w:hint="eastAsia" w:ascii="宋体" w:hAnsi="宋体" w:eastAsia="宋体" w:cs="宋体"/>
                <w:snapToGrid w:val="0"/>
                <w:color w:val="000000"/>
                <w:spacing w:val="4"/>
                <w:kern w:val="0"/>
                <w:sz w:val="22"/>
                <w:szCs w:val="22"/>
                <w:lang w:val="en-US" w:eastAsia="en-US" w:bidi="ar-SA"/>
              </w:rPr>
              <w:t>2002修订版</w:t>
            </w:r>
            <w:r>
              <w:rPr>
                <w:rFonts w:hint="eastAsia" w:ascii="宋体" w:hAnsi="宋体" w:eastAsia="宋体" w:cs="宋体"/>
                <w:snapToGrid w:val="0"/>
                <w:color w:val="000000"/>
                <w:spacing w:val="4"/>
                <w:kern w:val="0"/>
                <w:sz w:val="22"/>
                <w:szCs w:val="22"/>
                <w:lang w:val="en-US" w:eastAsia="zh-CN" w:bidi="ar-SA"/>
              </w:rPr>
              <w:t>-工程勘察收费标准。</w:t>
            </w:r>
          </w:p>
        </w:tc>
      </w:tr>
      <w:tr w14:paraId="27A9D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614" w:type="pct"/>
            <w:vMerge w:val="continue"/>
            <w:tcBorders>
              <w:left w:val="single" w:color="000000" w:sz="10" w:space="0"/>
              <w:bottom w:val="nil"/>
            </w:tcBorders>
            <w:vAlign w:val="top"/>
          </w:tcPr>
          <w:p w14:paraId="5E977501">
            <w:pPr>
              <w:kinsoku w:val="0"/>
              <w:autoSpaceDE w:val="0"/>
              <w:autoSpaceDN w:val="0"/>
              <w:adjustRightInd w:val="0"/>
              <w:snapToGrid w:val="0"/>
              <w:spacing w:before="100" w:line="226" w:lineRule="auto"/>
              <w:ind w:left="26"/>
              <w:jc w:val="left"/>
              <w:textAlignment w:val="baseline"/>
            </w:pPr>
          </w:p>
        </w:tc>
        <w:tc>
          <w:tcPr>
            <w:tcW w:w="4385" w:type="pct"/>
            <w:gridSpan w:val="6"/>
            <w:tcBorders>
              <w:right w:val="single" w:color="000000" w:sz="10" w:space="0"/>
            </w:tcBorders>
            <w:vAlign w:val="top"/>
          </w:tcPr>
          <w:p w14:paraId="2153D42C">
            <w:pPr>
              <w:kinsoku w:val="0"/>
              <w:autoSpaceDE w:val="0"/>
              <w:autoSpaceDN w:val="0"/>
              <w:adjustRightInd w:val="0"/>
              <w:snapToGrid w:val="0"/>
              <w:spacing w:before="100" w:line="226" w:lineRule="auto"/>
              <w:ind w:left="26"/>
              <w:jc w:val="left"/>
              <w:textAlignment w:val="baseline"/>
              <w:rPr>
                <w:rFonts w:hint="eastAsia"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4.</w:t>
            </w:r>
            <w:r>
              <w:rPr>
                <w:rFonts w:hint="eastAsia" w:ascii="宋体" w:hAnsi="宋体" w:eastAsia="宋体" w:cs="宋体"/>
                <w:snapToGrid w:val="0"/>
                <w:color w:val="000000"/>
                <w:spacing w:val="4"/>
                <w:kern w:val="0"/>
                <w:sz w:val="22"/>
                <w:szCs w:val="22"/>
                <w:lang w:val="en-US" w:eastAsia="en-US" w:bidi="ar-SA"/>
              </w:rPr>
              <w:t>监测周期：从开始监测算起至边坡竣工后两年。</w:t>
            </w:r>
          </w:p>
        </w:tc>
      </w:tr>
      <w:tr w14:paraId="6700C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614" w:type="pct"/>
            <w:vMerge w:val="continue"/>
            <w:tcBorders>
              <w:top w:val="nil"/>
              <w:left w:val="single" w:color="000000" w:sz="10" w:space="0"/>
              <w:bottom w:val="single" w:color="000000" w:sz="10" w:space="0"/>
            </w:tcBorders>
            <w:vAlign w:val="top"/>
          </w:tcPr>
          <w:p w14:paraId="42D5FE36">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36"/>
                <w:szCs w:val="36"/>
                <w:lang w:eastAsia="en-US"/>
              </w:rPr>
            </w:pPr>
          </w:p>
        </w:tc>
        <w:tc>
          <w:tcPr>
            <w:tcW w:w="4385" w:type="pct"/>
            <w:gridSpan w:val="6"/>
            <w:tcBorders>
              <w:bottom w:val="single" w:color="000000" w:sz="10" w:space="0"/>
              <w:right w:val="single" w:color="000000" w:sz="10" w:space="0"/>
            </w:tcBorders>
            <w:vAlign w:val="top"/>
          </w:tcPr>
          <w:p w14:paraId="31246CE4">
            <w:pPr>
              <w:kinsoku w:val="0"/>
              <w:autoSpaceDE w:val="0"/>
              <w:autoSpaceDN w:val="0"/>
              <w:adjustRightInd w:val="0"/>
              <w:snapToGrid w:val="0"/>
              <w:spacing w:before="98" w:line="224" w:lineRule="auto"/>
              <w:ind w:left="22"/>
              <w:jc w:val="left"/>
              <w:textAlignment w:val="baseline"/>
              <w:rPr>
                <w:rFonts w:hint="default" w:ascii="宋体" w:hAnsi="宋体" w:eastAsia="宋体" w:cs="宋体"/>
                <w:snapToGrid w:val="0"/>
                <w:color w:val="000000"/>
                <w:kern w:val="0"/>
                <w:sz w:val="22"/>
                <w:szCs w:val="22"/>
                <w:lang w:val="en-US" w:eastAsia="zh-CN" w:bidi="ar-SA"/>
              </w:rPr>
            </w:pPr>
            <w:r>
              <w:rPr>
                <w:rFonts w:hint="eastAsia" w:ascii="宋体" w:hAnsi="宋体" w:eastAsia="宋体" w:cs="宋体"/>
                <w:snapToGrid w:val="0"/>
                <w:color w:val="000000"/>
                <w:spacing w:val="5"/>
                <w:kern w:val="0"/>
                <w:sz w:val="22"/>
                <w:szCs w:val="22"/>
                <w:lang w:val="en-US" w:eastAsia="zh-CN" w:bidi="ar-SA"/>
              </w:rPr>
              <w:t>5</w:t>
            </w:r>
            <w:r>
              <w:rPr>
                <w:rFonts w:hint="eastAsia" w:ascii="宋体" w:hAnsi="宋体" w:eastAsia="宋体" w:cs="宋体"/>
                <w:snapToGrid w:val="0"/>
                <w:color w:val="000000"/>
                <w:spacing w:val="5"/>
                <w:kern w:val="0"/>
                <w:sz w:val="22"/>
                <w:szCs w:val="22"/>
                <w:lang w:val="en-US" w:eastAsia="en-US" w:bidi="ar-SA"/>
              </w:rPr>
              <w:t>.因设计变更，监测范围、监测点增减时，</w:t>
            </w:r>
            <w:r>
              <w:rPr>
                <w:rFonts w:hint="eastAsia" w:ascii="宋体" w:hAnsi="宋体" w:eastAsia="宋体" w:cs="宋体"/>
                <w:snapToGrid w:val="0"/>
                <w:color w:val="000000"/>
                <w:spacing w:val="5"/>
                <w:kern w:val="0"/>
                <w:sz w:val="22"/>
                <w:szCs w:val="22"/>
                <w:lang w:val="en-US" w:eastAsia="zh-CN" w:bidi="ar-SA"/>
              </w:rPr>
              <w:t>合同价结算按实结算</w:t>
            </w:r>
            <w:r>
              <w:rPr>
                <w:rFonts w:hint="eastAsia" w:ascii="宋体" w:hAnsi="宋体" w:eastAsia="宋体" w:cs="宋体"/>
                <w:snapToGrid w:val="0"/>
                <w:color w:val="000000"/>
                <w:spacing w:val="4"/>
                <w:kern w:val="0"/>
                <w:sz w:val="22"/>
                <w:szCs w:val="22"/>
                <w:lang w:val="en-US" w:eastAsia="en-US" w:bidi="ar-SA"/>
              </w:rPr>
              <w:t>。</w:t>
            </w:r>
          </w:p>
        </w:tc>
      </w:tr>
    </w:tbl>
    <w:p w14:paraId="6414B2EC">
      <w:pPr>
        <w:widowControl/>
        <w:kinsoku w:val="0"/>
        <w:autoSpaceDE w:val="0"/>
        <w:autoSpaceDN w:val="0"/>
        <w:adjustRightInd w:val="0"/>
        <w:snapToGrid w:val="0"/>
        <w:spacing w:line="240" w:lineRule="auto"/>
        <w:jc w:val="left"/>
        <w:textAlignment w:val="baseline"/>
        <w:rPr>
          <w:rFonts w:ascii="Arial" w:hAnsi="Arial" w:eastAsia="Arial"/>
          <w:snapToGrid w:val="0"/>
          <w:color w:val="000000"/>
          <w:kern w:val="0"/>
          <w:sz w:val="21"/>
          <w:szCs w:val="21"/>
          <w:lang w:eastAsia="en-US"/>
        </w:rPr>
      </w:pPr>
    </w:p>
    <w:p w14:paraId="37BCBC99">
      <w:pPr>
        <w:keepNext w:val="0"/>
        <w:keepLines w:val="0"/>
        <w:widowControl w:val="0"/>
        <w:suppressLineNumbers w:val="0"/>
        <w:pBdr>
          <w:top w:val="none" w:color="auto" w:sz="0" w:space="0"/>
          <w:left w:val="none" w:color="auto" w:sz="0" w:space="0"/>
          <w:bottom w:val="none" w:color="auto" w:sz="0" w:space="0"/>
          <w:right w:val="none" w:color="auto" w:sz="0" w:space="0"/>
        </w:pBdr>
        <w:kinsoku w:val="0"/>
        <w:autoSpaceDE w:val="0"/>
        <w:autoSpaceDN w:val="0"/>
        <w:adjustRightInd w:val="0"/>
        <w:snapToGrid w:val="0"/>
        <w:spacing w:before="0" w:beforeAutospacing="0" w:after="0" w:afterAutospacing="0" w:line="400" w:lineRule="exact"/>
        <w:ind w:left="0" w:leftChars="0" w:right="0" w:firstLine="562" w:firstLineChars="200"/>
        <w:jc w:val="left"/>
        <w:textAlignment w:val="baseline"/>
        <w:rPr>
          <w:rFonts w:hint="eastAsia" w:ascii="宋体" w:hAnsi="宋体" w:eastAsia="宋体" w:cs="宋体"/>
          <w:snapToGrid w:val="0"/>
          <w:color w:val="000000"/>
          <w:kern w:val="2"/>
          <w:sz w:val="24"/>
          <w:szCs w:val="24"/>
          <w:lang w:val="en-US" w:eastAsia="zh-CN" w:bidi="ar"/>
        </w:rPr>
      </w:pPr>
      <w:r>
        <w:rPr>
          <w:rFonts w:hint="eastAsia" w:asciiTheme="minorEastAsia" w:hAnsiTheme="minorEastAsia" w:eastAsiaTheme="minorEastAsia" w:cstheme="minorEastAsia"/>
          <w:b/>
          <w:bCs/>
          <w:color w:val="auto"/>
          <w:sz w:val="28"/>
          <w:szCs w:val="28"/>
          <w:highlight w:val="none"/>
          <w:lang w:val="en-US" w:eastAsia="zh-CN"/>
        </w:rPr>
        <w:t>5.报价方式：</w:t>
      </w:r>
      <w:r>
        <w:rPr>
          <w:rFonts w:hint="eastAsia" w:ascii="宋体" w:hAnsi="宋体" w:eastAsia="宋体" w:cs="宋体"/>
          <w:b w:val="0"/>
          <w:bCs w:val="0"/>
          <w:snapToGrid w:val="0"/>
          <w:color w:val="0000FF"/>
          <w:kern w:val="2"/>
          <w:sz w:val="28"/>
          <w:szCs w:val="28"/>
          <w:highlight w:val="none"/>
          <w:lang w:val="en-US" w:eastAsia="zh-CN" w:bidi="ar-SA"/>
        </w:rPr>
        <w:t>本项目以工程监测费整体下浮率的方式进行报价；竞价人投报下浮率应≥0%，投报下浮率最高的为本项目成交人。</w:t>
      </w:r>
    </w:p>
    <w:p w14:paraId="59FEC413">
      <w:pPr>
        <w:spacing w:line="360" w:lineRule="auto"/>
        <w:ind w:firstLine="562" w:firstLineChars="200"/>
        <w:rPr>
          <w:rFonts w:hint="eastAsia" w:asciiTheme="minorEastAsia" w:hAnsiTheme="minorEastAsia" w:eastAsiaTheme="minorEastAsia" w:cstheme="minorEastAsia"/>
          <w:b/>
          <w:bCs/>
          <w:color w:val="0000FF"/>
          <w:kern w:val="28"/>
          <w:sz w:val="28"/>
          <w:szCs w:val="28"/>
          <w:highlight w:val="none"/>
          <w:lang w:val="en-US" w:eastAsia="zh-CN" w:bidi="ar-SA"/>
        </w:rPr>
      </w:pPr>
      <w:r>
        <w:rPr>
          <w:rFonts w:hint="eastAsia" w:asciiTheme="minorEastAsia" w:hAnsiTheme="minorEastAsia" w:eastAsiaTheme="minorEastAsia" w:cstheme="minorEastAsia"/>
          <w:b/>
          <w:bCs/>
          <w:color w:val="auto"/>
          <w:kern w:val="28"/>
          <w:sz w:val="28"/>
          <w:szCs w:val="28"/>
          <w:highlight w:val="none"/>
          <w:lang w:val="en-US" w:eastAsia="zh-CN" w:bidi="ar-SA"/>
        </w:rPr>
        <w:t>6.合同结算方式：</w:t>
      </w:r>
      <w:r>
        <w:rPr>
          <w:rFonts w:hint="eastAsia" w:asciiTheme="minorEastAsia" w:hAnsiTheme="minorEastAsia" w:eastAsiaTheme="minorEastAsia" w:cstheme="minorEastAsia"/>
          <w:b w:val="0"/>
          <w:bCs w:val="0"/>
          <w:color w:val="auto"/>
          <w:kern w:val="28"/>
          <w:sz w:val="28"/>
          <w:szCs w:val="28"/>
          <w:highlight w:val="none"/>
          <w:lang w:val="en-US" w:eastAsia="zh-CN" w:bidi="ar-SA"/>
        </w:rPr>
        <w:t>本项目监测服务</w:t>
      </w:r>
      <w:r>
        <w:rPr>
          <w:rFonts w:hint="eastAsia" w:asciiTheme="minorEastAsia" w:hAnsiTheme="minorEastAsia" w:eastAsiaTheme="minorEastAsia" w:cstheme="minorEastAsia"/>
          <w:b w:val="0"/>
          <w:bCs w:val="0"/>
          <w:color w:val="auto"/>
          <w:sz w:val="28"/>
          <w:szCs w:val="28"/>
          <w:highlight w:val="none"/>
          <w:lang w:val="en-US" w:eastAsia="zh-CN"/>
        </w:rPr>
        <w:t>费按实际工作量</w:t>
      </w:r>
      <w:r>
        <w:rPr>
          <w:rFonts w:hint="default" w:ascii="Arial" w:hAnsi="Arial" w:cs="Arial" w:eastAsiaTheme="minorEastAsia"/>
          <w:b w:val="0"/>
          <w:bCs w:val="0"/>
          <w:color w:val="auto"/>
          <w:sz w:val="28"/>
          <w:szCs w:val="28"/>
          <w:highlight w:val="none"/>
          <w:lang w:val="en-US" w:eastAsia="zh-CN"/>
        </w:rPr>
        <w:t>×控制单价×</w:t>
      </w:r>
      <w:r>
        <w:rPr>
          <w:rFonts w:hint="eastAsia" w:ascii="Arial" w:hAnsi="Arial" w:cs="Arial" w:eastAsiaTheme="minorEastAsia"/>
          <w:b w:val="0"/>
          <w:bCs w:val="0"/>
          <w:color w:val="auto"/>
          <w:sz w:val="28"/>
          <w:szCs w:val="28"/>
          <w:highlight w:val="none"/>
          <w:lang w:val="en-US" w:eastAsia="zh-CN"/>
        </w:rPr>
        <w:t>（1-成交下浮率）进行</w:t>
      </w:r>
      <w:r>
        <w:rPr>
          <w:rFonts w:hint="eastAsia" w:asciiTheme="minorEastAsia" w:hAnsiTheme="minorEastAsia" w:eastAsiaTheme="minorEastAsia" w:cstheme="minorEastAsia"/>
          <w:b w:val="0"/>
          <w:bCs w:val="0"/>
          <w:color w:val="auto"/>
          <w:sz w:val="28"/>
          <w:szCs w:val="28"/>
          <w:highlight w:val="none"/>
          <w:lang w:val="en-US" w:eastAsia="zh-CN"/>
        </w:rPr>
        <w:t>结算。</w:t>
      </w:r>
    </w:p>
    <w:p w14:paraId="2BE828D9">
      <w:pPr>
        <w:spacing w:line="360" w:lineRule="auto"/>
        <w:ind w:firstLine="562" w:firstLineChars="200"/>
        <w:rPr>
          <w:rFonts w:hint="eastAsia" w:asciiTheme="minorEastAsia" w:hAnsiTheme="minorEastAsia" w:eastAsiaTheme="minorEastAsia" w:cstheme="minorEastAsia"/>
          <w:color w:val="auto"/>
          <w:kern w:val="2"/>
          <w:sz w:val="28"/>
          <w:szCs w:val="28"/>
          <w:highlight w:val="none"/>
          <w:lang w:val="en-US" w:eastAsia="zh-CN"/>
        </w:rPr>
      </w:pPr>
      <w:r>
        <w:rPr>
          <w:rFonts w:hint="eastAsia" w:asciiTheme="minorEastAsia" w:hAnsiTheme="minorEastAsia" w:eastAsiaTheme="minorEastAsia" w:cstheme="minorEastAsia"/>
          <w:b/>
          <w:bCs/>
          <w:color w:val="auto"/>
          <w:kern w:val="28"/>
          <w:sz w:val="28"/>
          <w:szCs w:val="28"/>
          <w:highlight w:val="none"/>
          <w:lang w:val="en-US" w:eastAsia="zh-CN" w:bidi="ar-SA"/>
        </w:rPr>
        <w:t>7.</w:t>
      </w:r>
      <w:r>
        <w:rPr>
          <w:rFonts w:hint="eastAsia" w:asciiTheme="minorEastAsia" w:hAnsiTheme="minorEastAsia" w:eastAsiaTheme="minorEastAsia" w:cstheme="minorEastAsia"/>
          <w:b/>
          <w:bCs/>
          <w:color w:val="auto"/>
          <w:kern w:val="2"/>
          <w:sz w:val="28"/>
          <w:szCs w:val="28"/>
          <w:highlight w:val="none"/>
          <w:lang w:val="en-US" w:eastAsia="zh-CN"/>
        </w:rPr>
        <w:t>质量标准：</w:t>
      </w:r>
      <w:r>
        <w:rPr>
          <w:rFonts w:hint="eastAsia" w:asciiTheme="minorEastAsia" w:hAnsiTheme="minorEastAsia" w:eastAsiaTheme="minorEastAsia" w:cstheme="minorEastAsia"/>
          <w:color w:val="auto"/>
          <w:kern w:val="2"/>
          <w:sz w:val="28"/>
          <w:szCs w:val="28"/>
          <w:highlight w:val="none"/>
          <w:lang w:val="en-US" w:eastAsia="zh-CN"/>
        </w:rPr>
        <w:t>满足《岩土工程勘察规范》（GB50021-2001，2019版）中的相关要求，同时勘察报告达到《建设工程勘察质量管理办法》，勘察深度满足工程设计要求。</w:t>
      </w:r>
    </w:p>
    <w:p w14:paraId="78D7AD55">
      <w:pPr>
        <w:spacing w:line="360" w:lineRule="auto"/>
        <w:ind w:firstLine="562" w:firstLineChars="200"/>
        <w:rPr>
          <w:rFonts w:hint="eastAsia" w:asciiTheme="minorEastAsia" w:hAnsiTheme="minorEastAsia" w:eastAsiaTheme="minorEastAsia" w:cstheme="minorEastAsia"/>
          <w:b/>
          <w:bCs/>
          <w:color w:val="auto"/>
          <w:kern w:val="2"/>
          <w:sz w:val="28"/>
          <w:szCs w:val="28"/>
          <w:highlight w:val="none"/>
          <w:shd w:val="clear"/>
        </w:rPr>
      </w:pPr>
      <w:r>
        <w:rPr>
          <w:rFonts w:hint="eastAsia" w:asciiTheme="minorEastAsia" w:hAnsiTheme="minorEastAsia" w:eastAsiaTheme="minorEastAsia" w:cstheme="minorEastAsia"/>
          <w:b/>
          <w:bCs/>
          <w:color w:val="auto"/>
          <w:kern w:val="2"/>
          <w:sz w:val="28"/>
          <w:szCs w:val="28"/>
          <w:highlight w:val="none"/>
          <w:shd w:val="clear"/>
        </w:rPr>
        <w:t>三、竞价资格</w:t>
      </w:r>
    </w:p>
    <w:p w14:paraId="4E02E5FF">
      <w:pPr>
        <w:widowControl/>
        <w:snapToGrid w:val="0"/>
        <w:spacing w:line="360" w:lineRule="auto"/>
        <w:ind w:left="14"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1.竞价者必须遵守中华人民共和国法律、法规，具有独立法人资格的国内企业（失信被执行人除外）</w:t>
      </w:r>
      <w:r>
        <w:rPr>
          <w:rFonts w:hint="eastAsia" w:asciiTheme="minorEastAsia" w:hAnsiTheme="minorEastAsia" w:eastAsiaTheme="minorEastAsia" w:cstheme="minorEastAsia"/>
          <w:sz w:val="28"/>
          <w:szCs w:val="28"/>
          <w:highlight w:val="none"/>
          <w:lang w:val="en-US" w:eastAsia="zh-CN"/>
        </w:rPr>
        <w:t>。</w:t>
      </w:r>
    </w:p>
    <w:p w14:paraId="31066502">
      <w:pPr>
        <w:widowControl/>
        <w:snapToGrid w:val="0"/>
        <w:spacing w:line="360" w:lineRule="auto"/>
        <w:ind w:left="14"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eastAsia="zh-CN"/>
        </w:rPr>
        <w:t>竞价前已入选福建连城国有投资集团有限公司设立的《福建连城国有投资集团有限公司工程服务中介机构库》</w:t>
      </w:r>
      <w:r>
        <w:rPr>
          <w:rFonts w:hint="eastAsia" w:asciiTheme="minorEastAsia" w:hAnsiTheme="minorEastAsia" w:eastAsiaTheme="minorEastAsia" w:cstheme="minorEastAsia"/>
          <w:color w:val="auto"/>
          <w:sz w:val="28"/>
          <w:szCs w:val="28"/>
          <w:highlight w:val="none"/>
          <w:lang w:val="en-US" w:eastAsia="zh-CN"/>
        </w:rPr>
        <w:t>2023-2025年度</w:t>
      </w:r>
      <w:r>
        <w:rPr>
          <w:rFonts w:hint="eastAsia" w:asciiTheme="minorEastAsia" w:hAnsiTheme="minorEastAsia" w:eastAsiaTheme="minorEastAsia" w:cstheme="minorEastAsia"/>
          <w:color w:val="auto"/>
          <w:sz w:val="28"/>
          <w:szCs w:val="28"/>
          <w:highlight w:val="none"/>
          <w:lang w:eastAsia="zh-CN"/>
        </w:rPr>
        <w:t>工程勘察类名单</w:t>
      </w:r>
      <w:r>
        <w:rPr>
          <w:rFonts w:hint="eastAsia" w:asciiTheme="minorEastAsia" w:hAnsiTheme="minorEastAsia" w:eastAsiaTheme="minorEastAsia" w:cstheme="minorEastAsia"/>
          <w:color w:val="auto"/>
          <w:sz w:val="28"/>
          <w:szCs w:val="28"/>
          <w:highlight w:val="none"/>
        </w:rPr>
        <w:t>。</w:t>
      </w:r>
    </w:p>
    <w:p w14:paraId="660B06C0">
      <w:pPr>
        <w:pStyle w:val="2"/>
        <w:spacing w:line="360" w:lineRule="auto"/>
        <w:ind w:firstLine="562" w:firstLineChars="200"/>
        <w:rPr>
          <w:rFonts w:hint="eastAsia" w:asciiTheme="minorEastAsia" w:hAnsiTheme="minorEastAsia" w:eastAsiaTheme="minorEastAsia" w:cstheme="minorEastAsia"/>
          <w:b/>
          <w:bCs/>
          <w:highlight w:val="none"/>
          <w:u w:val="single"/>
          <w:lang w:val="en-US" w:eastAsia="zh-CN"/>
        </w:rPr>
      </w:pPr>
      <w:r>
        <w:rPr>
          <w:rFonts w:hint="eastAsia" w:asciiTheme="minorEastAsia" w:hAnsiTheme="minorEastAsia" w:eastAsiaTheme="minorEastAsia" w:cstheme="minorEastAsia"/>
          <w:b/>
          <w:bCs/>
          <w:color w:val="auto"/>
          <w:sz w:val="28"/>
          <w:szCs w:val="28"/>
          <w:highlight w:val="none"/>
          <w:u w:val="single"/>
          <w:lang w:val="en-US" w:eastAsia="zh-CN"/>
        </w:rPr>
        <w:t>3.库内符合资格要求的中介机构单位应无条件参与竞价，若未参与竞价的按不到场处理【根据《福建连城国有投资集团有限公司工程服务中介机构管理办法》第十五条第4点“中介机构一年内两次不到场”的清除出库】。</w:t>
      </w:r>
    </w:p>
    <w:p w14:paraId="0FA1851E">
      <w:pPr>
        <w:spacing w:line="520" w:lineRule="exact"/>
        <w:ind w:firstLine="562" w:firstLineChars="200"/>
        <w:rPr>
          <w:rFonts w:hint="eastAsia" w:asciiTheme="minorEastAsia" w:hAnsiTheme="minorEastAsia" w:eastAsiaTheme="minorEastAsia" w:cstheme="minorEastAsia"/>
          <w:b/>
          <w:bCs/>
          <w:color w:val="auto"/>
          <w:sz w:val="28"/>
          <w:szCs w:val="28"/>
          <w:highlight w:val="none"/>
          <w:shd w:val="clear"/>
        </w:rPr>
      </w:pPr>
      <w:r>
        <w:rPr>
          <w:rFonts w:hint="eastAsia" w:asciiTheme="minorEastAsia" w:hAnsiTheme="minorEastAsia" w:eastAsiaTheme="minorEastAsia" w:cstheme="minorEastAsia"/>
          <w:b/>
          <w:bCs/>
          <w:color w:val="auto"/>
          <w:sz w:val="28"/>
          <w:szCs w:val="28"/>
          <w:highlight w:val="none"/>
          <w:shd w:val="clear"/>
        </w:rPr>
        <w:t>四、竞价保证金</w:t>
      </w:r>
    </w:p>
    <w:p w14:paraId="0F6A0AE5">
      <w:pPr>
        <w:spacing w:line="520" w:lineRule="exact"/>
        <w:ind w:firstLine="560" w:firstLineChars="200"/>
        <w:rPr>
          <w:rFonts w:hint="eastAsia" w:asciiTheme="minorEastAsia" w:hAnsiTheme="minorEastAsia" w:eastAsiaTheme="minorEastAsia" w:cstheme="minorEastAsia"/>
          <w:color w:val="auto"/>
          <w:sz w:val="28"/>
          <w:szCs w:val="28"/>
          <w:highlight w:val="none"/>
          <w:shd w:val="clear"/>
        </w:rPr>
      </w:pPr>
      <w:r>
        <w:rPr>
          <w:rFonts w:hint="eastAsia" w:asciiTheme="minorEastAsia" w:hAnsiTheme="minorEastAsia" w:eastAsiaTheme="minorEastAsia" w:cstheme="minorEastAsia"/>
          <w:color w:val="auto"/>
          <w:sz w:val="28"/>
          <w:szCs w:val="28"/>
          <w:highlight w:val="none"/>
          <w:shd w:val="clear"/>
        </w:rPr>
        <w:t>1.保证金</w:t>
      </w:r>
      <w:r>
        <w:rPr>
          <w:rFonts w:hint="eastAsia" w:asciiTheme="minorEastAsia" w:hAnsiTheme="minorEastAsia" w:eastAsiaTheme="minorEastAsia" w:cstheme="minorEastAsia"/>
          <w:color w:val="0000FF"/>
          <w:kern w:val="2"/>
          <w:sz w:val="28"/>
          <w:szCs w:val="28"/>
          <w:highlight w:val="none"/>
          <w:lang w:val="en-US" w:eastAsia="zh-CN" w:bidi="ar-SA"/>
        </w:rPr>
        <w:t>1800</w:t>
      </w:r>
      <w:r>
        <w:rPr>
          <w:rFonts w:hint="eastAsia" w:asciiTheme="minorEastAsia" w:hAnsiTheme="minorEastAsia" w:eastAsiaTheme="minorEastAsia" w:cstheme="minorEastAsia"/>
          <w:color w:val="auto"/>
          <w:kern w:val="2"/>
          <w:sz w:val="28"/>
          <w:szCs w:val="28"/>
          <w:highlight w:val="none"/>
          <w:lang w:val="en-US" w:eastAsia="zh-CN" w:bidi="ar-SA"/>
        </w:rPr>
        <w:t>元</w:t>
      </w:r>
      <w:r>
        <w:rPr>
          <w:rFonts w:hint="eastAsia" w:asciiTheme="minorEastAsia" w:hAnsiTheme="minorEastAsia" w:eastAsiaTheme="minorEastAsia" w:cstheme="minorEastAsia"/>
          <w:color w:val="auto"/>
          <w:sz w:val="28"/>
          <w:szCs w:val="28"/>
          <w:highlight w:val="none"/>
          <w:shd w:val="clear"/>
        </w:rPr>
        <w:t>，必须于</w:t>
      </w:r>
      <w:r>
        <w:rPr>
          <w:rFonts w:hint="eastAsia" w:asciiTheme="minorEastAsia" w:hAnsiTheme="minorEastAsia" w:eastAsiaTheme="minorEastAsia" w:cstheme="minorEastAsia"/>
          <w:color w:val="0000FF"/>
          <w:kern w:val="2"/>
          <w:sz w:val="28"/>
          <w:szCs w:val="28"/>
          <w:highlight w:val="none"/>
          <w:lang w:val="en-US" w:eastAsia="zh-CN" w:bidi="ar-SA"/>
        </w:rPr>
        <w:t>2025年4月28日</w:t>
      </w:r>
      <w:r>
        <w:rPr>
          <w:rFonts w:hint="eastAsia" w:asciiTheme="minorEastAsia" w:hAnsiTheme="minorEastAsia" w:eastAsiaTheme="minorEastAsia" w:cstheme="minorEastAsia"/>
          <w:color w:val="auto"/>
          <w:sz w:val="28"/>
          <w:szCs w:val="28"/>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8"/>
          <w:szCs w:val="28"/>
          <w:highlight w:val="none"/>
          <w:shd w:val="clear"/>
          <w:lang w:eastAsia="zh-CN"/>
        </w:rPr>
        <w:t>竞价人</w:t>
      </w:r>
      <w:r>
        <w:rPr>
          <w:rFonts w:hint="eastAsia" w:asciiTheme="minorEastAsia" w:hAnsiTheme="minorEastAsia" w:eastAsiaTheme="minorEastAsia" w:cstheme="minorEastAsia"/>
          <w:color w:val="auto"/>
          <w:sz w:val="28"/>
          <w:szCs w:val="28"/>
          <w:highlight w:val="none"/>
          <w:shd w:val="clear"/>
        </w:rPr>
        <w:t>与缴交竞价保证金的名称要一致。竞价保证金缴至以上账户时，交款单中“款项来源”或“用途”一栏内须填写“****人的竞价保证金”。</w:t>
      </w:r>
    </w:p>
    <w:p w14:paraId="14DA181F">
      <w:pPr>
        <w:snapToGrid/>
        <w:spacing w:line="520" w:lineRule="exact"/>
        <w:ind w:firstLine="560" w:firstLineChars="200"/>
        <w:rPr>
          <w:rFonts w:hint="eastAsia" w:asciiTheme="minorEastAsia" w:hAnsiTheme="minorEastAsia" w:eastAsiaTheme="minorEastAsia" w:cstheme="minorEastAsia"/>
          <w:color w:val="auto"/>
          <w:sz w:val="28"/>
          <w:szCs w:val="28"/>
          <w:highlight w:val="none"/>
          <w:shd w:val="clear"/>
        </w:rPr>
      </w:pPr>
      <w:r>
        <w:rPr>
          <w:rFonts w:hint="eastAsia" w:asciiTheme="minorEastAsia" w:hAnsiTheme="minorEastAsia" w:eastAsiaTheme="minorEastAsia" w:cstheme="minorEastAsia"/>
          <w:color w:val="auto"/>
          <w:sz w:val="28"/>
          <w:szCs w:val="28"/>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8"/>
          <w:szCs w:val="28"/>
          <w:highlight w:val="none"/>
          <w:shd w:val="clear"/>
          <w:lang w:eastAsia="zh-CN"/>
        </w:rPr>
        <w:t>工程勘察合同</w:t>
      </w:r>
      <w:r>
        <w:rPr>
          <w:rFonts w:hint="eastAsia" w:asciiTheme="minorEastAsia" w:hAnsiTheme="minorEastAsia" w:eastAsiaTheme="minorEastAsia" w:cstheme="minorEastAsia"/>
          <w:color w:val="auto"/>
          <w:sz w:val="28"/>
          <w:szCs w:val="28"/>
          <w:highlight w:val="none"/>
          <w:shd w:val="clear"/>
        </w:rPr>
        <w:t>》，由委托人经过相应审批程序后签订。</w:t>
      </w:r>
    </w:p>
    <w:p w14:paraId="01EB0DFC">
      <w:pPr>
        <w:snapToGrid/>
        <w:spacing w:line="520" w:lineRule="exact"/>
        <w:ind w:firstLine="560" w:firstLineChars="200"/>
        <w:rPr>
          <w:rFonts w:hint="eastAsia" w:asciiTheme="minorEastAsia" w:hAnsiTheme="minorEastAsia" w:eastAsiaTheme="minorEastAsia" w:cstheme="minorEastAsia"/>
          <w:color w:val="auto"/>
          <w:sz w:val="28"/>
          <w:szCs w:val="28"/>
          <w:highlight w:val="none"/>
          <w:shd w:val="clear"/>
        </w:rPr>
      </w:pPr>
      <w:r>
        <w:rPr>
          <w:rFonts w:hint="eastAsia" w:asciiTheme="minorEastAsia" w:hAnsiTheme="minorEastAsia" w:eastAsiaTheme="minorEastAsia" w:cstheme="minorEastAsia"/>
          <w:color w:val="auto"/>
          <w:sz w:val="28"/>
          <w:szCs w:val="28"/>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8"/>
          <w:szCs w:val="28"/>
          <w:highlight w:val="none"/>
          <w:shd w:val="clear"/>
          <w:lang w:eastAsia="zh-CN"/>
        </w:rPr>
        <w:t>工程勘察合同</w:t>
      </w:r>
      <w:r>
        <w:rPr>
          <w:rFonts w:hint="eastAsia" w:asciiTheme="minorEastAsia" w:hAnsiTheme="minorEastAsia" w:eastAsiaTheme="minorEastAsia" w:cstheme="minorEastAsia"/>
          <w:color w:val="auto"/>
          <w:sz w:val="28"/>
          <w:szCs w:val="28"/>
          <w:highlight w:val="none"/>
          <w:shd w:val="clear"/>
        </w:rPr>
        <w:t>》后</w:t>
      </w:r>
      <w:r>
        <w:rPr>
          <w:rFonts w:hint="eastAsia" w:asciiTheme="minorEastAsia" w:hAnsiTheme="minorEastAsia" w:eastAsiaTheme="minorEastAsia" w:cstheme="minorEastAsia"/>
          <w:color w:val="auto"/>
          <w:kern w:val="2"/>
          <w:sz w:val="28"/>
          <w:szCs w:val="28"/>
          <w:highlight w:val="none"/>
          <w:shd w:val="clear"/>
          <w:lang w:val="en-US" w:eastAsia="zh-CN"/>
        </w:rPr>
        <w:t>10</w:t>
      </w:r>
      <w:r>
        <w:rPr>
          <w:rFonts w:hint="eastAsia" w:asciiTheme="minorEastAsia" w:hAnsiTheme="minorEastAsia" w:eastAsiaTheme="minorEastAsia" w:cstheme="minorEastAsia"/>
          <w:color w:val="auto"/>
          <w:sz w:val="28"/>
          <w:szCs w:val="28"/>
          <w:highlight w:val="none"/>
          <w:shd w:val="clear"/>
        </w:rPr>
        <w:t>个工作日内一次性无息退回。</w:t>
      </w:r>
    </w:p>
    <w:p w14:paraId="48A120E2">
      <w:pPr>
        <w:snapToGrid/>
        <w:spacing w:line="520" w:lineRule="exact"/>
        <w:ind w:firstLine="560" w:firstLineChars="200"/>
        <w:rPr>
          <w:rFonts w:hint="eastAsia" w:asciiTheme="minorEastAsia" w:hAnsiTheme="minorEastAsia" w:eastAsiaTheme="minorEastAsia" w:cstheme="minorEastAsia"/>
          <w:color w:val="auto"/>
          <w:sz w:val="28"/>
          <w:szCs w:val="28"/>
          <w:highlight w:val="none"/>
          <w:shd w:val="clear"/>
        </w:rPr>
      </w:pPr>
      <w:r>
        <w:rPr>
          <w:rFonts w:hint="eastAsia" w:asciiTheme="minorEastAsia" w:hAnsiTheme="minorEastAsia" w:eastAsiaTheme="minorEastAsia" w:cstheme="minorEastAsia"/>
          <w:color w:val="auto"/>
          <w:sz w:val="28"/>
          <w:szCs w:val="28"/>
          <w:highlight w:val="none"/>
          <w:shd w:val="clear"/>
        </w:rPr>
        <w:t>4.未成交人的保证金，在竞价结束后</w:t>
      </w:r>
      <w:r>
        <w:rPr>
          <w:rFonts w:hint="eastAsia" w:asciiTheme="minorEastAsia" w:hAnsiTheme="minorEastAsia" w:eastAsiaTheme="minorEastAsia" w:cstheme="minorEastAsia"/>
          <w:color w:val="auto"/>
          <w:kern w:val="2"/>
          <w:sz w:val="28"/>
          <w:szCs w:val="28"/>
          <w:highlight w:val="none"/>
          <w:shd w:val="clear"/>
          <w:lang w:val="en-US" w:eastAsia="zh-CN"/>
        </w:rPr>
        <w:t>10</w:t>
      </w:r>
      <w:r>
        <w:rPr>
          <w:rFonts w:hint="eastAsia" w:asciiTheme="minorEastAsia" w:hAnsiTheme="minorEastAsia" w:eastAsiaTheme="minorEastAsia" w:cstheme="minorEastAsia"/>
          <w:color w:val="auto"/>
          <w:sz w:val="28"/>
          <w:szCs w:val="28"/>
          <w:highlight w:val="none"/>
          <w:shd w:val="clear"/>
        </w:rPr>
        <w:t>个工作日内（遇法定节假日顺延）无息退回。</w:t>
      </w:r>
    </w:p>
    <w:p w14:paraId="4F59A748">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五、竞价手续</w:t>
      </w:r>
    </w:p>
    <w:p w14:paraId="369FEAF9">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1.有意参加</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应提供如下有效证照复印件：</w:t>
      </w:r>
    </w:p>
    <w:p w14:paraId="0CBDF272">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（1）营业执照副本、法定代表人身份证复印件；</w:t>
      </w:r>
    </w:p>
    <w:p w14:paraId="2205AA16">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（2）签订完整的承诺书。</w:t>
      </w:r>
    </w:p>
    <w:p w14:paraId="2E8EF960">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如法定代表人无法亲自到现场办理竞价手续的，应提供《授权委托书》原件和委托代理人身份证复印件。</w:t>
      </w:r>
    </w:p>
    <w:p w14:paraId="4E3A3B5C">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以上材料复印件须注明与原件相符并加盖公章。</w:t>
      </w:r>
    </w:p>
    <w:p w14:paraId="68D882D4">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2.报名方式</w:t>
      </w:r>
    </w:p>
    <w:p w14:paraId="5A42FA4B">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kern w:val="2"/>
          <w:sz w:val="28"/>
          <w:szCs w:val="28"/>
          <w:highlight w:val="none"/>
          <w:shd w:val="clear"/>
        </w:rPr>
      </w:pPr>
      <w:r>
        <w:rPr>
          <w:rFonts w:hint="eastAsia" w:asciiTheme="minorEastAsia" w:hAnsiTheme="minorEastAsia" w:eastAsiaTheme="minorEastAsia" w:cstheme="minorEastAsia"/>
          <w:b/>
          <w:bCs/>
          <w:color w:val="auto"/>
          <w:kern w:val="2"/>
          <w:sz w:val="28"/>
          <w:szCs w:val="28"/>
          <w:highlight w:val="none"/>
          <w:shd w:val="clear"/>
        </w:rPr>
        <w:t>参加本次竞价会的</w:t>
      </w:r>
      <w:r>
        <w:rPr>
          <w:rFonts w:hint="eastAsia" w:asciiTheme="minorEastAsia" w:hAnsiTheme="minorEastAsia" w:eastAsiaTheme="minorEastAsia" w:cstheme="minorEastAsia"/>
          <w:b/>
          <w:bCs/>
          <w:color w:val="auto"/>
          <w:kern w:val="2"/>
          <w:sz w:val="28"/>
          <w:szCs w:val="28"/>
          <w:highlight w:val="none"/>
          <w:shd w:val="clear"/>
          <w:lang w:eastAsia="zh-CN"/>
        </w:rPr>
        <w:t>竞价人</w:t>
      </w:r>
      <w:r>
        <w:rPr>
          <w:rFonts w:hint="eastAsia" w:asciiTheme="minorEastAsia" w:hAnsiTheme="minorEastAsia" w:eastAsiaTheme="minorEastAsia" w:cstheme="minorEastAsia"/>
          <w:b/>
          <w:bCs/>
          <w:color w:val="auto"/>
          <w:kern w:val="2"/>
          <w:sz w:val="28"/>
          <w:szCs w:val="28"/>
          <w:highlight w:val="none"/>
          <w:shd w:val="clear"/>
        </w:rPr>
        <w:t>需在规定的时间前交纳竞价保证金并登录权益云交易平台办理竞价登记手续，同时将报名资料递交给我司，材料可以采用现场或邮件方式递交。</w:t>
      </w:r>
    </w:p>
    <w:p w14:paraId="7CFE2143">
      <w:pPr>
        <w:widowControl/>
        <w:shd w:val="clear"/>
        <w:snapToGrid/>
        <w:spacing w:before="0"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3.</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放弃本次竞价报名。</w:t>
      </w:r>
    </w:p>
    <w:p w14:paraId="1C728B0B">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4.如委托人撤回竞价标的，</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已经交保证金的，保证金即予无息退还，</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对此不得有异议，且本公司不对</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承担任何损失，此是</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参与本次竞价的先决条件。</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一旦报名成功，即视为同意本公司的前述免责内容。</w:t>
      </w:r>
    </w:p>
    <w:p w14:paraId="42A991F4">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六、竞价程序</w:t>
      </w:r>
    </w:p>
    <w:p w14:paraId="0F6531CD">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1.意向</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应至权益云网站或微信公众号“权益云交易平台”注册用户名，并于报名截止时间前至本公司办理报名竞价手续，登录到权益云报价大厅申请参与本场竞价。</w:t>
      </w:r>
    </w:p>
    <w:p w14:paraId="2B30E139">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2.采用网络</w:t>
      </w:r>
      <w:r>
        <w:rPr>
          <w:rFonts w:hint="eastAsia" w:asciiTheme="minorEastAsia" w:hAnsiTheme="minorEastAsia" w:eastAsiaTheme="minorEastAsia" w:cstheme="minorEastAsia"/>
          <w:b/>
          <w:bCs/>
          <w:color w:val="auto"/>
          <w:kern w:val="2"/>
          <w:sz w:val="28"/>
          <w:szCs w:val="28"/>
          <w:highlight w:val="none"/>
          <w:shd w:val="clear"/>
          <w:lang w:eastAsia="zh-CN"/>
        </w:rPr>
        <w:t>正向一次性</w:t>
      </w:r>
      <w:r>
        <w:rPr>
          <w:rFonts w:hint="eastAsia" w:asciiTheme="minorEastAsia" w:hAnsiTheme="minorEastAsia" w:eastAsiaTheme="minorEastAsia" w:cstheme="minorEastAsia"/>
          <w:color w:val="auto"/>
          <w:kern w:val="2"/>
          <w:sz w:val="28"/>
          <w:szCs w:val="28"/>
          <w:highlight w:val="none"/>
          <w:shd w:val="clear"/>
        </w:rPr>
        <w:t>报价的交易方式，以“价格优先，时间优先”（即同等价格时，以报价时间优先）确定本次竞价标的的成交人。竞价人以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8"/>
          <w:szCs w:val="28"/>
          <w:highlight w:val="none"/>
          <w:shd w:val="clear"/>
          <w:lang w:val="en-US" w:eastAsia="zh-CN"/>
        </w:rPr>
        <w:t>下浮率</w:t>
      </w:r>
      <w:r>
        <w:rPr>
          <w:rFonts w:hint="eastAsia" w:asciiTheme="minorEastAsia" w:hAnsiTheme="minorEastAsia" w:eastAsiaTheme="minorEastAsia" w:cstheme="minorEastAsia"/>
          <w:color w:val="auto"/>
          <w:kern w:val="2"/>
          <w:sz w:val="28"/>
          <w:szCs w:val="28"/>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187B244E">
      <w:pPr>
        <w:widowControl/>
        <w:shd w:val="clear"/>
        <w:snapToGrid/>
        <w:spacing w:before="0" w:line="520" w:lineRule="exact"/>
        <w:ind w:left="0" w:firstLine="562"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3.</w:t>
      </w:r>
      <w:r>
        <w:rPr>
          <w:rFonts w:hint="eastAsia" w:asciiTheme="minorEastAsia" w:hAnsiTheme="minorEastAsia" w:eastAsiaTheme="minorEastAsia" w:cstheme="minorEastAsia"/>
          <w:b/>
          <w:bCs/>
          <w:color w:val="auto"/>
          <w:kern w:val="2"/>
          <w:sz w:val="28"/>
          <w:szCs w:val="28"/>
          <w:highlight w:val="none"/>
          <w:shd w:val="clear"/>
          <w:lang w:eastAsia="zh-CN"/>
        </w:rPr>
        <w:t>竞价人</w:t>
      </w:r>
      <w:r>
        <w:rPr>
          <w:rFonts w:hint="eastAsia" w:asciiTheme="minorEastAsia" w:hAnsiTheme="minorEastAsia" w:eastAsiaTheme="minorEastAsia" w:cstheme="minorEastAsia"/>
          <w:b/>
          <w:bCs/>
          <w:color w:val="auto"/>
          <w:kern w:val="2"/>
          <w:sz w:val="28"/>
          <w:szCs w:val="28"/>
          <w:highlight w:val="none"/>
          <w:shd w:val="clear"/>
        </w:rPr>
        <w:t>应以</w:t>
      </w:r>
      <w:r>
        <w:rPr>
          <w:rFonts w:hint="eastAsia" w:asciiTheme="minorEastAsia" w:hAnsiTheme="minorEastAsia" w:eastAsiaTheme="minorEastAsia" w:cstheme="minorEastAsia"/>
          <w:b/>
          <w:bCs/>
          <w:color w:val="auto"/>
          <w:kern w:val="2"/>
          <w:sz w:val="28"/>
          <w:szCs w:val="28"/>
          <w:highlight w:val="none"/>
          <w:shd w:val="clear"/>
          <w:lang w:val="en-US" w:eastAsia="zh-CN"/>
        </w:rPr>
        <w:t>下浮率</w:t>
      </w:r>
      <w:r>
        <w:rPr>
          <w:rFonts w:hint="eastAsia" w:asciiTheme="minorEastAsia" w:hAnsiTheme="minorEastAsia" w:eastAsiaTheme="minorEastAsia" w:cstheme="minorEastAsia"/>
          <w:b/>
          <w:bCs/>
          <w:color w:val="auto"/>
          <w:kern w:val="2"/>
          <w:sz w:val="28"/>
          <w:szCs w:val="28"/>
          <w:highlight w:val="none"/>
          <w:shd w:val="clear"/>
        </w:rPr>
        <w:t>进行报价，竞价系统设置的价格</w:t>
      </w:r>
      <w:r>
        <w:rPr>
          <w:rFonts w:hint="eastAsia" w:asciiTheme="minorEastAsia" w:hAnsiTheme="minorEastAsia" w:eastAsiaTheme="minorEastAsia" w:cstheme="minorEastAsia"/>
          <w:b/>
          <w:bCs/>
          <w:color w:val="0000FF"/>
          <w:kern w:val="2"/>
          <w:sz w:val="28"/>
          <w:szCs w:val="28"/>
          <w:highlight w:val="none"/>
          <w:shd w:val="clear"/>
          <w:lang w:val="en-US" w:eastAsia="zh-CN"/>
        </w:rPr>
        <w:t>0%</w:t>
      </w:r>
      <w:r>
        <w:rPr>
          <w:rFonts w:hint="eastAsia" w:asciiTheme="minorEastAsia" w:hAnsiTheme="minorEastAsia" w:eastAsiaTheme="minorEastAsia" w:cstheme="minorEastAsia"/>
          <w:b/>
          <w:bCs/>
          <w:color w:val="auto"/>
          <w:kern w:val="2"/>
          <w:sz w:val="28"/>
          <w:szCs w:val="28"/>
          <w:highlight w:val="none"/>
          <w:shd w:val="clear"/>
        </w:rPr>
        <w:t>表示</w:t>
      </w:r>
      <w:r>
        <w:rPr>
          <w:rFonts w:hint="eastAsia" w:asciiTheme="minorEastAsia" w:hAnsiTheme="minorEastAsia" w:eastAsiaTheme="minorEastAsia" w:cstheme="minorEastAsia"/>
          <w:b/>
          <w:bCs/>
          <w:color w:val="auto"/>
          <w:kern w:val="2"/>
          <w:sz w:val="28"/>
          <w:szCs w:val="28"/>
          <w:highlight w:val="none"/>
          <w:shd w:val="clear"/>
          <w:lang w:val="en-US" w:eastAsia="zh-CN"/>
        </w:rPr>
        <w:t>下浮率</w:t>
      </w:r>
      <w:r>
        <w:rPr>
          <w:rFonts w:hint="eastAsia" w:asciiTheme="minorEastAsia" w:hAnsiTheme="minorEastAsia" w:eastAsiaTheme="minorEastAsia" w:cstheme="minorEastAsia"/>
          <w:b/>
          <w:bCs/>
          <w:color w:val="auto"/>
          <w:kern w:val="2"/>
          <w:sz w:val="28"/>
          <w:szCs w:val="28"/>
          <w:highlight w:val="none"/>
          <w:shd w:val="clear"/>
        </w:rPr>
        <w:t>为</w:t>
      </w:r>
      <w:r>
        <w:rPr>
          <w:rFonts w:hint="eastAsia" w:asciiTheme="minorEastAsia" w:hAnsiTheme="minorEastAsia" w:eastAsiaTheme="minorEastAsia" w:cstheme="minorEastAsia"/>
          <w:b/>
          <w:bCs/>
          <w:color w:val="auto"/>
          <w:kern w:val="2"/>
          <w:sz w:val="28"/>
          <w:szCs w:val="28"/>
          <w:highlight w:val="none"/>
          <w:shd w:val="clear"/>
          <w:lang w:val="en-US" w:eastAsia="zh-CN"/>
        </w:rPr>
        <w:t>0%</w:t>
      </w:r>
      <w:r>
        <w:rPr>
          <w:rFonts w:hint="eastAsia" w:asciiTheme="minorEastAsia" w:hAnsiTheme="minorEastAsia" w:eastAsiaTheme="minorEastAsia" w:cstheme="minorEastAsia"/>
          <w:b/>
          <w:bCs/>
          <w:color w:val="auto"/>
          <w:kern w:val="2"/>
          <w:sz w:val="28"/>
          <w:szCs w:val="28"/>
          <w:highlight w:val="none"/>
          <w:shd w:val="clear"/>
        </w:rPr>
        <w:t>，</w:t>
      </w:r>
      <w:r>
        <w:rPr>
          <w:rFonts w:hint="eastAsia" w:asciiTheme="minorEastAsia" w:hAnsiTheme="minorEastAsia" w:eastAsiaTheme="minorEastAsia" w:cstheme="minorEastAsia"/>
          <w:b/>
          <w:bCs/>
          <w:color w:val="auto"/>
          <w:kern w:val="2"/>
          <w:sz w:val="28"/>
          <w:szCs w:val="28"/>
          <w:highlight w:val="none"/>
          <w:shd w:val="clear"/>
          <w:lang w:eastAsia="zh-CN"/>
        </w:rPr>
        <w:t>竞价人</w:t>
      </w:r>
      <w:r>
        <w:rPr>
          <w:rFonts w:hint="eastAsia" w:asciiTheme="minorEastAsia" w:hAnsiTheme="minorEastAsia" w:eastAsiaTheme="minorEastAsia" w:cstheme="minorEastAsia"/>
          <w:b/>
          <w:bCs/>
          <w:color w:val="auto"/>
          <w:kern w:val="2"/>
          <w:sz w:val="28"/>
          <w:szCs w:val="28"/>
          <w:highlight w:val="none"/>
          <w:shd w:val="clear"/>
        </w:rPr>
        <w:t>在竞价系统填报</w:t>
      </w:r>
      <w:r>
        <w:rPr>
          <w:rFonts w:hint="eastAsia" w:asciiTheme="minorEastAsia" w:hAnsiTheme="minorEastAsia" w:eastAsiaTheme="minorEastAsia" w:cstheme="minorEastAsia"/>
          <w:b/>
          <w:bCs/>
          <w:color w:val="auto"/>
          <w:kern w:val="2"/>
          <w:sz w:val="28"/>
          <w:szCs w:val="28"/>
          <w:highlight w:val="none"/>
          <w:shd w:val="clear"/>
          <w:lang w:val="en-US" w:eastAsia="zh-CN"/>
        </w:rPr>
        <w:t>低</w:t>
      </w:r>
      <w:r>
        <w:rPr>
          <w:rFonts w:hint="eastAsia" w:asciiTheme="minorEastAsia" w:hAnsiTheme="minorEastAsia" w:eastAsiaTheme="minorEastAsia" w:cstheme="minorEastAsia"/>
          <w:b/>
          <w:bCs/>
          <w:color w:val="auto"/>
          <w:kern w:val="2"/>
          <w:sz w:val="28"/>
          <w:szCs w:val="28"/>
          <w:highlight w:val="none"/>
          <w:shd w:val="clear"/>
        </w:rPr>
        <w:t>于</w:t>
      </w:r>
      <w:r>
        <w:rPr>
          <w:rFonts w:hint="eastAsia" w:asciiTheme="minorEastAsia" w:hAnsiTheme="minorEastAsia" w:eastAsiaTheme="minorEastAsia" w:cstheme="minorEastAsia"/>
          <w:b/>
          <w:bCs/>
          <w:color w:val="0000FF"/>
          <w:kern w:val="2"/>
          <w:sz w:val="28"/>
          <w:szCs w:val="28"/>
          <w:highlight w:val="none"/>
          <w:shd w:val="clear"/>
          <w:lang w:val="en-US" w:eastAsia="zh-CN"/>
        </w:rPr>
        <w:t>0%</w:t>
      </w:r>
      <w:r>
        <w:rPr>
          <w:rFonts w:hint="eastAsia" w:asciiTheme="minorEastAsia" w:hAnsiTheme="minorEastAsia" w:eastAsiaTheme="minorEastAsia" w:cstheme="minorEastAsia"/>
          <w:b/>
          <w:bCs/>
          <w:color w:val="auto"/>
          <w:kern w:val="2"/>
          <w:sz w:val="28"/>
          <w:szCs w:val="28"/>
          <w:highlight w:val="none"/>
          <w:shd w:val="clear"/>
        </w:rPr>
        <w:t>为无效报价</w:t>
      </w:r>
      <w:r>
        <w:rPr>
          <w:rFonts w:hint="eastAsia" w:asciiTheme="minorEastAsia" w:hAnsiTheme="minorEastAsia" w:eastAsiaTheme="minorEastAsia" w:cstheme="minorEastAsia"/>
          <w:b/>
          <w:bCs/>
          <w:color w:val="auto"/>
          <w:kern w:val="2"/>
          <w:sz w:val="28"/>
          <w:szCs w:val="28"/>
          <w:highlight w:val="none"/>
          <w:shd w:val="clear"/>
          <w:lang w:eastAsia="zh-CN"/>
        </w:rPr>
        <w:t>。</w:t>
      </w:r>
      <w:r>
        <w:rPr>
          <w:rFonts w:hint="eastAsia" w:asciiTheme="minorEastAsia" w:hAnsiTheme="minorEastAsia" w:eastAsiaTheme="minorEastAsia" w:cstheme="minorEastAsia"/>
          <w:b/>
          <w:bCs/>
          <w:color w:val="0000FF"/>
          <w:kern w:val="2"/>
          <w:sz w:val="28"/>
          <w:szCs w:val="28"/>
          <w:highlight w:val="none"/>
          <w:shd w:val="clear"/>
        </w:rPr>
        <w:t>在报价时如投报</w:t>
      </w:r>
      <w:r>
        <w:rPr>
          <w:rFonts w:hint="eastAsia" w:asciiTheme="minorEastAsia" w:hAnsiTheme="minorEastAsia" w:eastAsiaTheme="minorEastAsia" w:cstheme="minorEastAsia"/>
          <w:b/>
          <w:bCs/>
          <w:color w:val="0000FF"/>
          <w:kern w:val="2"/>
          <w:sz w:val="28"/>
          <w:szCs w:val="28"/>
          <w:highlight w:val="none"/>
          <w:shd w:val="clear"/>
          <w:lang w:val="en-US" w:eastAsia="zh-CN"/>
        </w:rPr>
        <w:t>8</w:t>
      </w:r>
      <w:r>
        <w:rPr>
          <w:rFonts w:hint="eastAsia" w:asciiTheme="minorEastAsia" w:hAnsiTheme="minorEastAsia" w:eastAsiaTheme="minorEastAsia" w:cstheme="minorEastAsia"/>
          <w:b/>
          <w:bCs/>
          <w:color w:val="0000FF"/>
          <w:kern w:val="2"/>
          <w:sz w:val="28"/>
          <w:szCs w:val="28"/>
          <w:highlight w:val="none"/>
          <w:shd w:val="clear"/>
        </w:rPr>
        <w:t>%，则</w:t>
      </w:r>
      <w:r>
        <w:rPr>
          <w:rFonts w:hint="eastAsia" w:asciiTheme="minorEastAsia" w:hAnsiTheme="minorEastAsia" w:eastAsiaTheme="minorEastAsia" w:cstheme="minorEastAsia"/>
          <w:b/>
          <w:bCs/>
          <w:color w:val="0000FF"/>
          <w:kern w:val="2"/>
          <w:sz w:val="28"/>
          <w:szCs w:val="28"/>
          <w:highlight w:val="none"/>
          <w:shd w:val="clear"/>
          <w:lang w:val="en-US" w:eastAsia="zh-CN"/>
        </w:rPr>
        <w:t>表示下浮率为8%，填报下浮率最高的</w:t>
      </w:r>
      <w:r>
        <w:rPr>
          <w:rFonts w:hint="eastAsia" w:asciiTheme="minorEastAsia" w:hAnsiTheme="minorEastAsia" w:eastAsiaTheme="minorEastAsia" w:cstheme="minorEastAsia"/>
          <w:b/>
          <w:bCs/>
          <w:color w:val="0000FF"/>
          <w:kern w:val="2"/>
          <w:sz w:val="28"/>
          <w:szCs w:val="28"/>
          <w:highlight w:val="none"/>
          <w:shd w:val="clear"/>
          <w:lang w:eastAsia="zh-CN"/>
        </w:rPr>
        <w:t>竞价人</w:t>
      </w:r>
      <w:r>
        <w:rPr>
          <w:rFonts w:hint="eastAsia" w:asciiTheme="minorEastAsia" w:hAnsiTheme="minorEastAsia" w:eastAsiaTheme="minorEastAsia" w:cstheme="minorEastAsia"/>
          <w:b/>
          <w:bCs/>
          <w:color w:val="0000FF"/>
          <w:kern w:val="2"/>
          <w:sz w:val="28"/>
          <w:szCs w:val="28"/>
          <w:highlight w:val="none"/>
          <w:shd w:val="clear"/>
        </w:rPr>
        <w:t>作为本项目成交人。</w:t>
      </w:r>
    </w:p>
    <w:p w14:paraId="557B94B7">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4.特别提示：标的经公开征集到合格</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w:t>
      </w:r>
      <w:r>
        <w:rPr>
          <w:rFonts w:hint="eastAsia" w:asciiTheme="minorEastAsia" w:hAnsiTheme="minorEastAsia" w:eastAsiaTheme="minorEastAsia" w:cstheme="minorEastAsia"/>
          <w:color w:val="0000FF"/>
          <w:sz w:val="28"/>
          <w:szCs w:val="28"/>
          <w:highlight w:val="none"/>
        </w:rPr>
        <w:t>则</w:t>
      </w:r>
      <w:r>
        <w:rPr>
          <w:rFonts w:hint="eastAsia" w:asciiTheme="minorEastAsia" w:hAnsiTheme="minorEastAsia" w:eastAsiaTheme="minorEastAsia" w:cstheme="minorEastAsia"/>
          <w:color w:val="0000FF"/>
          <w:sz w:val="28"/>
          <w:szCs w:val="28"/>
          <w:highlight w:val="none"/>
          <w:lang w:eastAsia="zh-CN"/>
        </w:rPr>
        <w:t>竞价人</w:t>
      </w:r>
      <w:r>
        <w:rPr>
          <w:rFonts w:hint="eastAsia" w:asciiTheme="minorEastAsia" w:hAnsiTheme="minorEastAsia" w:eastAsiaTheme="minorEastAsia" w:cstheme="minorEastAsia"/>
          <w:color w:val="0000FF"/>
          <w:sz w:val="28"/>
          <w:szCs w:val="28"/>
          <w:highlight w:val="none"/>
        </w:rPr>
        <w:t>应</w:t>
      </w:r>
      <w:r>
        <w:rPr>
          <w:rFonts w:hint="eastAsia" w:asciiTheme="minorEastAsia" w:hAnsiTheme="minorEastAsia" w:eastAsiaTheme="minorEastAsia" w:cstheme="minorEastAsia"/>
          <w:color w:val="0000FF"/>
          <w:sz w:val="28"/>
          <w:szCs w:val="28"/>
          <w:highlight w:val="none"/>
          <w:lang w:val="en-US" w:eastAsia="zh-CN"/>
        </w:rPr>
        <w:t>遵循报价规格</w:t>
      </w:r>
      <w:r>
        <w:rPr>
          <w:rFonts w:hint="eastAsia" w:asciiTheme="minorEastAsia" w:hAnsiTheme="minorEastAsia" w:eastAsiaTheme="minorEastAsia" w:cstheme="minorEastAsia"/>
          <w:color w:val="0000FF"/>
          <w:sz w:val="28"/>
          <w:szCs w:val="28"/>
          <w:highlight w:val="none"/>
        </w:rPr>
        <w:t>进行报价，</w:t>
      </w:r>
      <w:r>
        <w:rPr>
          <w:rFonts w:hint="eastAsia" w:asciiTheme="minorEastAsia" w:hAnsiTheme="minorEastAsia" w:eastAsiaTheme="minorEastAsia" w:cstheme="minorEastAsia"/>
          <w:color w:val="auto"/>
          <w:kern w:val="2"/>
          <w:sz w:val="28"/>
          <w:szCs w:val="28"/>
          <w:highlight w:val="none"/>
          <w:shd w:val="clear"/>
        </w:rPr>
        <w:t>成交人应签署</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kern w:val="2"/>
          <w:sz w:val="28"/>
          <w:szCs w:val="28"/>
          <w:highlight w:val="none"/>
          <w:shd w:val="clear"/>
        </w:rPr>
        <w:t>竞价结果通知书</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kern w:val="2"/>
          <w:sz w:val="28"/>
          <w:szCs w:val="28"/>
          <w:highlight w:val="none"/>
          <w:shd w:val="clear"/>
        </w:rPr>
        <w:t>等相关文件，否则视同为违约。</w:t>
      </w:r>
    </w:p>
    <w:p w14:paraId="1A3624BB">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5.本公司有权就竞价时间做出调整，如有调整将在本公司网站进行公告。</w:t>
      </w:r>
    </w:p>
    <w:p w14:paraId="43BBC686">
      <w:pPr>
        <w:snapToGrid/>
        <w:spacing w:line="520" w:lineRule="exact"/>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shd w:val="clear"/>
        </w:rPr>
        <w:t>七、交易服务费</w:t>
      </w:r>
    </w:p>
    <w:p w14:paraId="3605BB9A">
      <w:pPr>
        <w:spacing w:line="520" w:lineRule="exact"/>
        <w:ind w:firstLine="560" w:firstLineChars="200"/>
        <w:rPr>
          <w:rFonts w:hint="eastAsia" w:asciiTheme="minorEastAsia" w:hAnsiTheme="minorEastAsia" w:eastAsiaTheme="minorEastAsia" w:cstheme="minorEastAsia"/>
          <w:color w:val="0000FF"/>
          <w:sz w:val="28"/>
          <w:szCs w:val="28"/>
          <w:highlight w:val="none"/>
        </w:rPr>
      </w:pPr>
      <w:r>
        <w:rPr>
          <w:rFonts w:hint="eastAsia" w:asciiTheme="minorEastAsia" w:hAnsiTheme="minorEastAsia" w:eastAsiaTheme="minorEastAsia" w:cstheme="minorEastAsia"/>
          <w:color w:val="0000FF"/>
          <w:sz w:val="28"/>
          <w:szCs w:val="28"/>
          <w:highlight w:val="none"/>
        </w:rPr>
        <w:t>竞价成交后，成交人以</w:t>
      </w:r>
      <w:r>
        <w:rPr>
          <w:rFonts w:hint="eastAsia" w:asciiTheme="minorEastAsia" w:hAnsiTheme="minorEastAsia" w:eastAsiaTheme="minorEastAsia" w:cstheme="minorEastAsia"/>
          <w:b/>
          <w:bCs/>
          <w:color w:val="0000FF"/>
          <w:sz w:val="28"/>
          <w:szCs w:val="28"/>
          <w:highlight w:val="none"/>
        </w:rPr>
        <w:t>标的</w:t>
      </w:r>
      <w:r>
        <w:rPr>
          <w:rFonts w:hint="eastAsia" w:asciiTheme="minorEastAsia" w:hAnsiTheme="minorEastAsia" w:eastAsiaTheme="minorEastAsia" w:cstheme="minorEastAsia"/>
          <w:b/>
          <w:bCs/>
          <w:color w:val="0000FF"/>
          <w:sz w:val="28"/>
          <w:szCs w:val="28"/>
          <w:highlight w:val="none"/>
          <w:lang w:val="en-US" w:eastAsia="zh-CN"/>
        </w:rPr>
        <w:t>限价91581元</w:t>
      </w:r>
      <w:r>
        <w:rPr>
          <w:rFonts w:hint="eastAsia" w:asciiTheme="minorEastAsia" w:hAnsiTheme="minorEastAsia" w:eastAsiaTheme="minorEastAsia" w:cstheme="minorEastAsia"/>
          <w:b/>
          <w:bCs/>
          <w:color w:val="0000FF"/>
          <w:sz w:val="28"/>
          <w:szCs w:val="28"/>
          <w:highlight w:val="none"/>
        </w:rPr>
        <w:t>×</w:t>
      </w:r>
      <w:r>
        <w:rPr>
          <w:rFonts w:hint="eastAsia" w:asciiTheme="minorEastAsia" w:hAnsiTheme="minorEastAsia" w:eastAsiaTheme="minorEastAsia" w:cstheme="minorEastAsia"/>
          <w:b/>
          <w:bCs/>
          <w:color w:val="0000FF"/>
          <w:sz w:val="28"/>
          <w:szCs w:val="28"/>
          <w:highlight w:val="none"/>
          <w:lang w:val="en-US" w:eastAsia="zh-CN"/>
        </w:rPr>
        <w:t>（1-成交下浮率）</w:t>
      </w:r>
      <w:r>
        <w:rPr>
          <w:rFonts w:hint="eastAsia" w:asciiTheme="minorEastAsia" w:hAnsiTheme="minorEastAsia" w:eastAsiaTheme="minorEastAsia" w:cstheme="minorEastAsia"/>
          <w:color w:val="0000FF"/>
          <w:sz w:val="28"/>
          <w:szCs w:val="28"/>
          <w:highlight w:val="none"/>
        </w:rPr>
        <w:t>为基数按以下费率向</w:t>
      </w:r>
      <w:r>
        <w:rPr>
          <w:rFonts w:hint="eastAsia" w:asciiTheme="minorEastAsia" w:hAnsiTheme="minorEastAsia" w:eastAsiaTheme="minorEastAsia" w:cstheme="minorEastAsia"/>
          <w:color w:val="0000FF"/>
          <w:sz w:val="28"/>
          <w:szCs w:val="28"/>
          <w:highlight w:val="none"/>
          <w:lang w:val="en-US" w:eastAsia="zh-CN"/>
        </w:rPr>
        <w:t>本公司</w:t>
      </w:r>
      <w:r>
        <w:rPr>
          <w:rFonts w:hint="eastAsia" w:asciiTheme="minorEastAsia" w:hAnsiTheme="minorEastAsia" w:eastAsiaTheme="minorEastAsia" w:cstheme="minorEastAsia"/>
          <w:color w:val="0000FF"/>
          <w:sz w:val="28"/>
          <w:szCs w:val="28"/>
          <w:highlight w:val="none"/>
        </w:rPr>
        <w:t>支付交易服务费</w:t>
      </w:r>
      <w:r>
        <w:rPr>
          <w:rFonts w:hint="eastAsia" w:asciiTheme="minorEastAsia" w:hAnsiTheme="minorEastAsia" w:eastAsiaTheme="minorEastAsia" w:cstheme="minorEastAsia"/>
          <w:color w:val="0000FF"/>
          <w:sz w:val="28"/>
          <w:szCs w:val="28"/>
          <w:highlight w:val="none"/>
          <w:lang w:eastAsia="zh-CN"/>
        </w:rPr>
        <w:t>，</w:t>
      </w:r>
      <w:r>
        <w:rPr>
          <w:rFonts w:hint="eastAsia" w:asciiTheme="minorEastAsia" w:hAnsiTheme="minorEastAsia" w:eastAsiaTheme="minorEastAsia" w:cstheme="minorEastAsia"/>
          <w:color w:val="0000FF"/>
          <w:sz w:val="28"/>
          <w:szCs w:val="28"/>
          <w:highlight w:val="none"/>
        </w:rPr>
        <w:t>交易服务费分档累进计算，并开具交易服务费等额的法定发票。</w:t>
      </w:r>
    </w:p>
    <w:p w14:paraId="7A6701B4">
      <w:pPr>
        <w:spacing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产权交易服务费收费表：</w:t>
      </w:r>
    </w:p>
    <w:tbl>
      <w:tblPr>
        <w:tblStyle w:val="3"/>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24"/>
        <w:gridCol w:w="2571"/>
      </w:tblGrid>
      <w:tr w14:paraId="415F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792" w:type="dxa"/>
            <w:gridSpan w:val="2"/>
            <w:noWrap w:val="0"/>
            <w:vAlign w:val="top"/>
          </w:tcPr>
          <w:p w14:paraId="085DFD31">
            <w:pPr>
              <w:spacing w:line="52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产权交易总额</w:t>
            </w:r>
          </w:p>
        </w:tc>
        <w:tc>
          <w:tcPr>
            <w:tcW w:w="2571" w:type="dxa"/>
            <w:noWrap w:val="0"/>
            <w:vAlign w:val="center"/>
          </w:tcPr>
          <w:p w14:paraId="41CB33E9">
            <w:pPr>
              <w:spacing w:line="52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分档费率</w:t>
            </w:r>
          </w:p>
        </w:tc>
      </w:tr>
      <w:tr w14:paraId="4381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8" w:type="dxa"/>
            <w:noWrap w:val="0"/>
            <w:vAlign w:val="center"/>
          </w:tcPr>
          <w:p w14:paraId="1B31425E">
            <w:pPr>
              <w:spacing w:line="52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w:t>
            </w:r>
          </w:p>
        </w:tc>
        <w:tc>
          <w:tcPr>
            <w:tcW w:w="4824" w:type="dxa"/>
            <w:noWrap w:val="0"/>
            <w:vAlign w:val="top"/>
          </w:tcPr>
          <w:p w14:paraId="43A8D669">
            <w:pPr>
              <w:spacing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100万元以下（含100万元）</w:t>
            </w:r>
          </w:p>
        </w:tc>
        <w:tc>
          <w:tcPr>
            <w:tcW w:w="2571" w:type="dxa"/>
            <w:noWrap w:val="0"/>
            <w:vAlign w:val="center"/>
          </w:tcPr>
          <w:p w14:paraId="36E564FD">
            <w:pPr>
              <w:spacing w:line="52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2.5%</w:t>
            </w:r>
          </w:p>
        </w:tc>
      </w:tr>
      <w:tr w14:paraId="4002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14:paraId="22444B56">
            <w:pPr>
              <w:spacing w:line="52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w:t>
            </w:r>
          </w:p>
        </w:tc>
        <w:tc>
          <w:tcPr>
            <w:tcW w:w="4824" w:type="dxa"/>
            <w:noWrap w:val="0"/>
            <w:vAlign w:val="top"/>
          </w:tcPr>
          <w:p w14:paraId="030652E8">
            <w:pPr>
              <w:spacing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100-200万元（含200万元）</w:t>
            </w:r>
          </w:p>
        </w:tc>
        <w:tc>
          <w:tcPr>
            <w:tcW w:w="2571" w:type="dxa"/>
            <w:noWrap w:val="0"/>
            <w:vAlign w:val="center"/>
          </w:tcPr>
          <w:p w14:paraId="5DBA4F46">
            <w:pPr>
              <w:spacing w:line="52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2.0%</w:t>
            </w:r>
          </w:p>
        </w:tc>
      </w:tr>
      <w:tr w14:paraId="5EA7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14:paraId="048265D8">
            <w:pPr>
              <w:spacing w:line="52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w:t>
            </w:r>
          </w:p>
        </w:tc>
        <w:tc>
          <w:tcPr>
            <w:tcW w:w="4824" w:type="dxa"/>
            <w:noWrap w:val="0"/>
            <w:vAlign w:val="top"/>
          </w:tcPr>
          <w:p w14:paraId="417E454D">
            <w:pPr>
              <w:spacing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200-500万元（含500万元）</w:t>
            </w:r>
          </w:p>
        </w:tc>
        <w:tc>
          <w:tcPr>
            <w:tcW w:w="2571" w:type="dxa"/>
            <w:noWrap w:val="0"/>
            <w:vAlign w:val="center"/>
          </w:tcPr>
          <w:p w14:paraId="5D74BB92">
            <w:pPr>
              <w:spacing w:line="52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1.5%</w:t>
            </w:r>
          </w:p>
        </w:tc>
      </w:tr>
      <w:tr w14:paraId="21AD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14:paraId="300C3111">
            <w:pPr>
              <w:spacing w:line="52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w:t>
            </w:r>
          </w:p>
        </w:tc>
        <w:tc>
          <w:tcPr>
            <w:tcW w:w="4824" w:type="dxa"/>
            <w:noWrap w:val="0"/>
            <w:vAlign w:val="top"/>
          </w:tcPr>
          <w:p w14:paraId="10DF7334">
            <w:pPr>
              <w:spacing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500-1000万元（含1000万元）</w:t>
            </w:r>
          </w:p>
        </w:tc>
        <w:tc>
          <w:tcPr>
            <w:tcW w:w="2571" w:type="dxa"/>
            <w:noWrap w:val="0"/>
            <w:vAlign w:val="center"/>
          </w:tcPr>
          <w:p w14:paraId="4E19F99A">
            <w:pPr>
              <w:spacing w:line="52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1.0%</w:t>
            </w:r>
          </w:p>
        </w:tc>
      </w:tr>
      <w:tr w14:paraId="387F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14:paraId="10521DCA">
            <w:pPr>
              <w:spacing w:line="52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w:t>
            </w:r>
          </w:p>
        </w:tc>
        <w:tc>
          <w:tcPr>
            <w:tcW w:w="4824" w:type="dxa"/>
            <w:noWrap w:val="0"/>
            <w:vAlign w:val="top"/>
          </w:tcPr>
          <w:p w14:paraId="2E22A81E">
            <w:pPr>
              <w:spacing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1000-</w:t>
            </w:r>
            <w:r>
              <w:rPr>
                <w:rFonts w:hint="eastAsia" w:asciiTheme="minorEastAsia" w:hAnsiTheme="minorEastAsia" w:eastAsiaTheme="minorEastAsia" w:cstheme="minorEastAsia"/>
                <w:color w:val="auto"/>
                <w:sz w:val="28"/>
                <w:szCs w:val="28"/>
                <w:highlight w:val="none"/>
                <w:lang w:eastAsia="zh-CN"/>
              </w:rPr>
              <w:t>2000</w:t>
            </w:r>
            <w:r>
              <w:rPr>
                <w:rFonts w:hint="eastAsia" w:asciiTheme="minorEastAsia" w:hAnsiTheme="minorEastAsia" w:eastAsiaTheme="minorEastAsia" w:cstheme="minorEastAsia"/>
                <w:color w:val="auto"/>
                <w:sz w:val="28"/>
                <w:szCs w:val="28"/>
                <w:highlight w:val="none"/>
              </w:rPr>
              <w:t>万元（含</w:t>
            </w:r>
            <w:r>
              <w:rPr>
                <w:rFonts w:hint="eastAsia" w:asciiTheme="minorEastAsia" w:hAnsiTheme="minorEastAsia" w:eastAsiaTheme="minorEastAsia" w:cstheme="minorEastAsia"/>
                <w:color w:val="auto"/>
                <w:sz w:val="28"/>
                <w:szCs w:val="28"/>
                <w:highlight w:val="none"/>
                <w:lang w:eastAsia="zh-CN"/>
              </w:rPr>
              <w:t>2000</w:t>
            </w:r>
            <w:r>
              <w:rPr>
                <w:rFonts w:hint="eastAsia" w:asciiTheme="minorEastAsia" w:hAnsiTheme="minorEastAsia" w:eastAsiaTheme="minorEastAsia" w:cstheme="minorEastAsia"/>
                <w:color w:val="auto"/>
                <w:sz w:val="28"/>
                <w:szCs w:val="28"/>
                <w:highlight w:val="none"/>
              </w:rPr>
              <w:t>万元）</w:t>
            </w:r>
          </w:p>
        </w:tc>
        <w:tc>
          <w:tcPr>
            <w:tcW w:w="2571" w:type="dxa"/>
            <w:noWrap w:val="0"/>
            <w:vAlign w:val="center"/>
          </w:tcPr>
          <w:p w14:paraId="684B3160">
            <w:pPr>
              <w:spacing w:line="52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0.6%</w:t>
            </w:r>
          </w:p>
        </w:tc>
      </w:tr>
      <w:tr w14:paraId="190D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14:paraId="60420FF0">
            <w:pPr>
              <w:spacing w:line="52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w:t>
            </w:r>
          </w:p>
        </w:tc>
        <w:tc>
          <w:tcPr>
            <w:tcW w:w="4824" w:type="dxa"/>
            <w:noWrap w:val="0"/>
            <w:vAlign w:val="top"/>
          </w:tcPr>
          <w:p w14:paraId="5072D4FC">
            <w:pPr>
              <w:spacing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2000</w:t>
            </w:r>
            <w:r>
              <w:rPr>
                <w:rFonts w:hint="eastAsia" w:asciiTheme="minorEastAsia" w:hAnsiTheme="minorEastAsia" w:eastAsiaTheme="minorEastAsia" w:cstheme="minorEastAsia"/>
                <w:color w:val="auto"/>
                <w:sz w:val="28"/>
                <w:szCs w:val="28"/>
                <w:highlight w:val="none"/>
              </w:rPr>
              <w:t>万元以上</w:t>
            </w:r>
          </w:p>
        </w:tc>
        <w:tc>
          <w:tcPr>
            <w:tcW w:w="2571" w:type="dxa"/>
            <w:noWrap w:val="0"/>
            <w:vAlign w:val="center"/>
          </w:tcPr>
          <w:p w14:paraId="1290C0EF">
            <w:pPr>
              <w:spacing w:line="52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0.3%</w:t>
            </w:r>
          </w:p>
        </w:tc>
      </w:tr>
    </w:tbl>
    <w:p w14:paraId="6EDF44F5">
      <w:pPr>
        <w:keepNext w:val="0"/>
        <w:keepLines w:val="0"/>
        <w:pageBreakBefore w:val="0"/>
        <w:kinsoku/>
        <w:wordWrap/>
        <w:topLinePunct w:val="0"/>
        <w:bidi w:val="0"/>
        <w:spacing w:line="360" w:lineRule="auto"/>
        <w:ind w:left="0" w:firstLine="560" w:firstLineChars="200"/>
        <w:rPr>
          <w:rFonts w:hint="eastAsia" w:asciiTheme="minorEastAsia" w:hAnsiTheme="minorEastAsia" w:eastAsiaTheme="minorEastAsia" w:cstheme="minorEastAsia"/>
          <w:b/>
          <w:bCs/>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8"/>
          <w:szCs w:val="28"/>
          <w:highlight w:val="none"/>
          <w:shd w:val="clear" w:color="auto" w:fill="FFFFFF"/>
        </w:rPr>
        <w:t>必须在成交之日起2个工作日</w:t>
      </w:r>
      <w:r>
        <w:rPr>
          <w:rFonts w:hint="eastAsia" w:asciiTheme="minorEastAsia" w:hAnsiTheme="minorEastAsia" w:eastAsiaTheme="minorEastAsia" w:cstheme="minorEastAsia"/>
          <w:color w:val="000000"/>
          <w:sz w:val="28"/>
          <w:szCs w:val="28"/>
          <w:highlight w:val="none"/>
        </w:rPr>
        <w:t>内补齐。交易服务费未按期付清的，视成交人根本违约，竞价保证金不予退回。</w:t>
      </w:r>
    </w:p>
    <w:p w14:paraId="54314A6B">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kern w:val="2"/>
          <w:sz w:val="28"/>
          <w:szCs w:val="28"/>
          <w:highlight w:val="none"/>
          <w:shd w:val="clear"/>
        </w:rPr>
      </w:pPr>
      <w:r>
        <w:rPr>
          <w:rFonts w:hint="eastAsia" w:asciiTheme="minorEastAsia" w:hAnsiTheme="minorEastAsia" w:eastAsiaTheme="minorEastAsia" w:cstheme="minorEastAsia"/>
          <w:b/>
          <w:bCs/>
          <w:color w:val="auto"/>
          <w:kern w:val="2"/>
          <w:sz w:val="28"/>
          <w:szCs w:val="28"/>
          <w:highlight w:val="none"/>
          <w:shd w:val="clear"/>
        </w:rPr>
        <w:t>八、</w:t>
      </w:r>
      <w:r>
        <w:rPr>
          <w:rFonts w:hint="eastAsia" w:asciiTheme="minorEastAsia" w:hAnsiTheme="minorEastAsia" w:eastAsiaTheme="minorEastAsia" w:cstheme="minorEastAsia"/>
          <w:b/>
          <w:bCs/>
          <w:color w:val="auto"/>
          <w:kern w:val="2"/>
          <w:sz w:val="28"/>
          <w:szCs w:val="28"/>
          <w:highlight w:val="none"/>
          <w:shd w:val="clear"/>
          <w:lang w:eastAsia="zh-CN"/>
        </w:rPr>
        <w:t>结算</w:t>
      </w:r>
      <w:r>
        <w:rPr>
          <w:rFonts w:hint="eastAsia" w:asciiTheme="minorEastAsia" w:hAnsiTheme="minorEastAsia" w:eastAsiaTheme="minorEastAsia" w:cstheme="minorEastAsia"/>
          <w:b/>
          <w:bCs/>
          <w:color w:val="auto"/>
          <w:kern w:val="2"/>
          <w:sz w:val="28"/>
          <w:szCs w:val="28"/>
          <w:highlight w:val="none"/>
          <w:shd w:val="clear"/>
        </w:rPr>
        <w:t>方式</w:t>
      </w:r>
    </w:p>
    <w:p w14:paraId="44B9AAA5">
      <w:pPr>
        <w:widowControl/>
        <w:shd w:val="clear"/>
        <w:snapToGrid/>
        <w:spacing w:before="0" w:line="520" w:lineRule="exact"/>
        <w:ind w:left="0" w:firstLine="560" w:firstLineChars="200"/>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以公告约定方式结算。</w:t>
      </w:r>
    </w:p>
    <w:p w14:paraId="79EF4952">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九、税费承担</w:t>
      </w:r>
    </w:p>
    <w:p w14:paraId="304A7EE2">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自行承担参加竞价会有关的全部费用（包括但不限于差旅费、邮寄费、资料费等）。</w:t>
      </w:r>
    </w:p>
    <w:p w14:paraId="1B4A021A">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十、违约责任</w:t>
      </w:r>
    </w:p>
    <w:p w14:paraId="1117102D">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p>
    <w:p w14:paraId="79E6556F">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十一、注意事项</w:t>
      </w:r>
    </w:p>
    <w:p w14:paraId="503AD2DD">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对此不得有异议。</w:t>
      </w:r>
    </w:p>
    <w:p w14:paraId="4BDA696D">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2.</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应妥善保管好用户名及密码，用户名为</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负责。</w:t>
      </w:r>
    </w:p>
    <w:p w14:paraId="3F86793E">
      <w:pPr>
        <w:snapToGrid/>
        <w:spacing w:line="520" w:lineRule="exact"/>
        <w:ind w:firstLine="560" w:firstLineChars="200"/>
        <w:rPr>
          <w:rFonts w:hint="eastAsia" w:asciiTheme="minorEastAsia" w:hAnsiTheme="minorEastAsia" w:eastAsiaTheme="minorEastAsia" w:cstheme="minorEastAsia"/>
          <w:color w:val="auto"/>
          <w:kern w:val="2"/>
          <w:sz w:val="28"/>
          <w:szCs w:val="28"/>
          <w:highlight w:val="none"/>
          <w:shd w:val="clear"/>
          <w:lang w:val="en-US" w:eastAsia="zh-CN"/>
        </w:rPr>
      </w:pPr>
      <w:r>
        <w:rPr>
          <w:rFonts w:hint="eastAsia" w:asciiTheme="minorEastAsia" w:hAnsiTheme="minorEastAsia" w:eastAsiaTheme="minorEastAsia" w:cstheme="minorEastAsia"/>
          <w:color w:val="auto"/>
          <w:kern w:val="2"/>
          <w:sz w:val="28"/>
          <w:szCs w:val="28"/>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8"/>
          <w:szCs w:val="28"/>
          <w:highlight w:val="none"/>
          <w:lang w:val="en-US" w:eastAsia="zh-CN" w:bidi="ar-SA"/>
        </w:rPr>
        <w:t>工程勘察合同</w:t>
      </w:r>
      <w:r>
        <w:rPr>
          <w:rFonts w:hint="eastAsia" w:asciiTheme="minorEastAsia" w:hAnsiTheme="minorEastAsia" w:eastAsiaTheme="minorEastAsia" w:cstheme="minorEastAsia"/>
          <w:color w:val="auto"/>
          <w:kern w:val="2"/>
          <w:sz w:val="28"/>
          <w:szCs w:val="28"/>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8"/>
          <w:szCs w:val="28"/>
          <w:highlight w:val="none"/>
          <w:lang w:val="en-US" w:eastAsia="zh-CN" w:bidi="ar-SA"/>
        </w:rPr>
        <w:t>工程勘察合同</w:t>
      </w:r>
      <w:r>
        <w:rPr>
          <w:rFonts w:hint="eastAsia" w:asciiTheme="minorEastAsia" w:hAnsiTheme="minorEastAsia" w:eastAsiaTheme="minorEastAsia" w:cstheme="minorEastAsia"/>
          <w:color w:val="auto"/>
          <w:kern w:val="2"/>
          <w:sz w:val="28"/>
          <w:szCs w:val="28"/>
          <w:highlight w:val="none"/>
          <w:shd w:val="clear"/>
          <w:lang w:val="en-US" w:eastAsia="zh-CN"/>
        </w:rPr>
        <w:t>》约定为准。</w:t>
      </w:r>
    </w:p>
    <w:p w14:paraId="0EFF8E01">
      <w:pPr>
        <w:snapToGrid/>
        <w:spacing w:line="520" w:lineRule="exact"/>
        <w:ind w:firstLine="560" w:firstLineChars="200"/>
        <w:rPr>
          <w:rFonts w:hint="eastAsia" w:asciiTheme="minorEastAsia" w:hAnsiTheme="minorEastAsia" w:eastAsiaTheme="minorEastAsia" w:cstheme="minorEastAsia"/>
          <w:color w:val="auto"/>
          <w:kern w:val="2"/>
          <w:sz w:val="28"/>
          <w:szCs w:val="28"/>
          <w:highlight w:val="none"/>
          <w:shd w:val="clear"/>
          <w:lang w:val="en-US" w:eastAsia="zh-CN"/>
        </w:rPr>
      </w:pPr>
      <w:r>
        <w:rPr>
          <w:rFonts w:hint="eastAsia" w:asciiTheme="minorEastAsia" w:hAnsiTheme="minorEastAsia" w:eastAsiaTheme="minorEastAsia" w:cstheme="minorEastAsia"/>
          <w:color w:val="auto"/>
          <w:kern w:val="2"/>
          <w:sz w:val="28"/>
          <w:szCs w:val="28"/>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1ABEF72">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十二、特别提示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14:paraId="3CFBDDE8">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5B6B1345">
            <w:pPr>
              <w:widowControl/>
              <w:snapToGrid/>
              <w:spacing w:before="0"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rPr>
              <w:t>1.申请人必须对本项目情况及竞价流程进行充分的咨询和了解，一旦参与竞价，视为无异议，并对项目存在或可能存在的瑕疵表示认可，自行承担由此造成的风险。</w:t>
            </w:r>
          </w:p>
          <w:p w14:paraId="7552A87D">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rPr>
              <w:t>2.竞价文件如有更正修改，公告将在</w:t>
            </w:r>
            <w:r>
              <w:rPr>
                <w:rFonts w:hint="eastAsia" w:asciiTheme="minorEastAsia" w:hAnsiTheme="minorEastAsia" w:eastAsiaTheme="minorEastAsia" w:cstheme="minorEastAsia"/>
                <w:b w:val="0"/>
                <w:bCs w:val="0"/>
                <w:color w:val="auto"/>
                <w:sz w:val="28"/>
                <w:szCs w:val="28"/>
                <w:highlight w:val="none"/>
              </w:rPr>
              <w:t>连城产权交易网（网址：</w:t>
            </w:r>
            <w:r>
              <w:rPr>
                <w:rFonts w:hint="eastAsia" w:asciiTheme="minorEastAsia" w:hAnsiTheme="minorEastAsia" w:eastAsiaTheme="minorEastAsia" w:cstheme="minorEastAsia"/>
                <w:b/>
                <w:bCs/>
                <w:color w:val="auto"/>
                <w:sz w:val="28"/>
                <w:szCs w:val="28"/>
                <w:highlight w:val="none"/>
              </w:rPr>
              <w:t>http://www.lcxcqjy.com/</w:t>
            </w:r>
            <w:r>
              <w:rPr>
                <w:rFonts w:hint="eastAsia" w:asciiTheme="minorEastAsia" w:hAnsiTheme="minorEastAsia" w:eastAsiaTheme="minorEastAsia" w:cstheme="minorEastAsia"/>
                <w:b w:val="0"/>
                <w:bCs w:val="0"/>
                <w:color w:val="auto"/>
                <w:sz w:val="28"/>
                <w:szCs w:val="28"/>
                <w:highlight w:val="none"/>
              </w:rPr>
              <w:t>）</w:t>
            </w:r>
            <w:r>
              <w:rPr>
                <w:rFonts w:hint="eastAsia" w:asciiTheme="minorEastAsia" w:hAnsiTheme="minorEastAsia" w:eastAsiaTheme="minorEastAsia" w:cstheme="minorEastAsia"/>
                <w:color w:val="auto"/>
                <w:kern w:val="2"/>
                <w:sz w:val="28"/>
                <w:szCs w:val="28"/>
                <w:highlight w:val="none"/>
              </w:rPr>
              <w:t>上</w:t>
            </w:r>
            <w:r>
              <w:rPr>
                <w:rFonts w:hint="eastAsia" w:asciiTheme="minorEastAsia" w:hAnsiTheme="minorEastAsia" w:eastAsiaTheme="minorEastAsia" w:cstheme="minorEastAsia"/>
                <w:color w:val="auto"/>
                <w:kern w:val="2"/>
                <w:sz w:val="28"/>
                <w:szCs w:val="28"/>
                <w:highlight w:val="none"/>
                <w:shd w:val="clear"/>
              </w:rPr>
              <w:t>发布，请潜在</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未查看、下载修改内容的，后果自行承担。</w:t>
            </w:r>
          </w:p>
          <w:p w14:paraId="68E8B7C4">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3.有需要通知事项时，本公司以</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，即使</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不签收或未收到通知，均视为</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已收到通知，由此造成的后果由</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自行负责。</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成为成交人参照此条款执行。</w:t>
            </w:r>
          </w:p>
        </w:tc>
      </w:tr>
    </w:tbl>
    <w:p w14:paraId="36F959A4">
      <w:pPr>
        <w:widowControl/>
        <w:shd w:val="clear"/>
        <w:snapToGrid/>
        <w:spacing w:before="0" w:line="520" w:lineRule="exact"/>
        <w:ind w:left="0" w:firstLine="560" w:firstLineChars="20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 xml:space="preserve">            </w:t>
      </w:r>
    </w:p>
    <w:p w14:paraId="2BF7E060">
      <w:pPr>
        <w:widowControl/>
        <w:shd w:val="clear"/>
        <w:snapToGrid/>
        <w:spacing w:before="0" w:line="240" w:lineRule="auto"/>
        <w:ind w:firstLine="560" w:firstLineChars="200"/>
        <w:jc w:val="left"/>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b w:val="0"/>
          <w:bCs w:val="0"/>
          <w:color w:val="auto"/>
          <w:sz w:val="28"/>
          <w:szCs w:val="28"/>
          <w:highlight w:val="none"/>
        </w:rPr>
        <w:t>连城县国有资产产权交易服务有限公司</w:t>
      </w:r>
    </w:p>
    <w:p w14:paraId="5C8E962E">
      <w:pPr>
        <w:widowControl/>
        <w:shd w:val="clear"/>
        <w:snapToGrid/>
        <w:spacing w:before="0" w:line="240" w:lineRule="auto"/>
        <w:ind w:firstLine="560" w:firstLineChars="200"/>
        <w:jc w:val="right"/>
        <w:rPr>
          <w:rFonts w:hint="eastAsia" w:asciiTheme="minorEastAsia" w:hAnsiTheme="minorEastAsia" w:eastAsiaTheme="minorEastAsia" w:cstheme="minorEastAsia"/>
          <w:color w:val="0000FF"/>
          <w:kern w:val="2"/>
          <w:sz w:val="28"/>
          <w:szCs w:val="28"/>
          <w:highlight w:val="none"/>
          <w:shd w:val="clear"/>
          <w:lang w:val="en-US" w:eastAsia="zh-CN"/>
        </w:rPr>
      </w:pPr>
      <w:r>
        <w:rPr>
          <w:rFonts w:hint="eastAsia" w:asciiTheme="minorEastAsia" w:hAnsiTheme="minorEastAsia" w:eastAsiaTheme="minorEastAsia" w:cstheme="minorEastAsia"/>
          <w:color w:val="0000FF"/>
          <w:kern w:val="2"/>
          <w:sz w:val="28"/>
          <w:szCs w:val="28"/>
          <w:highlight w:val="none"/>
          <w:shd w:val="clear"/>
          <w:lang w:val="en-US" w:eastAsia="zh-CN"/>
        </w:rPr>
        <w:t>2025年4月24日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0C4"/>
    <w:rsid w:val="00CF2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2025-04-24T08:11:00Z</dcterms:created>
  <dc:creator>土豆排骨的滋味</dc:creator>
  <cp:lastModifiedBy>土豆排骨的滋味</cp:lastModifiedBy>
  <dcterms:modified xsi:type="dcterms:W3CDTF">2025-04-24T08:12:04Z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8D6B2F6AE8EE4D53AB2E15BF7BCC1A44_11</vt:lpwstr>
  </property>
  <property fmtid="{D5CDD505-2E9C-101B-9397-08002B2CF9AE}" pid="4" name="KSOTemplateDocerSaveRecord">
    <vt:lpwstr>eyJoZGlkIjoiOGM1MWM1MGQ5NzM2ZmQyZjM0M2FkMTA1ZTQzZTljNTAiLCJ1c2VySWQiOiIxMTA2MzUwMTgxIn0=</vt:lpwstr>
  </property>
</Properties>
</file>