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cstheme="minorEastAsia"/>
          <w:b w:val="0"/>
          <w:bCs w:val="0"/>
          <w:color w:val="0000FF"/>
          <w:kern w:val="2"/>
          <w:sz w:val="24"/>
          <w:szCs w:val="24"/>
          <w:highlight w:val="none"/>
          <w:shd w:val="clear"/>
          <w:lang w:eastAsia="zh-CN"/>
        </w:rPr>
        <w:t>LCCQJJ20250512</w:t>
      </w:r>
      <w:r>
        <w:rPr>
          <w:rFonts w:hint="eastAsia" w:asciiTheme="minorEastAsia" w:hAnsiTheme="minorEastAsia" w:eastAsiaTheme="minorEastAsia" w:cstheme="minorEastAsia"/>
          <w:b w:val="0"/>
          <w:bCs w:val="0"/>
          <w:color w:val="0000FF"/>
          <w:kern w:val="2"/>
          <w:sz w:val="24"/>
          <w:szCs w:val="24"/>
          <w:highlight w:val="none"/>
          <w:shd w:val="clear"/>
          <w:lang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cstheme="minorEastAsia"/>
          <w:color w:val="auto"/>
          <w:kern w:val="2"/>
          <w:sz w:val="24"/>
          <w:szCs w:val="24"/>
          <w:highlight w:val="none"/>
          <w:shd w:val="clear"/>
          <w:lang w:eastAsia="zh-CN"/>
        </w:rPr>
        <w:t>2025年5月</w:t>
      </w:r>
      <w:r>
        <w:rPr>
          <w:rFonts w:hint="eastAsia" w:asciiTheme="minorEastAsia" w:hAnsiTheme="minorEastAsia" w:cstheme="minorEastAsia"/>
          <w:color w:val="auto"/>
          <w:kern w:val="2"/>
          <w:sz w:val="24"/>
          <w:szCs w:val="24"/>
          <w:highlight w:val="none"/>
          <w:shd w:val="clear"/>
          <w:lang w:val="en-US" w:eastAsia="zh-CN"/>
        </w:rPr>
        <w:t>12</w:t>
      </w:r>
      <w:r>
        <w:rPr>
          <w:rFonts w:hint="eastAsia" w:asciiTheme="minorEastAsia" w:hAnsiTheme="minorEastAsia" w:cstheme="minorEastAsia"/>
          <w:color w:val="auto"/>
          <w:kern w:val="2"/>
          <w:sz w:val="24"/>
          <w:szCs w:val="24"/>
          <w:highlight w:val="none"/>
          <w:shd w:val="clear"/>
          <w:lang w:eastAsia="zh-CN"/>
        </w:rPr>
        <w:t>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cstheme="minorEastAsia"/>
          <w:color w:val="0000FF"/>
          <w:kern w:val="2"/>
          <w:sz w:val="24"/>
          <w:szCs w:val="24"/>
          <w:highlight w:val="none"/>
          <w:shd w:val="clear"/>
          <w:lang w:val="en-US" w:eastAsia="zh-CN"/>
        </w:rPr>
        <w:t>5</w:t>
      </w:r>
      <w:r>
        <w:rPr>
          <w:rFonts w:hint="eastAsia" w:asciiTheme="minorEastAsia" w:hAnsiTheme="minorEastAsia" w:eastAsiaTheme="minorEastAsia" w:cstheme="minorEastAsia"/>
          <w:color w:val="0000FF"/>
          <w:kern w:val="2"/>
          <w:sz w:val="24"/>
          <w:szCs w:val="24"/>
          <w:highlight w:val="none"/>
          <w:shd w:val="clear"/>
          <w:lang w:val="en-US" w:eastAsia="zh-CN"/>
        </w:rPr>
        <w:t>月</w:t>
      </w:r>
      <w:r>
        <w:rPr>
          <w:rFonts w:hint="eastAsia" w:asciiTheme="minorEastAsia" w:hAnsiTheme="minorEastAsia" w:cstheme="minorEastAsia"/>
          <w:color w:val="0000FF"/>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cstheme="minorEastAsia"/>
          <w:color w:val="0000FF"/>
          <w:kern w:val="2"/>
          <w:sz w:val="24"/>
          <w:szCs w:val="24"/>
          <w:highlight w:val="none"/>
          <w:shd w:val="clear"/>
          <w:lang w:val="en-US" w:eastAsia="zh-CN"/>
        </w:rPr>
        <w:t>5月11日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6FDED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404040"/>
          <w:spacing w:val="0"/>
          <w:sz w:val="22"/>
          <w:szCs w:val="22"/>
          <w:u w:val="none"/>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1.项目名称</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：福建省莲景园林绿化有限公司种子采购项目。</w:t>
      </w:r>
    </w:p>
    <w:p w14:paraId="6A50F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left"/>
        <w:rPr>
          <w:rFonts w:hint="eastAsia" w:asciiTheme="minorEastAsia" w:hAnsiTheme="minorEastAsia" w:eastAsiaTheme="minorEastAsia" w:cstheme="minorEastAsia"/>
          <w:b/>
          <w:bCs/>
          <w:i w:val="0"/>
          <w:iCs w:val="0"/>
          <w:caps w:val="0"/>
          <w:color w:val="404040"/>
          <w:spacing w:val="0"/>
          <w:kern w:val="0"/>
          <w:sz w:val="32"/>
          <w:szCs w:val="32"/>
          <w:u w:val="no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2.采购</w:t>
      </w:r>
      <w:r>
        <w:rPr>
          <w:rFonts w:hint="eastAsia" w:asciiTheme="minorEastAsia" w:hAnsiTheme="minorEastAsia" w:cstheme="minorEastAsia"/>
          <w:b/>
          <w:bCs/>
          <w:i w:val="0"/>
          <w:iCs w:val="0"/>
          <w:caps w:val="0"/>
          <w:color w:val="404040"/>
          <w:spacing w:val="0"/>
          <w:kern w:val="0"/>
          <w:sz w:val="24"/>
          <w:szCs w:val="24"/>
          <w:u w:val="none"/>
          <w:lang w:val="en-US" w:eastAsia="zh-CN" w:bidi="ar"/>
        </w:rPr>
        <w:t>清单</w:t>
      </w:r>
      <w:r>
        <w:rPr>
          <w:rFonts w:hint="eastAsia" w:asciiTheme="minorEastAsia" w:hAnsiTheme="minorEastAsia" w:eastAsiaTheme="minorEastAsia" w:cstheme="minorEastAsia"/>
          <w:b/>
          <w:bCs/>
          <w:i w:val="0"/>
          <w:iCs w:val="0"/>
          <w:caps w:val="0"/>
          <w:color w:val="404040"/>
          <w:spacing w:val="0"/>
          <w:kern w:val="0"/>
          <w:sz w:val="32"/>
          <w:szCs w:val="32"/>
          <w:u w:val="none"/>
          <w:lang w:val="en-US" w:eastAsia="zh-CN" w:bidi="ar"/>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37"/>
        <w:gridCol w:w="1147"/>
        <w:gridCol w:w="2142"/>
        <w:gridCol w:w="1457"/>
        <w:gridCol w:w="1295"/>
      </w:tblGrid>
      <w:tr w14:paraId="3D12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14:paraId="396E685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预算金额：491525元</w:t>
            </w:r>
          </w:p>
        </w:tc>
      </w:tr>
      <w:tr w14:paraId="7B85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14:paraId="74A13EDC">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竞价保证金：5000元</w:t>
            </w:r>
          </w:p>
        </w:tc>
      </w:tr>
      <w:tr w14:paraId="138D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top"/>
          </w:tcPr>
          <w:p w14:paraId="004F12FB">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种子</w:t>
            </w:r>
          </w:p>
          <w:p w14:paraId="23A38A62">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品种</w:t>
            </w:r>
          </w:p>
        </w:tc>
        <w:tc>
          <w:tcPr>
            <w:tcW w:w="726" w:type="pct"/>
            <w:noWrap w:val="0"/>
            <w:vAlign w:val="top"/>
          </w:tcPr>
          <w:p w14:paraId="5ADD60FE">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预计采购</w:t>
            </w:r>
            <w:r>
              <w:rPr>
                <w:rFonts w:hint="eastAsia" w:asciiTheme="minorEastAsia" w:hAnsiTheme="minorEastAsia" w:cstheme="minorEastAsia"/>
                <w:b/>
                <w:bCs/>
                <w:sz w:val="22"/>
                <w:szCs w:val="22"/>
                <w:vertAlign w:val="baseline"/>
                <w:lang w:val="en-US" w:eastAsia="zh-CN"/>
              </w:rPr>
              <w:t>数</w:t>
            </w:r>
            <w:r>
              <w:rPr>
                <w:rFonts w:hint="eastAsia" w:asciiTheme="minorEastAsia" w:hAnsiTheme="minorEastAsia" w:eastAsiaTheme="minorEastAsia" w:cstheme="minorEastAsia"/>
                <w:b/>
                <w:bCs/>
                <w:sz w:val="22"/>
                <w:szCs w:val="22"/>
                <w:vertAlign w:val="baseline"/>
                <w:lang w:val="en-US" w:eastAsia="zh-CN"/>
              </w:rPr>
              <w:t>量</w:t>
            </w:r>
          </w:p>
        </w:tc>
        <w:tc>
          <w:tcPr>
            <w:tcW w:w="673" w:type="pct"/>
            <w:noWrap w:val="0"/>
            <w:vAlign w:val="top"/>
          </w:tcPr>
          <w:p w14:paraId="77F8F2B4">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包装</w:t>
            </w:r>
          </w:p>
          <w:p w14:paraId="33892CBB">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规格</w:t>
            </w:r>
          </w:p>
        </w:tc>
        <w:tc>
          <w:tcPr>
            <w:tcW w:w="1257" w:type="pct"/>
            <w:shd w:val="clear" w:color="auto" w:fill="auto"/>
            <w:noWrap w:val="0"/>
            <w:vAlign w:val="top"/>
          </w:tcPr>
          <w:p w14:paraId="7D6E1E9F">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质量</w:t>
            </w:r>
          </w:p>
          <w:p w14:paraId="3042C006">
            <w:pPr>
              <w:jc w:val="center"/>
              <w:rPr>
                <w:rFonts w:hint="eastAsia" w:asciiTheme="minorEastAsia" w:hAnsiTheme="minorEastAsia" w:eastAsiaTheme="minorEastAsia" w:cstheme="minorEastAsia"/>
                <w:b/>
                <w:bCs/>
                <w:kern w:val="2"/>
                <w:sz w:val="22"/>
                <w:szCs w:val="22"/>
                <w:vertAlign w:val="baseline"/>
                <w:lang w:val="en-US" w:eastAsia="zh-CN" w:bidi="ar-SA"/>
              </w:rPr>
            </w:pPr>
            <w:r>
              <w:rPr>
                <w:rFonts w:hint="eastAsia" w:asciiTheme="minorEastAsia" w:hAnsiTheme="minorEastAsia" w:eastAsiaTheme="minorEastAsia" w:cstheme="minorEastAsia"/>
                <w:b/>
                <w:bCs/>
                <w:sz w:val="22"/>
                <w:szCs w:val="22"/>
                <w:vertAlign w:val="baseline"/>
                <w:lang w:val="en-US" w:eastAsia="zh-CN"/>
              </w:rPr>
              <w:t>要求</w:t>
            </w:r>
          </w:p>
        </w:tc>
        <w:tc>
          <w:tcPr>
            <w:tcW w:w="855" w:type="pct"/>
            <w:shd w:val="clear" w:color="auto" w:fill="auto"/>
            <w:noWrap w:val="0"/>
            <w:vAlign w:val="top"/>
          </w:tcPr>
          <w:p w14:paraId="3C62AB2B">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单价</w:t>
            </w:r>
          </w:p>
          <w:p w14:paraId="580D9819">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（元/公斤）</w:t>
            </w:r>
          </w:p>
        </w:tc>
        <w:tc>
          <w:tcPr>
            <w:tcW w:w="757" w:type="pct"/>
            <w:shd w:val="clear" w:color="auto" w:fill="auto"/>
            <w:noWrap w:val="0"/>
            <w:vAlign w:val="top"/>
          </w:tcPr>
          <w:p w14:paraId="478A0DE0">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合计</w:t>
            </w:r>
          </w:p>
          <w:p w14:paraId="4DBF7DD4">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（元）</w:t>
            </w:r>
          </w:p>
        </w:tc>
      </w:tr>
      <w:tr w14:paraId="749C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center"/>
          </w:tcPr>
          <w:p w14:paraId="0F51FD8F">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禾两优676</w:t>
            </w:r>
          </w:p>
        </w:tc>
        <w:tc>
          <w:tcPr>
            <w:tcW w:w="726" w:type="pct"/>
            <w:noWrap w:val="0"/>
            <w:vAlign w:val="center"/>
          </w:tcPr>
          <w:p w14:paraId="1B8D3509">
            <w:pPr>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2250公斤</w:t>
            </w:r>
          </w:p>
        </w:tc>
        <w:tc>
          <w:tcPr>
            <w:tcW w:w="673" w:type="pct"/>
            <w:noWrap w:val="0"/>
            <w:vAlign w:val="center"/>
          </w:tcPr>
          <w:p w14:paraId="45BC4430">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500g/袋</w:t>
            </w:r>
          </w:p>
        </w:tc>
        <w:tc>
          <w:tcPr>
            <w:tcW w:w="1257" w:type="pct"/>
            <w:shd w:val="clear" w:color="auto" w:fill="auto"/>
            <w:noWrap w:val="0"/>
            <w:vAlign w:val="center"/>
          </w:tcPr>
          <w:p w14:paraId="075717A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发芽率不低于80%，纯度不低于96%。</w:t>
            </w:r>
          </w:p>
        </w:tc>
        <w:tc>
          <w:tcPr>
            <w:tcW w:w="855" w:type="pct"/>
            <w:shd w:val="clear" w:color="auto" w:fill="auto"/>
            <w:noWrap w:val="0"/>
            <w:vAlign w:val="center"/>
          </w:tcPr>
          <w:p w14:paraId="49E9A9E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98</w:t>
            </w:r>
          </w:p>
        </w:tc>
        <w:tc>
          <w:tcPr>
            <w:tcW w:w="757" w:type="pct"/>
            <w:shd w:val="clear" w:color="auto" w:fill="auto"/>
            <w:noWrap w:val="0"/>
            <w:vAlign w:val="center"/>
          </w:tcPr>
          <w:p w14:paraId="5011FFC9">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220500</w:t>
            </w:r>
          </w:p>
        </w:tc>
      </w:tr>
      <w:tr w14:paraId="0BA5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center"/>
          </w:tcPr>
          <w:p w14:paraId="7C03AE0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浙粳优1578</w:t>
            </w:r>
          </w:p>
        </w:tc>
        <w:tc>
          <w:tcPr>
            <w:tcW w:w="726" w:type="pct"/>
            <w:noWrap w:val="0"/>
            <w:vAlign w:val="center"/>
          </w:tcPr>
          <w:p w14:paraId="61CEDDDB">
            <w:pPr>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1250公斤</w:t>
            </w:r>
          </w:p>
        </w:tc>
        <w:tc>
          <w:tcPr>
            <w:tcW w:w="673" w:type="pct"/>
            <w:noWrap w:val="0"/>
            <w:vAlign w:val="center"/>
          </w:tcPr>
          <w:p w14:paraId="6365731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500g/袋</w:t>
            </w:r>
          </w:p>
        </w:tc>
        <w:tc>
          <w:tcPr>
            <w:tcW w:w="1257" w:type="pct"/>
            <w:shd w:val="clear" w:color="auto" w:fill="auto"/>
            <w:noWrap w:val="0"/>
            <w:vAlign w:val="center"/>
          </w:tcPr>
          <w:p w14:paraId="67A24EA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发芽率不低于80%，纯度不低于96%。</w:t>
            </w:r>
          </w:p>
        </w:tc>
        <w:tc>
          <w:tcPr>
            <w:tcW w:w="855" w:type="pct"/>
            <w:shd w:val="clear" w:color="auto" w:fill="auto"/>
            <w:noWrap w:val="0"/>
            <w:vAlign w:val="center"/>
          </w:tcPr>
          <w:p w14:paraId="4478B6C2">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120</w:t>
            </w:r>
          </w:p>
        </w:tc>
        <w:tc>
          <w:tcPr>
            <w:tcW w:w="757" w:type="pct"/>
            <w:shd w:val="clear" w:color="auto" w:fill="auto"/>
            <w:noWrap w:val="0"/>
            <w:vAlign w:val="center"/>
          </w:tcPr>
          <w:p w14:paraId="333FA41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150000</w:t>
            </w:r>
          </w:p>
        </w:tc>
      </w:tr>
      <w:tr w14:paraId="176B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center"/>
          </w:tcPr>
          <w:p w14:paraId="3B61E40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隆望两优889</w:t>
            </w:r>
          </w:p>
        </w:tc>
        <w:tc>
          <w:tcPr>
            <w:tcW w:w="726" w:type="pct"/>
            <w:noWrap w:val="0"/>
            <w:vAlign w:val="center"/>
          </w:tcPr>
          <w:p w14:paraId="6976F44E">
            <w:pPr>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1175公斤</w:t>
            </w:r>
          </w:p>
        </w:tc>
        <w:tc>
          <w:tcPr>
            <w:tcW w:w="673" w:type="pct"/>
            <w:noWrap w:val="0"/>
            <w:vAlign w:val="center"/>
          </w:tcPr>
          <w:p w14:paraId="0E0BB6D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30kg/袋</w:t>
            </w:r>
          </w:p>
        </w:tc>
        <w:tc>
          <w:tcPr>
            <w:tcW w:w="1257" w:type="pct"/>
            <w:shd w:val="clear" w:color="auto" w:fill="auto"/>
            <w:noWrap w:val="0"/>
            <w:vAlign w:val="center"/>
          </w:tcPr>
          <w:p w14:paraId="5A00024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发芽率不低于80%，纯度不低于96%。</w:t>
            </w:r>
          </w:p>
        </w:tc>
        <w:tc>
          <w:tcPr>
            <w:tcW w:w="855" w:type="pct"/>
            <w:shd w:val="clear" w:color="auto" w:fill="auto"/>
            <w:noWrap w:val="0"/>
            <w:vAlign w:val="center"/>
          </w:tcPr>
          <w:p w14:paraId="0D4DDD3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103</w:t>
            </w:r>
          </w:p>
        </w:tc>
        <w:tc>
          <w:tcPr>
            <w:tcW w:w="757" w:type="pct"/>
            <w:shd w:val="clear" w:color="auto" w:fill="auto"/>
            <w:noWrap w:val="0"/>
            <w:vAlign w:val="center"/>
          </w:tcPr>
          <w:p w14:paraId="1126DD4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121025</w:t>
            </w:r>
          </w:p>
        </w:tc>
      </w:tr>
    </w:tbl>
    <w:p w14:paraId="395A5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3.供货要求</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w:t>
      </w:r>
    </w:p>
    <w:p w14:paraId="060F7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3.1品种要求</w:t>
      </w:r>
      <w:r>
        <w:rPr>
          <w:rFonts w:hint="eastAsia" w:asciiTheme="minorEastAsia" w:hAnsiTheme="minorEastAsia" w:eastAsiaTheme="minorEastAsia" w:cstheme="minorEastAsia"/>
          <w:i w:val="0"/>
          <w:iCs w:val="0"/>
          <w:caps w:val="0"/>
          <w:color w:val="404040"/>
          <w:spacing w:val="0"/>
          <w:sz w:val="24"/>
          <w:szCs w:val="24"/>
          <w:u w:val="none"/>
        </w:rPr>
        <w:t>：</w:t>
      </w:r>
      <w:r>
        <w:rPr>
          <w:rFonts w:hint="eastAsia" w:asciiTheme="minorEastAsia" w:hAnsiTheme="minorEastAsia" w:cstheme="minorEastAsia"/>
          <w:i w:val="0"/>
          <w:iCs w:val="0"/>
          <w:caps w:val="0"/>
          <w:color w:val="404040"/>
          <w:spacing w:val="0"/>
          <w:sz w:val="24"/>
          <w:szCs w:val="24"/>
          <w:u w:val="none"/>
          <w:lang w:val="en-US" w:eastAsia="zh-CN"/>
        </w:rPr>
        <w:t>详见采购清单</w:t>
      </w:r>
      <w:r>
        <w:rPr>
          <w:rFonts w:hint="eastAsia" w:asciiTheme="minorEastAsia" w:hAnsiTheme="minorEastAsia" w:eastAsiaTheme="minorEastAsia" w:cstheme="minorEastAsia"/>
          <w:i w:val="0"/>
          <w:iCs w:val="0"/>
          <w:caps w:val="0"/>
          <w:color w:val="404040"/>
          <w:spacing w:val="0"/>
          <w:sz w:val="24"/>
          <w:szCs w:val="24"/>
          <w:u w:val="none"/>
        </w:rPr>
        <w:t>。</w:t>
      </w:r>
    </w:p>
    <w:p w14:paraId="1AE18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3.2采购数量：</w:t>
      </w:r>
      <w:r>
        <w:rPr>
          <w:rFonts w:hint="eastAsia" w:asciiTheme="minorEastAsia" w:hAnsiTheme="minorEastAsia" w:cstheme="minorEastAsia"/>
          <w:i w:val="0"/>
          <w:iCs w:val="0"/>
          <w:caps w:val="0"/>
          <w:color w:val="404040"/>
          <w:spacing w:val="0"/>
          <w:sz w:val="24"/>
          <w:szCs w:val="24"/>
          <w:u w:val="none"/>
          <w:lang w:val="en-US" w:eastAsia="zh-CN"/>
        </w:rPr>
        <w:t>详见采购清单</w:t>
      </w:r>
      <w:r>
        <w:rPr>
          <w:rFonts w:hint="eastAsia" w:asciiTheme="minorEastAsia" w:hAnsiTheme="minorEastAsia" w:eastAsiaTheme="minorEastAsia" w:cstheme="minorEastAsia"/>
          <w:i w:val="0"/>
          <w:iCs w:val="0"/>
          <w:caps w:val="0"/>
          <w:color w:val="404040"/>
          <w:spacing w:val="0"/>
          <w:sz w:val="24"/>
          <w:szCs w:val="24"/>
          <w:u w:val="none"/>
        </w:rPr>
        <w:t>。</w:t>
      </w:r>
    </w:p>
    <w:p w14:paraId="5AA00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3.3种子质量及相关要求：</w:t>
      </w:r>
      <w:r>
        <w:rPr>
          <w:rFonts w:hint="eastAsia" w:asciiTheme="minorEastAsia" w:hAnsiTheme="minorEastAsia" w:eastAsiaTheme="minorEastAsia" w:cstheme="minorEastAsia"/>
          <w:i w:val="0"/>
          <w:iCs w:val="0"/>
          <w:caps w:val="0"/>
          <w:color w:val="404040"/>
          <w:spacing w:val="0"/>
          <w:sz w:val="24"/>
          <w:szCs w:val="24"/>
          <w:u w:val="none"/>
        </w:rPr>
        <w:t>符合国家标准《粮食作物种子—第1部分：禾谷类》（GB 4404.1-2008）要求：净度≥98.0%、发芽率≥80%、水分≤13.0%。</w:t>
      </w:r>
    </w:p>
    <w:p w14:paraId="2A3E5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3.4供应商应提交“若中标，交付的种子保证属于非陈年旧种，</w:t>
      </w:r>
      <w:r>
        <w:rPr>
          <w:rFonts w:hint="eastAsia" w:asciiTheme="minorEastAsia" w:hAnsiTheme="minorEastAsia" w:cstheme="minorEastAsia"/>
          <w:b/>
          <w:bCs/>
          <w:i w:val="0"/>
          <w:iCs w:val="0"/>
          <w:caps w:val="0"/>
          <w:color w:val="404040"/>
          <w:spacing w:val="0"/>
          <w:sz w:val="24"/>
          <w:szCs w:val="24"/>
          <w:u w:val="none"/>
          <w:lang w:eastAsia="zh-CN"/>
        </w:rPr>
        <w:t>发芽率不低于80%、纯度≥96.0%</w:t>
      </w:r>
      <w:r>
        <w:rPr>
          <w:rFonts w:hint="eastAsia" w:asciiTheme="minorEastAsia" w:hAnsiTheme="minorEastAsia" w:eastAsiaTheme="minorEastAsia" w:cstheme="minorEastAsia"/>
          <w:b/>
          <w:bCs/>
          <w:i w:val="0"/>
          <w:iCs w:val="0"/>
          <w:caps w:val="0"/>
          <w:color w:val="404040"/>
          <w:spacing w:val="0"/>
          <w:sz w:val="24"/>
          <w:szCs w:val="24"/>
          <w:u w:val="none"/>
        </w:rPr>
        <w:t>，品种真实，不含有转基因成份。”的专项承诺函，否则投标无效。</w:t>
      </w:r>
      <w:r>
        <w:rPr>
          <w:rFonts w:hint="eastAsia" w:asciiTheme="minorEastAsia" w:hAnsiTheme="minorEastAsia" w:eastAsiaTheme="minorEastAsia" w:cstheme="minorEastAsia"/>
          <w:b/>
          <w:bCs/>
          <w:i w:val="0"/>
          <w:iCs w:val="0"/>
          <w:caps w:val="0"/>
          <w:color w:val="404040"/>
          <w:spacing w:val="0"/>
          <w:sz w:val="24"/>
          <w:szCs w:val="24"/>
          <w:u w:val="none"/>
        </w:rPr>
        <w:br w:type="textWrapping"/>
      </w:r>
      <w:r>
        <w:rPr>
          <w:rFonts w:hint="eastAsia" w:asciiTheme="minorEastAsia" w:hAnsiTheme="minorEastAsia" w:eastAsiaTheme="minorEastAsia" w:cstheme="minorEastAsia"/>
          <w:i w:val="0"/>
          <w:iCs w:val="0"/>
          <w:caps w:val="0"/>
          <w:color w:val="404040"/>
          <w:spacing w:val="0"/>
          <w:sz w:val="24"/>
          <w:szCs w:val="24"/>
          <w:u w:val="none"/>
        </w:rPr>
        <w:t xml:space="preserve">  </w:t>
      </w:r>
      <w:r>
        <w:rPr>
          <w:rFonts w:hint="eastAsia" w:asciiTheme="minorEastAsia" w:hAnsiTheme="minorEastAsia" w:eastAsiaTheme="minorEastAsia" w:cstheme="minorEastAsia"/>
          <w:b/>
          <w:bCs/>
          <w:i w:val="0"/>
          <w:iCs w:val="0"/>
          <w:caps w:val="0"/>
          <w:color w:val="404040"/>
          <w:spacing w:val="0"/>
          <w:sz w:val="24"/>
          <w:szCs w:val="24"/>
          <w:u w:val="none"/>
        </w:rPr>
        <w:t>3.5</w:t>
      </w:r>
      <w:r>
        <w:rPr>
          <w:rFonts w:hint="eastAsia" w:asciiTheme="minorEastAsia" w:hAnsiTheme="minorEastAsia" w:eastAsiaTheme="minorEastAsia" w:cstheme="minorEastAsia"/>
          <w:i w:val="0"/>
          <w:iCs w:val="0"/>
          <w:caps w:val="0"/>
          <w:color w:val="404040"/>
          <w:spacing w:val="0"/>
          <w:sz w:val="24"/>
          <w:szCs w:val="24"/>
          <w:u w:val="none"/>
        </w:rPr>
        <w:t>提供种子产地检疫合格证。</w:t>
      </w:r>
    </w:p>
    <w:p w14:paraId="1B2BE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4.成交人违约责任</w:t>
      </w:r>
    </w:p>
    <w:p w14:paraId="2CC42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i w:val="0"/>
          <w:iCs w:val="0"/>
          <w:caps w:val="0"/>
          <w:color w:val="404040"/>
          <w:spacing w:val="0"/>
          <w:sz w:val="24"/>
          <w:szCs w:val="24"/>
          <w:u w:val="none"/>
        </w:rPr>
        <w:t>4.1成交人如不能按要求完成交付种子数量，应偿付给采购单位种子款总额40%的违约金及由此给采购单位造成的一切损失。</w:t>
      </w:r>
    </w:p>
    <w:p w14:paraId="40C45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i w:val="0"/>
          <w:iCs w:val="0"/>
          <w:caps w:val="0"/>
          <w:color w:val="404040"/>
          <w:spacing w:val="0"/>
          <w:sz w:val="24"/>
          <w:szCs w:val="24"/>
          <w:u w:val="none"/>
        </w:rPr>
        <w:t>4.2种子包装计量、外标签、种子质量不符合要求的，成交人应负责更换为符合要求的种子，并承担由此产生的所有费用及给采购单位造成的一切损失；无法更换的，应偿付给采购单位种子款总额40%的违约金及由此给采购单位造成的一切损失。 </w:t>
      </w:r>
    </w:p>
    <w:p w14:paraId="0C629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i w:val="0"/>
          <w:iCs w:val="0"/>
          <w:caps w:val="0"/>
          <w:color w:val="404040"/>
          <w:spacing w:val="0"/>
          <w:sz w:val="24"/>
          <w:szCs w:val="24"/>
          <w:u w:val="none"/>
        </w:rPr>
        <w:t>4.3成交人所提供的种子如用于生产，种子纯度不符合要求，或品种真实性不符，或含有转基因成份的，成交人应按《种子法》及相关法规规定赔偿损失及承担法律责任。</w:t>
      </w:r>
    </w:p>
    <w:p w14:paraId="4CFDB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79" w:right="0" w:firstLine="0"/>
        <w:jc w:val="left"/>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5.付款方式：</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根据双方签订的合同约定执行。</w:t>
      </w:r>
    </w:p>
    <w:p w14:paraId="3E68B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Fonts w:hint="eastAsia" w:asciiTheme="minorEastAsia" w:hAnsiTheme="minorEastAsia" w:eastAsiaTheme="minorEastAsia" w:cstheme="minorEastAsia"/>
          <w:b/>
          <w:bCs/>
          <w:color w:val="333333"/>
          <w:highlight w:val="none"/>
          <w:shd w:val="clear" w:color="auto" w:fill="FFFFFF"/>
          <w:lang w:val="en-US" w:eastAsia="zh-CN"/>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6.合同：</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成交人应在成交公告发布之日起3个工作日内与采购人自行签定合同，合同不违背本公告采购实质性要求。</w:t>
      </w:r>
    </w:p>
    <w:p w14:paraId="0A32B5DC">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333333"/>
          <w:kern w:val="0"/>
          <w:sz w:val="24"/>
          <w:szCs w:val="24"/>
          <w:highlight w:val="none"/>
          <w:shd w:val="clear" w:color="auto" w:fill="FFFFFF"/>
          <w:lang w:val="en-US" w:eastAsia="zh-CN" w:bidi="ar-SA"/>
        </w:rPr>
        <w:t>7.特别提示：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3A44945D">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cstheme="minorEastAsia"/>
          <w:b/>
          <w:bCs/>
          <w:i w:val="0"/>
          <w:iCs w:val="0"/>
          <w:caps w:val="0"/>
          <w:color w:val="FF0000"/>
          <w:spacing w:val="0"/>
          <w:kern w:val="0"/>
          <w:sz w:val="24"/>
          <w:szCs w:val="24"/>
          <w:u w:val="single"/>
          <w:lang w:val="en-US" w:eastAsia="zh-CN" w:bidi="ar"/>
        </w:rPr>
        <w:t>龙岩市新正农业有限公司</w:t>
      </w:r>
      <w:r>
        <w:rPr>
          <w:rFonts w:hint="eastAsia" w:asciiTheme="minorEastAsia" w:hAnsiTheme="minorEastAsia" w:eastAsiaTheme="minorEastAsia" w:cstheme="minorEastAsia"/>
          <w:b/>
          <w:bCs/>
          <w:i w:val="0"/>
          <w:iCs w:val="0"/>
          <w:caps w:val="0"/>
          <w:color w:val="FF0000"/>
          <w:spacing w:val="0"/>
          <w:kern w:val="0"/>
          <w:sz w:val="24"/>
          <w:szCs w:val="24"/>
          <w:u w:val="single"/>
          <w:lang w:val="en-US" w:eastAsia="zh-CN" w:bidi="ar"/>
        </w:rPr>
        <w:t>、</w:t>
      </w:r>
      <w:r>
        <w:rPr>
          <w:rFonts w:hint="eastAsia" w:asciiTheme="minorEastAsia" w:hAnsiTheme="minorEastAsia" w:cstheme="minorEastAsia"/>
          <w:b/>
          <w:bCs/>
          <w:i w:val="0"/>
          <w:iCs w:val="0"/>
          <w:caps w:val="0"/>
          <w:color w:val="FF0000"/>
          <w:spacing w:val="0"/>
          <w:kern w:val="0"/>
          <w:sz w:val="24"/>
          <w:szCs w:val="24"/>
          <w:u w:val="single"/>
          <w:lang w:val="en-US" w:eastAsia="zh-CN" w:bidi="ar"/>
        </w:rPr>
        <w:t>连城县庙前镇天养农资经营部</w:t>
      </w:r>
      <w:r>
        <w:rPr>
          <w:rFonts w:hint="eastAsia" w:asciiTheme="minorEastAsia" w:hAnsiTheme="minorEastAsia" w:eastAsiaTheme="minorEastAsia" w:cstheme="minorEastAsia"/>
          <w:b/>
          <w:bCs/>
          <w:i w:val="0"/>
          <w:iCs w:val="0"/>
          <w:caps w:val="0"/>
          <w:color w:val="FF0000"/>
          <w:spacing w:val="0"/>
          <w:kern w:val="0"/>
          <w:sz w:val="24"/>
          <w:szCs w:val="24"/>
          <w:u w:val="single"/>
          <w:lang w:val="en-US" w:eastAsia="zh-CN" w:bidi="ar"/>
        </w:rPr>
        <w:t>、</w:t>
      </w:r>
      <w:r>
        <w:rPr>
          <w:rFonts w:hint="eastAsia" w:asciiTheme="minorEastAsia" w:hAnsiTheme="minorEastAsia" w:cstheme="minorEastAsia"/>
          <w:b/>
          <w:bCs/>
          <w:i w:val="0"/>
          <w:iCs w:val="0"/>
          <w:caps w:val="0"/>
          <w:color w:val="FF0000"/>
          <w:spacing w:val="0"/>
          <w:kern w:val="0"/>
          <w:sz w:val="24"/>
          <w:szCs w:val="24"/>
          <w:u w:val="single"/>
          <w:lang w:val="en-US" w:eastAsia="zh-CN" w:bidi="ar"/>
        </w:rPr>
        <w:t>龙岩众农慧联信息咨询有限公司</w:t>
      </w:r>
      <w:r>
        <w:rPr>
          <w:rFonts w:hint="eastAsia" w:asciiTheme="minorEastAsia" w:hAnsiTheme="minorEastAsia" w:eastAsiaTheme="minorEastAsia" w:cstheme="minorEastAsia"/>
          <w:b/>
          <w:bCs/>
          <w:color w:val="FF0000"/>
          <w:sz w:val="24"/>
          <w:szCs w:val="24"/>
          <w:highlight w:val="none"/>
          <w:lang w:val="en-US" w:eastAsia="zh-CN"/>
        </w:rPr>
        <w:t xml:space="preserve"> 。</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cstheme="minorEastAsia"/>
          <w:color w:val="0000FF"/>
          <w:sz w:val="24"/>
          <w:szCs w:val="24"/>
          <w:highlight w:val="none"/>
          <w:u w:val="single"/>
          <w:shd w:val="clear"/>
          <w:lang w:val="en-US" w:eastAsia="zh-CN"/>
        </w:rPr>
        <w:t>5</w:t>
      </w:r>
      <w:r>
        <w:rPr>
          <w:rFonts w:hint="eastAsia" w:asciiTheme="minorEastAsia" w:hAnsiTheme="minorEastAsia" w:eastAsiaTheme="minorEastAsia" w:cstheme="minorEastAsia"/>
          <w:color w:val="0000FF"/>
          <w:sz w:val="24"/>
          <w:szCs w:val="24"/>
          <w:highlight w:val="none"/>
          <w:u w:val="single"/>
          <w:shd w:val="clear"/>
          <w:lang w:val="en-US" w:eastAsia="zh-CN"/>
        </w:rPr>
        <w:t>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w:t>
      </w:r>
      <w:r>
        <w:rPr>
          <w:rFonts w:hint="eastAsia" w:asciiTheme="minorEastAsia" w:hAnsiTheme="minorEastAsia" w:cstheme="minorEastAsia"/>
          <w:color w:val="0000FF"/>
          <w:kern w:val="2"/>
          <w:sz w:val="24"/>
          <w:szCs w:val="24"/>
          <w:highlight w:val="none"/>
          <w:lang w:val="en-US" w:eastAsia="zh-CN" w:bidi="ar-SA"/>
        </w:rPr>
        <w:t>5月11日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FA9B0E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（3）专项承诺函。</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6"/>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根据投标总价在系统填报总价，报价不得超出最高限价否则报价无效，填报最低的竞价人作为本项目成交人。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成交价的1.5%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cstheme="minorEastAsia"/>
          <w:color w:val="0000FF"/>
          <w:kern w:val="2"/>
          <w:sz w:val="24"/>
          <w:szCs w:val="24"/>
          <w:highlight w:val="none"/>
          <w:shd w:val="clear"/>
          <w:lang w:val="en-US" w:eastAsia="zh-CN"/>
        </w:rPr>
        <w:t>2025年5月6日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bookmarkStart w:id="0" w:name="_GoBack"/>
      <w:r>
        <w:rPr>
          <w:rFonts w:hint="eastAsia" w:asciiTheme="minorEastAsia" w:hAnsiTheme="minorEastAsia" w:eastAsiaTheme="minorEastAsia" w:cstheme="minorEastAsia"/>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cstheme="minorEastAsia"/>
          <w:color w:val="0000FF"/>
          <w:sz w:val="24"/>
          <w:szCs w:val="24"/>
          <w:highlight w:val="none"/>
          <w:u w:val="single"/>
          <w:lang w:val="en-US" w:eastAsia="zh-CN"/>
        </w:rPr>
        <w:t>2025年5月12日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福建省莲景园林绿化有限公司种子采购项目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cstheme="minorEastAsia"/>
          <w:color w:val="0000FF"/>
          <w:sz w:val="24"/>
          <w:szCs w:val="24"/>
          <w:highlight w:val="none"/>
          <w:u w:val="single"/>
          <w:lang w:eastAsia="zh-CN"/>
        </w:rPr>
        <w:t>LCCQJJ20250512</w:t>
      </w:r>
      <w:r>
        <w:rPr>
          <w:rFonts w:hint="eastAsia" w:asciiTheme="minorEastAsia" w:hAnsiTheme="minorEastAsia" w:eastAsiaTheme="minorEastAsia" w:cstheme="minorEastAsia"/>
          <w:color w:val="0000FF"/>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bookmarkEnd w:id="0"/>
    <w:p w14:paraId="741558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10320"/>
    <w:rsid w:val="13910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2025-05-06T08:03:00Z</dcterms:created>
  <dc:creator>土豆排骨的滋味</dc:creator>
  <cp:lastModifiedBy>土豆排骨的滋味</cp:lastModifiedBy>
  <dcterms:modified xsi:type="dcterms:W3CDTF">2025-05-06T08:03:58Z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3248662AAA4C4F719D37317DE3288077_11</vt:lpwstr>
  </property>
  <property fmtid="{D5CDD505-2E9C-101B-9397-08002B2CF9AE}" pid="4" name="KSOTemplateDocerSaveRecord">
    <vt:lpwstr>eyJoZGlkIjoiOGM1MWM1MGQ5NzM2ZmQyZjM0M2FkMTA1ZTQzZTljNTAiLCJ1c2VySWQiOiIxMTA2MzUwMTgxIn0=</vt:lpwstr>
  </property>
</Properties>
</file>