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LCCQJJ20250513</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lang w:eastAsia="zh-CN"/>
        </w:rPr>
        <w:t>月</w:t>
      </w:r>
      <w:r>
        <w:rPr>
          <w:rFonts w:hint="eastAsia" w:asciiTheme="minorEastAsia" w:hAnsiTheme="minorEastAsia" w:eastAsiaTheme="minorEastAsia" w:cstheme="minorEastAsia"/>
          <w:color w:val="auto"/>
          <w:kern w:val="2"/>
          <w:sz w:val="24"/>
          <w:szCs w:val="24"/>
          <w:highlight w:val="none"/>
          <w:shd w:val="clear"/>
          <w:lang w:val="en-US" w:eastAsia="zh-CN"/>
        </w:rPr>
        <w:t>13</w:t>
      </w:r>
      <w:r>
        <w:rPr>
          <w:rFonts w:hint="eastAsia" w:asciiTheme="minorEastAsia" w:hAnsiTheme="minorEastAsia" w:eastAsiaTheme="minorEastAsia" w:cstheme="minorEastAsia"/>
          <w:color w:val="auto"/>
          <w:kern w:val="2"/>
          <w:sz w:val="24"/>
          <w:szCs w:val="24"/>
          <w:highlight w:val="none"/>
          <w:shd w:val="clear"/>
          <w:lang w:eastAsia="zh-CN"/>
        </w:rPr>
        <w:t>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5月8日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5月12日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1807A17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68EA024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红薯病虫防治药剂和化肥采购</w:t>
      </w:r>
      <w:r>
        <w:rPr>
          <w:rFonts w:hint="eastAsia" w:asciiTheme="minorEastAsia" w:hAnsiTheme="minorEastAsia" w:eastAsiaTheme="minorEastAsia" w:cstheme="minorEastAsia"/>
          <w:color w:val="0000FF"/>
          <w:sz w:val="24"/>
          <w:szCs w:val="24"/>
          <w:highlight w:val="none"/>
        </w:rPr>
        <w:t>。</w:t>
      </w:r>
    </w:p>
    <w:p w14:paraId="474974E4">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2.采购内容：</w:t>
      </w:r>
      <w:r>
        <w:rPr>
          <w:rFonts w:hint="eastAsia" w:asciiTheme="minorEastAsia" w:hAnsiTheme="minorEastAsia" w:eastAsiaTheme="minorEastAsia" w:cstheme="minorEastAsia"/>
          <w:color w:val="0000FF"/>
          <w:kern w:val="2"/>
          <w:sz w:val="24"/>
          <w:szCs w:val="24"/>
          <w:highlight w:val="none"/>
          <w:u w:val="none"/>
          <w:lang w:val="en-US" w:eastAsia="zh-CN"/>
        </w:rPr>
        <w:t>本次采购涵盖红薯生长过程中使用的杀虫剂、除草剂、</w:t>
      </w:r>
      <w:r>
        <w:rPr>
          <w:rFonts w:hint="eastAsia" w:ascii="宋体" w:hAnsi="宋体" w:eastAsia="宋体" w:cs="宋体"/>
          <w:b w:val="0"/>
          <w:bCs w:val="0"/>
          <w:i w:val="0"/>
          <w:iCs w:val="0"/>
          <w:color w:val="0000FF"/>
          <w:kern w:val="0"/>
          <w:sz w:val="24"/>
          <w:szCs w:val="24"/>
          <w:u w:val="none"/>
          <w:lang w:val="en-US" w:eastAsia="zh-CN" w:bidi="ar"/>
        </w:rPr>
        <w:t>复合肥料</w:t>
      </w:r>
      <w:r>
        <w:rPr>
          <w:rFonts w:hint="eastAsia" w:asciiTheme="minorEastAsia" w:hAnsiTheme="minorEastAsia" w:eastAsiaTheme="minorEastAsia" w:cstheme="minorEastAsia"/>
          <w:color w:val="0000FF"/>
          <w:kern w:val="2"/>
          <w:sz w:val="24"/>
          <w:szCs w:val="24"/>
          <w:highlight w:val="none"/>
          <w:u w:val="none"/>
          <w:lang w:val="en-US" w:eastAsia="zh-CN"/>
        </w:rPr>
        <w:t>等多种农药化肥产品。</w:t>
      </w:r>
    </w:p>
    <w:p w14:paraId="05B928F2">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3.招标控制价及</w:t>
      </w:r>
      <w:r>
        <w:rPr>
          <w:rFonts w:hint="eastAsia" w:asciiTheme="minorEastAsia" w:hAnsiTheme="minorEastAsia" w:eastAsiaTheme="minorEastAsia" w:cstheme="minorEastAsia"/>
          <w:b/>
          <w:bCs/>
          <w:color w:val="auto"/>
          <w:sz w:val="24"/>
          <w:szCs w:val="24"/>
          <w:highlight w:val="none"/>
          <w:lang w:val="en-US" w:eastAsia="zh-CN"/>
        </w:rPr>
        <w:t>采购清单：</w:t>
      </w:r>
    </w:p>
    <w:tbl>
      <w:tblPr>
        <w:tblStyle w:val="5"/>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3237"/>
        <w:gridCol w:w="1637"/>
        <w:gridCol w:w="1490"/>
        <w:gridCol w:w="1399"/>
        <w:gridCol w:w="1403"/>
      </w:tblGrid>
      <w:tr w14:paraId="0C29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370911A5">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序号</w:t>
            </w:r>
          </w:p>
        </w:tc>
        <w:tc>
          <w:tcPr>
            <w:tcW w:w="1627" w:type="pct"/>
            <w:shd w:val="clear" w:color="auto" w:fill="auto"/>
            <w:noWrap w:val="0"/>
            <w:vAlign w:val="center"/>
          </w:tcPr>
          <w:p w14:paraId="1F3A2E68">
            <w:pPr>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sz w:val="24"/>
                <w:szCs w:val="24"/>
                <w:vertAlign w:val="baseline"/>
                <w:lang w:val="en-US" w:eastAsia="zh-CN"/>
              </w:rPr>
              <w:t>药剂种类</w:t>
            </w:r>
          </w:p>
        </w:tc>
        <w:tc>
          <w:tcPr>
            <w:tcW w:w="1638" w:type="dxa"/>
            <w:shd w:val="clear" w:color="auto" w:fill="auto"/>
            <w:noWrap w:val="0"/>
            <w:vAlign w:val="center"/>
          </w:tcPr>
          <w:p w14:paraId="6B769ACE">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规格</w:t>
            </w:r>
          </w:p>
        </w:tc>
        <w:tc>
          <w:tcPr>
            <w:tcW w:w="1489" w:type="dxa"/>
            <w:shd w:val="clear" w:color="auto" w:fill="auto"/>
            <w:noWrap w:val="0"/>
            <w:vAlign w:val="center"/>
          </w:tcPr>
          <w:p w14:paraId="4B05516C">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数量</w:t>
            </w:r>
          </w:p>
        </w:tc>
        <w:tc>
          <w:tcPr>
            <w:tcW w:w="703" w:type="pct"/>
            <w:noWrap w:val="0"/>
            <w:vAlign w:val="center"/>
          </w:tcPr>
          <w:p w14:paraId="63A57CAA">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单价</w:t>
            </w:r>
          </w:p>
        </w:tc>
        <w:tc>
          <w:tcPr>
            <w:tcW w:w="705" w:type="pct"/>
            <w:noWrap w:val="0"/>
            <w:vAlign w:val="center"/>
          </w:tcPr>
          <w:p w14:paraId="783C2449">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合价（元）</w:t>
            </w:r>
          </w:p>
        </w:tc>
      </w:tr>
      <w:tr w14:paraId="4933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7429B8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237" w:type="dxa"/>
            <w:shd w:val="clear" w:color="auto" w:fill="auto"/>
            <w:noWrap w:val="0"/>
            <w:vAlign w:val="center"/>
          </w:tcPr>
          <w:p w14:paraId="10BE189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30%草甘膦（41%草甘膦异丙胺盐）水剂</w:t>
            </w:r>
          </w:p>
        </w:tc>
        <w:tc>
          <w:tcPr>
            <w:tcW w:w="1638" w:type="dxa"/>
            <w:shd w:val="clear" w:color="auto" w:fill="auto"/>
            <w:noWrap w:val="0"/>
            <w:vAlign w:val="center"/>
          </w:tcPr>
          <w:p w14:paraId="2164C4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5000g</w:t>
            </w:r>
          </w:p>
        </w:tc>
        <w:tc>
          <w:tcPr>
            <w:tcW w:w="1489" w:type="dxa"/>
            <w:shd w:val="clear" w:color="auto" w:fill="auto"/>
            <w:noWrap w:val="0"/>
            <w:vAlign w:val="center"/>
          </w:tcPr>
          <w:p w14:paraId="7452E7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60瓶</w:t>
            </w:r>
          </w:p>
        </w:tc>
        <w:tc>
          <w:tcPr>
            <w:tcW w:w="703" w:type="pct"/>
            <w:noWrap w:val="0"/>
            <w:vAlign w:val="center"/>
          </w:tcPr>
          <w:p w14:paraId="344E7D7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90元/瓶</w:t>
            </w:r>
          </w:p>
        </w:tc>
        <w:tc>
          <w:tcPr>
            <w:tcW w:w="705" w:type="pct"/>
            <w:noWrap w:val="0"/>
            <w:vAlign w:val="center"/>
          </w:tcPr>
          <w:p w14:paraId="4EC71DD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5400</w:t>
            </w:r>
          </w:p>
        </w:tc>
      </w:tr>
      <w:tr w14:paraId="2B86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1AC004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3237" w:type="dxa"/>
            <w:shd w:val="clear" w:color="auto" w:fill="auto"/>
            <w:noWrap w:val="0"/>
            <w:vAlign w:val="center"/>
          </w:tcPr>
          <w:p w14:paraId="6F5002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10%精草铵膦（精草铵膦铵盐）可溶液剂</w:t>
            </w:r>
          </w:p>
        </w:tc>
        <w:tc>
          <w:tcPr>
            <w:tcW w:w="1638" w:type="dxa"/>
            <w:shd w:val="clear" w:color="auto" w:fill="auto"/>
            <w:noWrap w:val="0"/>
            <w:vAlign w:val="center"/>
          </w:tcPr>
          <w:p w14:paraId="027E39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5000g</w:t>
            </w:r>
          </w:p>
        </w:tc>
        <w:tc>
          <w:tcPr>
            <w:tcW w:w="1489" w:type="dxa"/>
            <w:shd w:val="clear" w:color="auto" w:fill="auto"/>
            <w:noWrap w:val="0"/>
            <w:vAlign w:val="center"/>
          </w:tcPr>
          <w:p w14:paraId="306D94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92瓶</w:t>
            </w:r>
          </w:p>
        </w:tc>
        <w:tc>
          <w:tcPr>
            <w:tcW w:w="703" w:type="pct"/>
            <w:noWrap w:val="0"/>
            <w:vAlign w:val="center"/>
          </w:tcPr>
          <w:p w14:paraId="3C6BB07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130元/瓶</w:t>
            </w:r>
          </w:p>
        </w:tc>
        <w:tc>
          <w:tcPr>
            <w:tcW w:w="705" w:type="pct"/>
            <w:noWrap w:val="0"/>
            <w:vAlign w:val="center"/>
          </w:tcPr>
          <w:p w14:paraId="1FE51ED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11960</w:t>
            </w:r>
          </w:p>
        </w:tc>
      </w:tr>
      <w:tr w14:paraId="326B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0254DC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3237" w:type="dxa"/>
            <w:shd w:val="clear" w:color="auto" w:fill="auto"/>
            <w:noWrap w:val="0"/>
            <w:vAlign w:val="center"/>
          </w:tcPr>
          <w:p w14:paraId="681FBB1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复合肥料（15-15-15）</w:t>
            </w:r>
          </w:p>
        </w:tc>
        <w:tc>
          <w:tcPr>
            <w:tcW w:w="1638" w:type="dxa"/>
            <w:shd w:val="clear" w:color="auto" w:fill="auto"/>
            <w:noWrap w:val="0"/>
            <w:vAlign w:val="center"/>
          </w:tcPr>
          <w:p w14:paraId="735735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25kg</w:t>
            </w:r>
          </w:p>
        </w:tc>
        <w:tc>
          <w:tcPr>
            <w:tcW w:w="1489" w:type="dxa"/>
            <w:shd w:val="clear" w:color="auto" w:fill="auto"/>
            <w:noWrap w:val="0"/>
            <w:vAlign w:val="center"/>
          </w:tcPr>
          <w:p w14:paraId="5F52C7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374包</w:t>
            </w:r>
          </w:p>
        </w:tc>
        <w:tc>
          <w:tcPr>
            <w:tcW w:w="703" w:type="pct"/>
            <w:noWrap w:val="0"/>
            <w:vAlign w:val="center"/>
          </w:tcPr>
          <w:p w14:paraId="658C2B5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100元/包</w:t>
            </w:r>
          </w:p>
        </w:tc>
        <w:tc>
          <w:tcPr>
            <w:tcW w:w="705" w:type="pct"/>
            <w:noWrap w:val="0"/>
            <w:vAlign w:val="center"/>
          </w:tcPr>
          <w:p w14:paraId="41EFF4B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37400</w:t>
            </w:r>
          </w:p>
        </w:tc>
      </w:tr>
      <w:tr w14:paraId="5C5D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35B9A3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3237" w:type="dxa"/>
            <w:shd w:val="clear" w:color="auto" w:fill="auto"/>
            <w:noWrap w:val="0"/>
            <w:vAlign w:val="center"/>
          </w:tcPr>
          <w:p w14:paraId="2C6F96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尿素（中颗粒）</w:t>
            </w:r>
          </w:p>
        </w:tc>
        <w:tc>
          <w:tcPr>
            <w:tcW w:w="1638" w:type="dxa"/>
            <w:shd w:val="clear" w:color="auto" w:fill="auto"/>
            <w:noWrap w:val="0"/>
            <w:vAlign w:val="center"/>
          </w:tcPr>
          <w:p w14:paraId="1B987B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50kg</w:t>
            </w:r>
          </w:p>
        </w:tc>
        <w:tc>
          <w:tcPr>
            <w:tcW w:w="1489" w:type="dxa"/>
            <w:shd w:val="clear" w:color="auto" w:fill="auto"/>
            <w:noWrap w:val="0"/>
            <w:vAlign w:val="center"/>
          </w:tcPr>
          <w:p w14:paraId="432E14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45包</w:t>
            </w:r>
          </w:p>
        </w:tc>
        <w:tc>
          <w:tcPr>
            <w:tcW w:w="703" w:type="pct"/>
            <w:noWrap w:val="0"/>
            <w:vAlign w:val="center"/>
          </w:tcPr>
          <w:p w14:paraId="481F5FF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135元/包</w:t>
            </w:r>
          </w:p>
        </w:tc>
        <w:tc>
          <w:tcPr>
            <w:tcW w:w="705" w:type="pct"/>
            <w:noWrap w:val="0"/>
            <w:vAlign w:val="center"/>
          </w:tcPr>
          <w:p w14:paraId="432B523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6075</w:t>
            </w:r>
          </w:p>
        </w:tc>
      </w:tr>
      <w:tr w14:paraId="05CD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0DD86B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3237" w:type="dxa"/>
            <w:shd w:val="clear" w:color="auto" w:fill="auto"/>
            <w:noWrap w:val="0"/>
            <w:vAlign w:val="center"/>
          </w:tcPr>
          <w:p w14:paraId="421C4A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硼砂（颗粒）</w:t>
            </w:r>
          </w:p>
        </w:tc>
        <w:tc>
          <w:tcPr>
            <w:tcW w:w="1638" w:type="dxa"/>
            <w:shd w:val="clear" w:color="auto" w:fill="auto"/>
            <w:noWrap w:val="0"/>
            <w:vAlign w:val="center"/>
          </w:tcPr>
          <w:p w14:paraId="4B591C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50kg</w:t>
            </w:r>
          </w:p>
        </w:tc>
        <w:tc>
          <w:tcPr>
            <w:tcW w:w="1489" w:type="dxa"/>
            <w:shd w:val="clear" w:color="auto" w:fill="auto"/>
            <w:noWrap w:val="0"/>
            <w:vAlign w:val="center"/>
          </w:tcPr>
          <w:p w14:paraId="637711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4包</w:t>
            </w:r>
          </w:p>
        </w:tc>
        <w:tc>
          <w:tcPr>
            <w:tcW w:w="703" w:type="pct"/>
            <w:noWrap w:val="0"/>
            <w:vAlign w:val="center"/>
          </w:tcPr>
          <w:p w14:paraId="3757FD7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280元/包</w:t>
            </w:r>
          </w:p>
        </w:tc>
        <w:tc>
          <w:tcPr>
            <w:tcW w:w="705" w:type="pct"/>
            <w:noWrap w:val="0"/>
            <w:vAlign w:val="center"/>
          </w:tcPr>
          <w:p w14:paraId="450A91A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1120</w:t>
            </w:r>
          </w:p>
        </w:tc>
      </w:tr>
      <w:tr w14:paraId="5A52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1FD520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3237" w:type="dxa"/>
            <w:shd w:val="clear" w:color="auto" w:fill="auto"/>
            <w:noWrap w:val="0"/>
            <w:vAlign w:val="center"/>
          </w:tcPr>
          <w:p w14:paraId="646871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磷酸二氢钾(白色结晶粉末）</w:t>
            </w:r>
          </w:p>
        </w:tc>
        <w:tc>
          <w:tcPr>
            <w:tcW w:w="1638" w:type="dxa"/>
            <w:shd w:val="clear" w:color="auto" w:fill="auto"/>
            <w:noWrap w:val="0"/>
            <w:vAlign w:val="center"/>
          </w:tcPr>
          <w:p w14:paraId="2CE400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1000g</w:t>
            </w:r>
          </w:p>
        </w:tc>
        <w:tc>
          <w:tcPr>
            <w:tcW w:w="1489" w:type="dxa"/>
            <w:shd w:val="clear" w:color="auto" w:fill="auto"/>
            <w:noWrap w:val="0"/>
            <w:vAlign w:val="center"/>
          </w:tcPr>
          <w:p w14:paraId="495871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16包</w:t>
            </w:r>
          </w:p>
        </w:tc>
        <w:tc>
          <w:tcPr>
            <w:tcW w:w="703" w:type="pct"/>
            <w:noWrap w:val="0"/>
            <w:vAlign w:val="center"/>
          </w:tcPr>
          <w:p w14:paraId="258C996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20元/包</w:t>
            </w:r>
          </w:p>
        </w:tc>
        <w:tc>
          <w:tcPr>
            <w:tcW w:w="705" w:type="pct"/>
            <w:noWrap w:val="0"/>
            <w:vAlign w:val="center"/>
          </w:tcPr>
          <w:p w14:paraId="0D4E10E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320</w:t>
            </w:r>
          </w:p>
        </w:tc>
      </w:tr>
      <w:tr w14:paraId="7ADD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3530B0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3237" w:type="dxa"/>
            <w:shd w:val="clear" w:color="auto" w:fill="auto"/>
            <w:noWrap w:val="0"/>
            <w:vAlign w:val="center"/>
          </w:tcPr>
          <w:p w14:paraId="3FC7812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辛硫磷5%（颗粒剂）</w:t>
            </w:r>
          </w:p>
        </w:tc>
        <w:tc>
          <w:tcPr>
            <w:tcW w:w="1638" w:type="dxa"/>
            <w:shd w:val="clear" w:color="auto" w:fill="auto"/>
            <w:noWrap w:val="0"/>
            <w:vAlign w:val="center"/>
          </w:tcPr>
          <w:p w14:paraId="0C6CDE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900g</w:t>
            </w:r>
          </w:p>
        </w:tc>
        <w:tc>
          <w:tcPr>
            <w:tcW w:w="1489" w:type="dxa"/>
            <w:shd w:val="clear" w:color="auto" w:fill="auto"/>
            <w:noWrap w:val="0"/>
            <w:vAlign w:val="center"/>
          </w:tcPr>
          <w:p w14:paraId="4BBC15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267包</w:t>
            </w:r>
          </w:p>
        </w:tc>
        <w:tc>
          <w:tcPr>
            <w:tcW w:w="703" w:type="pct"/>
            <w:noWrap w:val="0"/>
            <w:vAlign w:val="center"/>
          </w:tcPr>
          <w:p w14:paraId="57D6809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8元/包</w:t>
            </w:r>
          </w:p>
        </w:tc>
        <w:tc>
          <w:tcPr>
            <w:tcW w:w="705" w:type="pct"/>
            <w:noWrap w:val="0"/>
            <w:vAlign w:val="center"/>
          </w:tcPr>
          <w:p w14:paraId="6DEC089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2136</w:t>
            </w:r>
          </w:p>
        </w:tc>
      </w:tr>
      <w:tr w14:paraId="288C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45C8F4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3237" w:type="dxa"/>
            <w:shd w:val="clear" w:color="auto" w:fill="auto"/>
            <w:noWrap w:val="0"/>
            <w:vAlign w:val="center"/>
          </w:tcPr>
          <w:p w14:paraId="33B3EA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5%氯虫苯甲酰胺（悬浮剂）</w:t>
            </w:r>
          </w:p>
        </w:tc>
        <w:tc>
          <w:tcPr>
            <w:tcW w:w="1638" w:type="dxa"/>
            <w:shd w:val="clear" w:color="auto" w:fill="auto"/>
            <w:noWrap w:val="0"/>
            <w:vAlign w:val="center"/>
          </w:tcPr>
          <w:p w14:paraId="746F39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20g</w:t>
            </w:r>
          </w:p>
        </w:tc>
        <w:tc>
          <w:tcPr>
            <w:tcW w:w="1489" w:type="dxa"/>
            <w:shd w:val="clear" w:color="auto" w:fill="auto"/>
            <w:noWrap w:val="0"/>
            <w:vAlign w:val="center"/>
          </w:tcPr>
          <w:p w14:paraId="0865FF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113支</w:t>
            </w:r>
          </w:p>
        </w:tc>
        <w:tc>
          <w:tcPr>
            <w:tcW w:w="703" w:type="pct"/>
            <w:noWrap w:val="0"/>
            <w:vAlign w:val="center"/>
          </w:tcPr>
          <w:p w14:paraId="61651B7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4元/支</w:t>
            </w:r>
          </w:p>
        </w:tc>
        <w:tc>
          <w:tcPr>
            <w:tcW w:w="705" w:type="pct"/>
            <w:noWrap w:val="0"/>
            <w:vAlign w:val="center"/>
          </w:tcPr>
          <w:p w14:paraId="4377740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452</w:t>
            </w:r>
          </w:p>
        </w:tc>
      </w:tr>
      <w:tr w14:paraId="280E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49C2D5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3237" w:type="dxa"/>
            <w:shd w:val="clear" w:color="auto" w:fill="auto"/>
            <w:noWrap w:val="0"/>
            <w:vAlign w:val="center"/>
          </w:tcPr>
          <w:p w14:paraId="47B2E8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20%氯虫·茚虫威悬乳剂</w:t>
            </w:r>
          </w:p>
        </w:tc>
        <w:tc>
          <w:tcPr>
            <w:tcW w:w="1638" w:type="dxa"/>
            <w:shd w:val="clear" w:color="auto" w:fill="auto"/>
            <w:noWrap w:val="0"/>
            <w:vAlign w:val="center"/>
          </w:tcPr>
          <w:p w14:paraId="40008C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200g</w:t>
            </w:r>
          </w:p>
        </w:tc>
        <w:tc>
          <w:tcPr>
            <w:tcW w:w="1489" w:type="dxa"/>
            <w:shd w:val="clear" w:color="auto" w:fill="auto"/>
            <w:noWrap w:val="0"/>
            <w:vAlign w:val="center"/>
          </w:tcPr>
          <w:p w14:paraId="509783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120瓶</w:t>
            </w:r>
          </w:p>
        </w:tc>
        <w:tc>
          <w:tcPr>
            <w:tcW w:w="703" w:type="pct"/>
            <w:noWrap w:val="0"/>
            <w:vAlign w:val="center"/>
          </w:tcPr>
          <w:p w14:paraId="3140705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60元/瓶</w:t>
            </w:r>
          </w:p>
        </w:tc>
        <w:tc>
          <w:tcPr>
            <w:tcW w:w="705" w:type="pct"/>
            <w:noWrap w:val="0"/>
            <w:vAlign w:val="center"/>
          </w:tcPr>
          <w:p w14:paraId="55689D6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7200</w:t>
            </w:r>
          </w:p>
        </w:tc>
      </w:tr>
      <w:tr w14:paraId="11B8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714662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3237" w:type="dxa"/>
            <w:shd w:val="clear" w:color="auto" w:fill="auto"/>
            <w:noWrap w:val="0"/>
            <w:vAlign w:val="center"/>
          </w:tcPr>
          <w:p w14:paraId="1FB925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12%甲氨基阿维菌素苯甲酸盐（虫螨腈）悬浮剂</w:t>
            </w:r>
          </w:p>
        </w:tc>
        <w:tc>
          <w:tcPr>
            <w:tcW w:w="1638" w:type="dxa"/>
            <w:shd w:val="clear" w:color="auto" w:fill="auto"/>
            <w:noWrap w:val="0"/>
            <w:vAlign w:val="center"/>
          </w:tcPr>
          <w:p w14:paraId="1D2900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300g</w:t>
            </w:r>
          </w:p>
        </w:tc>
        <w:tc>
          <w:tcPr>
            <w:tcW w:w="1489" w:type="dxa"/>
            <w:shd w:val="clear" w:color="auto" w:fill="auto"/>
            <w:noWrap w:val="0"/>
            <w:vAlign w:val="center"/>
          </w:tcPr>
          <w:p w14:paraId="472F31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80瓶</w:t>
            </w:r>
          </w:p>
        </w:tc>
        <w:tc>
          <w:tcPr>
            <w:tcW w:w="703" w:type="pct"/>
            <w:noWrap w:val="0"/>
            <w:vAlign w:val="center"/>
          </w:tcPr>
          <w:p w14:paraId="04B5B8D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25元/瓶</w:t>
            </w:r>
          </w:p>
        </w:tc>
        <w:tc>
          <w:tcPr>
            <w:tcW w:w="705" w:type="pct"/>
            <w:noWrap w:val="0"/>
            <w:vAlign w:val="center"/>
          </w:tcPr>
          <w:p w14:paraId="294A510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2000</w:t>
            </w:r>
          </w:p>
        </w:tc>
      </w:tr>
      <w:tr w14:paraId="2639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02BDB5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3237" w:type="dxa"/>
            <w:shd w:val="clear" w:color="auto" w:fill="auto"/>
            <w:noWrap w:val="0"/>
            <w:vAlign w:val="center"/>
          </w:tcPr>
          <w:p w14:paraId="74EB08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25%丙溴·辛硫磷乳油</w:t>
            </w:r>
          </w:p>
        </w:tc>
        <w:tc>
          <w:tcPr>
            <w:tcW w:w="1638" w:type="dxa"/>
            <w:shd w:val="clear" w:color="auto" w:fill="auto"/>
            <w:noWrap w:val="0"/>
            <w:vAlign w:val="center"/>
          </w:tcPr>
          <w:p w14:paraId="0F627A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280g</w:t>
            </w:r>
          </w:p>
        </w:tc>
        <w:tc>
          <w:tcPr>
            <w:tcW w:w="1489" w:type="dxa"/>
            <w:shd w:val="clear" w:color="auto" w:fill="auto"/>
            <w:noWrap w:val="0"/>
            <w:vAlign w:val="center"/>
          </w:tcPr>
          <w:p w14:paraId="448A49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100瓶</w:t>
            </w:r>
          </w:p>
        </w:tc>
        <w:tc>
          <w:tcPr>
            <w:tcW w:w="703" w:type="pct"/>
            <w:noWrap w:val="0"/>
            <w:vAlign w:val="center"/>
          </w:tcPr>
          <w:p w14:paraId="49DF9F6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20元/瓶</w:t>
            </w:r>
          </w:p>
        </w:tc>
        <w:tc>
          <w:tcPr>
            <w:tcW w:w="705" w:type="pct"/>
            <w:noWrap w:val="0"/>
            <w:vAlign w:val="center"/>
          </w:tcPr>
          <w:p w14:paraId="2A2B40D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2000</w:t>
            </w:r>
          </w:p>
        </w:tc>
      </w:tr>
      <w:tr w14:paraId="6842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33A501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总价</w:t>
            </w:r>
          </w:p>
        </w:tc>
        <w:tc>
          <w:tcPr>
            <w:tcW w:w="4607" w:type="pct"/>
            <w:gridSpan w:val="5"/>
            <w:shd w:val="clear" w:color="auto" w:fill="auto"/>
            <w:noWrap w:val="0"/>
            <w:vAlign w:val="center"/>
          </w:tcPr>
          <w:p w14:paraId="5A0F1D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76063元</w:t>
            </w:r>
          </w:p>
        </w:tc>
      </w:tr>
    </w:tbl>
    <w:p w14:paraId="368FF262">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bCs/>
          <w:color w:val="0000FF"/>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4.供货期：</w:t>
      </w:r>
      <w:r>
        <w:rPr>
          <w:rFonts w:hint="eastAsia" w:asciiTheme="minorEastAsia" w:hAnsiTheme="minorEastAsia" w:eastAsiaTheme="minorEastAsia" w:cstheme="minorEastAsia"/>
          <w:b w:val="0"/>
          <w:bCs w:val="0"/>
          <w:color w:val="0000FF"/>
          <w:kern w:val="2"/>
          <w:sz w:val="24"/>
          <w:szCs w:val="24"/>
          <w:highlight w:val="none"/>
          <w:lang w:val="en-US" w:eastAsia="zh-CN" w:bidi="ar-SA"/>
        </w:rPr>
        <w:t>按需分批次供应。</w:t>
      </w:r>
    </w:p>
    <w:p w14:paraId="75A469CF">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5.质量保证：</w:t>
      </w:r>
      <w:r>
        <w:rPr>
          <w:rFonts w:hint="eastAsia" w:asciiTheme="minorEastAsia" w:hAnsiTheme="minorEastAsia" w:eastAsiaTheme="minorEastAsia" w:cstheme="minorEastAsia"/>
          <w:color w:val="0000FF"/>
          <w:kern w:val="2"/>
          <w:sz w:val="24"/>
          <w:szCs w:val="24"/>
          <w:highlight w:val="none"/>
          <w:u w:val="none"/>
          <w:lang w:val="en-US" w:eastAsia="zh-CN"/>
        </w:rPr>
        <w:t>本次供应的农药、化肥质量应符合现行国家标准、行业标准或企业标准（如有）。</w:t>
      </w:r>
    </w:p>
    <w:p w14:paraId="7E687521">
      <w:pPr>
        <w:pStyle w:val="3"/>
        <w:keepNext w:val="0"/>
        <w:keepLines w:val="0"/>
        <w:widowControl/>
        <w:suppressLineNumbers w:val="0"/>
        <w:spacing w:before="75" w:beforeAutospacing="0" w:after="75" w:afterAutospacing="0" w:line="255" w:lineRule="atLeast"/>
        <w:ind w:right="0" w:firstLine="482" w:firstLineChars="200"/>
        <w:rPr>
          <w:rFonts w:hint="eastAsia" w:cs="宋体"/>
          <w:b/>
          <w:bCs/>
          <w:color w:val="333333"/>
          <w:kern w:val="0"/>
          <w:sz w:val="24"/>
          <w:szCs w:val="24"/>
          <w:shd w:val="clear" w:fill="FFFFFF"/>
          <w:lang w:val="en-US" w:eastAsia="zh-CN" w:bidi="ar-SA"/>
        </w:rPr>
      </w:pPr>
      <w:r>
        <w:rPr>
          <w:rFonts w:hint="eastAsia" w:cs="宋体"/>
          <w:b/>
          <w:bCs/>
          <w:color w:val="333333"/>
          <w:kern w:val="0"/>
          <w:sz w:val="24"/>
          <w:szCs w:val="24"/>
          <w:shd w:val="clear" w:fill="FFFFFF"/>
          <w:lang w:val="en-US" w:eastAsia="zh-CN" w:bidi="ar-SA"/>
        </w:rPr>
        <w:t>6.验收：</w:t>
      </w:r>
    </w:p>
    <w:p w14:paraId="555F8205">
      <w:pPr>
        <w:pStyle w:val="3"/>
        <w:keepNext w:val="0"/>
        <w:keepLines w:val="0"/>
        <w:widowControl/>
        <w:suppressLineNumbers w:val="0"/>
        <w:spacing w:before="75" w:beforeAutospacing="0" w:after="75" w:afterAutospacing="0" w:line="255" w:lineRule="atLeast"/>
        <w:ind w:right="0" w:firstLine="480"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（1）供货时应提供相应的资料查验，如肥料登记证号、农药登记证、生产许可证或生产批准文件及产品标准号；</w:t>
      </w:r>
    </w:p>
    <w:p w14:paraId="357486BA">
      <w:pPr>
        <w:pStyle w:val="3"/>
        <w:keepNext w:val="0"/>
        <w:keepLines w:val="0"/>
        <w:widowControl/>
        <w:suppressLineNumbers w:val="0"/>
        <w:spacing w:before="75" w:beforeAutospacing="0" w:after="75" w:afterAutospacing="0" w:line="360" w:lineRule="auto"/>
        <w:ind w:right="0" w:firstLine="480"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（2）农药的规格须满足本次采购项目的要求，包装完整无破损泄露变形，标签应包含农药名称、有效成分及含量、剂型、生产日期、保质期、使用范围、使用方法、中毒急救措施、储存和运输要求等信息。</w:t>
      </w:r>
    </w:p>
    <w:p w14:paraId="74690D63">
      <w:pPr>
        <w:pStyle w:val="3"/>
        <w:keepNext w:val="0"/>
        <w:keepLines w:val="0"/>
        <w:widowControl/>
        <w:suppressLineNumbers w:val="0"/>
        <w:spacing w:before="75" w:beforeAutospacing="0" w:after="75" w:afterAutospacing="0" w:line="255" w:lineRule="atLeast"/>
        <w:ind w:right="0" w:firstLine="480"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（3）化肥必须符合国家标准，标签应真实、准确、清晰，标明产品名称、养分含量、生产厂家、执行标准等信息，不得销售假冒伪劣、不合格或标签不合规的化肥产品；</w:t>
      </w:r>
    </w:p>
    <w:p w14:paraId="1628072F">
      <w:pPr>
        <w:pStyle w:val="3"/>
        <w:keepNext w:val="0"/>
        <w:keepLines w:val="0"/>
        <w:widowControl/>
        <w:suppressLineNumbers w:val="0"/>
        <w:spacing w:before="75" w:beforeAutospacing="0" w:after="75" w:afterAutospacing="0" w:line="360" w:lineRule="auto"/>
        <w:ind w:right="0" w:firstLine="480"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4）化肥包装规格须满足本次采购项目的要求，包装完整无破损泄露变形，标签应包含产品名称与类型（如氮肥、磷肥等）、生产企业的详细信息（名称、地址和联系方式）、生产日期、有效期或保质期、肥料登记证号（在中国是必不可少的）、主要养分含量（如N-P-K比例）以及使用说明和安全警示。‌</w:t>
      </w:r>
    </w:p>
    <w:p w14:paraId="5F205768">
      <w:pPr>
        <w:spacing w:line="360" w:lineRule="auto"/>
        <w:ind w:firstLine="482" w:firstLineChars="200"/>
        <w:rPr>
          <w:rFonts w:hint="eastAsia" w:cs="宋体"/>
          <w:b w:val="0"/>
          <w:bCs w:val="0"/>
          <w:color w:val="0000FF"/>
          <w:kern w:val="0"/>
          <w:sz w:val="24"/>
          <w:szCs w:val="24"/>
          <w:shd w:val="clear" w:fill="FFFFFF"/>
          <w:lang w:val="en-US" w:eastAsia="zh-CN" w:bidi="ar-SA"/>
        </w:rPr>
      </w:pPr>
      <w:r>
        <w:rPr>
          <w:rFonts w:hint="eastAsia" w:cs="宋体"/>
          <w:b/>
          <w:bCs/>
          <w:color w:val="333333"/>
          <w:kern w:val="0"/>
          <w:sz w:val="24"/>
          <w:szCs w:val="24"/>
          <w:shd w:val="clear" w:fill="FFFFFF"/>
          <w:lang w:val="en-US" w:eastAsia="zh-CN" w:bidi="ar-SA"/>
        </w:rPr>
        <w:t>7.付款方式：</w:t>
      </w:r>
      <w:r>
        <w:rPr>
          <w:rFonts w:hint="eastAsia" w:cs="宋体"/>
          <w:b w:val="0"/>
          <w:bCs w:val="0"/>
          <w:color w:val="0000FF"/>
          <w:kern w:val="0"/>
          <w:sz w:val="24"/>
          <w:szCs w:val="24"/>
          <w:shd w:val="clear" w:fill="FFFFFF"/>
          <w:lang w:val="en-US" w:eastAsia="zh-CN" w:bidi="ar-SA"/>
        </w:rPr>
        <w:t>按批次支付。</w:t>
      </w:r>
    </w:p>
    <w:p w14:paraId="795201F2">
      <w:pPr>
        <w:spacing w:line="360" w:lineRule="auto"/>
        <w:ind w:firstLine="482" w:firstLineChars="200"/>
        <w:rPr>
          <w:rFonts w:hint="eastAsia" w:asciiTheme="minorEastAsia" w:hAnsiTheme="minorEastAsia" w:eastAsiaTheme="minorEastAsia" w:cstheme="minorEastAsia"/>
          <w:b w:val="0"/>
          <w:color w:val="0000FF"/>
          <w:kern w:val="2"/>
          <w:sz w:val="24"/>
          <w:szCs w:val="24"/>
          <w:highlight w:val="none"/>
          <w:u w:val="none"/>
          <w:lang w:val="en-US" w:eastAsia="zh-CN" w:bidi="ar-SA"/>
        </w:rPr>
      </w:pPr>
      <w:r>
        <w:rPr>
          <w:rFonts w:hint="eastAsia" w:ascii="宋体" w:hAnsi="宋体" w:cs="宋体"/>
          <w:b/>
          <w:bCs/>
          <w:color w:val="333333"/>
          <w:kern w:val="0"/>
          <w:sz w:val="24"/>
          <w:szCs w:val="24"/>
          <w:highlight w:val="none"/>
          <w:shd w:val="clear" w:color="auto" w:fill="FFFFFF"/>
          <w:lang w:val="en-US" w:eastAsia="zh-CN" w:bidi="ar-SA"/>
        </w:rPr>
        <w:t>8</w:t>
      </w:r>
      <w:r>
        <w:rPr>
          <w:rFonts w:hint="eastAsia" w:ascii="宋体" w:hAnsi="宋体" w:eastAsia="宋体" w:cs="宋体"/>
          <w:b/>
          <w:bCs/>
          <w:color w:val="333333"/>
          <w:kern w:val="0"/>
          <w:sz w:val="24"/>
          <w:szCs w:val="24"/>
          <w:highlight w:val="none"/>
          <w:shd w:val="clear" w:color="auto" w:fill="FFFFFF"/>
          <w:lang w:val="en-US" w:eastAsia="zh-CN" w:bidi="ar-SA"/>
        </w:rPr>
        <w:t>.特别提示：</w:t>
      </w:r>
      <w:r>
        <w:rPr>
          <w:rFonts w:hint="eastAsia" w:asciiTheme="minorEastAsia" w:hAnsiTheme="minorEastAsia" w:eastAsiaTheme="minorEastAsia" w:cstheme="minorEastAsia"/>
          <w:b w:val="0"/>
          <w:color w:val="0000FF"/>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2943283">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C54DD4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竞价者必须遵守中华人民共和国法律、法规，具有独立法人资格的国内企业或个体工商户（失信被执行人除外）。</w:t>
      </w:r>
    </w:p>
    <w:p w14:paraId="5BDBBCD7">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r>
        <w:rPr>
          <w:rFonts w:hint="eastAsia" w:asciiTheme="minorEastAsia" w:hAnsiTheme="minorEastAsia" w:eastAsiaTheme="minorEastAsia" w:cstheme="minorEastAsia"/>
          <w:b/>
          <w:bCs/>
          <w:color w:val="auto"/>
          <w:sz w:val="24"/>
          <w:szCs w:val="24"/>
          <w:highlight w:val="none"/>
          <w:lang w:val="en-US" w:eastAsia="zh-CN"/>
        </w:rPr>
        <w:t>须提供《农药经营许可证》复印件</w:t>
      </w:r>
      <w:r>
        <w:rPr>
          <w:rFonts w:hint="eastAsia" w:asciiTheme="minorEastAsia" w:hAnsiTheme="minorEastAsia" w:eastAsiaTheme="minorEastAsia" w:cstheme="minorEastAsia"/>
          <w:color w:val="auto"/>
          <w:sz w:val="24"/>
          <w:szCs w:val="24"/>
          <w:highlight w:val="none"/>
          <w:lang w:eastAsia="zh-CN"/>
        </w:rPr>
        <w:t>。</w:t>
      </w:r>
    </w:p>
    <w:p w14:paraId="3A44945D">
      <w:pPr>
        <w:widowControl/>
        <w:snapToGrid w:val="0"/>
        <w:spacing w:line="360" w:lineRule="auto"/>
        <w:ind w:left="14"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
          <w:bCs/>
          <w:color w:val="FF0000"/>
          <w:sz w:val="24"/>
          <w:szCs w:val="24"/>
          <w:highlight w:val="none"/>
          <w:lang w:val="en-US" w:eastAsia="zh-CN"/>
        </w:rPr>
        <w:t>竞价人必须是委托人邀请的供应商：</w:t>
      </w:r>
      <w:r>
        <w:rPr>
          <w:rFonts w:hint="eastAsia" w:asciiTheme="minorEastAsia" w:hAnsiTheme="minorEastAsia" w:eastAsiaTheme="minorEastAsia" w:cstheme="minorEastAsia"/>
          <w:b/>
          <w:bCs/>
          <w:color w:val="FF0000"/>
          <w:sz w:val="24"/>
          <w:szCs w:val="24"/>
          <w:highlight w:val="none"/>
          <w:u w:val="single"/>
          <w:lang w:val="en-US" w:eastAsia="zh-CN"/>
        </w:rPr>
        <w:t>龙岩市诺丰农业发展有限公司、龙岩市邦侬农业发展有限公司、龙岩市禾农丰农资有限公司</w:t>
      </w:r>
      <w:r>
        <w:rPr>
          <w:rFonts w:hint="eastAsia" w:asciiTheme="minorEastAsia" w:hAnsiTheme="minorEastAsia" w:eastAsiaTheme="minorEastAsia" w:cstheme="minorEastAsia"/>
          <w:b/>
          <w:bCs/>
          <w:color w:val="FF0000"/>
          <w:sz w:val="24"/>
          <w:szCs w:val="24"/>
          <w:highlight w:val="none"/>
          <w:lang w:val="en-US" w:eastAsia="zh-CN"/>
        </w:rPr>
        <w:t>。</w:t>
      </w:r>
    </w:p>
    <w:p w14:paraId="1F0DF9E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sz w:val="24"/>
          <w:szCs w:val="24"/>
          <w:highlight w:val="none"/>
          <w:u w:val="single"/>
          <w:shd w:val="clear"/>
          <w:lang w:val="en-US" w:eastAsia="zh-CN"/>
        </w:rPr>
        <w:t>3000</w:t>
      </w:r>
      <w:r>
        <w:rPr>
          <w:rFonts w:hint="eastAsia" w:asciiTheme="minorEastAsia" w:hAnsiTheme="minorEastAsia" w:eastAsiaTheme="minorEastAsia" w:cstheme="minorEastAsia"/>
          <w:color w:val="0000FF"/>
          <w:kern w:val="2"/>
          <w:sz w:val="24"/>
          <w:szCs w:val="24"/>
          <w:highlight w:val="none"/>
          <w:u w:val="single"/>
          <w:lang w:val="en-US" w:eastAsia="zh-CN" w:bidi="ar-SA"/>
        </w:rPr>
        <w:t>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2025年5月12日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58D7DB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4A1EE3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w:t>
      </w:r>
      <w:r>
        <w:rPr>
          <w:rFonts w:hint="eastAsia" w:asciiTheme="minorEastAsia" w:hAnsiTheme="minorEastAsia" w:eastAsiaTheme="minorEastAsia" w:cstheme="minorEastAsia"/>
          <w:color w:val="auto"/>
          <w:kern w:val="2"/>
          <w:sz w:val="24"/>
          <w:szCs w:val="24"/>
          <w:highlight w:val="none"/>
          <w:shd w:val="clear"/>
          <w:lang w:eastAsia="zh-CN"/>
        </w:rPr>
        <w:t>法定代表人或单位负责人</w:t>
      </w:r>
      <w:r>
        <w:rPr>
          <w:rFonts w:hint="eastAsia" w:asciiTheme="minorEastAsia" w:hAnsiTheme="minorEastAsia" w:eastAsiaTheme="minorEastAsia" w:cstheme="minorEastAsia"/>
          <w:color w:val="auto"/>
          <w:kern w:val="2"/>
          <w:sz w:val="24"/>
          <w:szCs w:val="24"/>
          <w:highlight w:val="none"/>
          <w:shd w:val="clear"/>
        </w:rPr>
        <w:t>身份证复印件；</w:t>
      </w:r>
    </w:p>
    <w:p w14:paraId="0E387BCF">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《农药经营许可证》复印件；</w:t>
      </w:r>
    </w:p>
    <w:p w14:paraId="10E1998A">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r>
        <w:rPr>
          <w:rFonts w:hint="eastAsia" w:asciiTheme="minorEastAsia" w:hAnsiTheme="minorEastAsia" w:eastAsiaTheme="minorEastAsia" w:cstheme="minorEastAsia"/>
          <w:color w:val="auto"/>
          <w:kern w:val="2"/>
          <w:sz w:val="24"/>
          <w:szCs w:val="24"/>
          <w:highlight w:val="none"/>
          <w:shd w:val="clear"/>
          <w:lang w:eastAsia="zh-CN"/>
        </w:rPr>
        <w:t>；</w:t>
      </w:r>
    </w:p>
    <w:p w14:paraId="6BC55DA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w:t>
      </w:r>
      <w:r>
        <w:rPr>
          <w:rFonts w:hint="eastAsia" w:asciiTheme="minorEastAsia" w:hAnsiTheme="minorEastAsia" w:eastAsiaTheme="minorEastAsia" w:cstheme="minorEastAsia"/>
          <w:color w:val="auto"/>
          <w:kern w:val="2"/>
          <w:sz w:val="24"/>
          <w:szCs w:val="24"/>
          <w:highlight w:val="none"/>
          <w:shd w:val="clear"/>
          <w:lang w:eastAsia="zh-CN"/>
        </w:rPr>
        <w:t>法定代表人或单位负责人</w:t>
      </w:r>
      <w:r>
        <w:rPr>
          <w:rFonts w:hint="eastAsia" w:asciiTheme="minorEastAsia" w:hAnsiTheme="minorEastAsia" w:eastAsiaTheme="minorEastAsia" w:cstheme="minorEastAsia"/>
          <w:color w:val="auto"/>
          <w:kern w:val="2"/>
          <w:sz w:val="24"/>
          <w:szCs w:val="24"/>
          <w:highlight w:val="none"/>
          <w:shd w:val="clear"/>
        </w:rPr>
        <w:t>无法亲自到现场办理竞价手续的，应提供《授权委托书》原件和委托代理人身份证复印件。</w:t>
      </w:r>
    </w:p>
    <w:p w14:paraId="4944711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99733F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0DAB3F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7"/>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eastAsia="zh-CN"/>
        </w:rPr>
        <w:t>竞价人应</w:t>
      </w:r>
      <w:r>
        <w:rPr>
          <w:rFonts w:hint="eastAsia" w:asciiTheme="minorEastAsia" w:hAnsiTheme="minorEastAsia" w:eastAsiaTheme="minorEastAsia" w:cstheme="minorEastAsia"/>
          <w:b/>
          <w:bCs/>
          <w:color w:val="FF0000"/>
          <w:kern w:val="2"/>
          <w:sz w:val="24"/>
          <w:szCs w:val="24"/>
          <w:highlight w:val="none"/>
          <w:shd w:val="clear"/>
          <w:lang w:val="en-US" w:eastAsia="zh-CN"/>
        </w:rPr>
        <w:t xml:space="preserve">在系统填报总价，报价不得超出控制总价否则报价无效，填报最低的竞价人作为本项目成交人。 </w:t>
      </w:r>
      <w:r>
        <w:rPr>
          <w:rFonts w:hint="eastAsia" w:asciiTheme="minorEastAsia" w:hAnsiTheme="minorEastAsia" w:eastAsiaTheme="minorEastAsia" w:cstheme="minorEastAsia"/>
          <w:b w:val="0"/>
          <w:bCs w:val="0"/>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75C3F2F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竞价成交后，本项目按</w:t>
      </w:r>
      <w:r>
        <w:rPr>
          <w:rFonts w:hint="eastAsia" w:asciiTheme="minorEastAsia" w:hAnsiTheme="minorEastAsia" w:eastAsiaTheme="minorEastAsia" w:cstheme="minorEastAsia"/>
          <w:b/>
          <w:bCs/>
          <w:color w:val="FF0000"/>
          <w:sz w:val="24"/>
          <w:szCs w:val="24"/>
          <w:highlight w:val="none"/>
          <w:lang w:val="en-US" w:eastAsia="zh-CN"/>
        </w:rPr>
        <w:t>成交价为基数</w:t>
      </w:r>
      <w:r>
        <w:rPr>
          <w:rFonts w:hint="default" w:ascii="Arial" w:hAnsi="Arial" w:cs="Arial" w:eastAsiaTheme="minorEastAsia"/>
          <w:b/>
          <w:bCs/>
          <w:color w:val="FF0000"/>
          <w:sz w:val="24"/>
          <w:szCs w:val="24"/>
          <w:highlight w:val="none"/>
          <w:lang w:val="en-US" w:eastAsia="zh-CN"/>
        </w:rPr>
        <w:t>×</w:t>
      </w:r>
      <w:r>
        <w:rPr>
          <w:rFonts w:hint="eastAsia" w:asciiTheme="minorEastAsia" w:hAnsiTheme="minorEastAsia" w:eastAsiaTheme="minorEastAsia" w:cstheme="minorEastAsia"/>
          <w:b/>
          <w:bCs/>
          <w:color w:val="FF0000"/>
          <w:sz w:val="24"/>
          <w:szCs w:val="24"/>
          <w:highlight w:val="none"/>
          <w:lang w:val="en-US" w:eastAsia="zh-CN"/>
        </w:rPr>
        <w:t>1.5%</w:t>
      </w:r>
      <w:r>
        <w:rPr>
          <w:rFonts w:hint="eastAsia" w:asciiTheme="minorEastAsia" w:hAnsiTheme="minorEastAsia" w:eastAsiaTheme="minorEastAsia" w:cstheme="minorEastAsia"/>
          <w:b/>
          <w:bCs/>
          <w:color w:val="FF0000"/>
          <w:sz w:val="24"/>
          <w:szCs w:val="24"/>
          <w:highlight w:val="none"/>
        </w:rPr>
        <w:t>向成交</w:t>
      </w:r>
      <w:r>
        <w:rPr>
          <w:rFonts w:hint="eastAsia" w:asciiTheme="minorEastAsia" w:hAnsiTheme="minorEastAsia" w:eastAsiaTheme="minorEastAsia" w:cstheme="minorEastAsia"/>
          <w:b/>
          <w:bCs/>
          <w:color w:val="FF0000"/>
          <w:sz w:val="24"/>
          <w:szCs w:val="24"/>
          <w:highlight w:val="none"/>
          <w:lang w:val="en-US" w:eastAsia="zh-CN"/>
        </w:rPr>
        <w:t>人</w:t>
      </w:r>
      <w:r>
        <w:rPr>
          <w:rFonts w:hint="eastAsia" w:asciiTheme="minorEastAsia" w:hAnsiTheme="minorEastAsia" w:eastAsiaTheme="minorEastAsia" w:cstheme="minorEastAsia"/>
          <w:b/>
          <w:bCs/>
          <w:color w:val="FF0000"/>
          <w:sz w:val="24"/>
          <w:szCs w:val="24"/>
          <w:highlight w:val="none"/>
        </w:rPr>
        <w:t>收取</w:t>
      </w:r>
      <w:r>
        <w:rPr>
          <w:rFonts w:hint="eastAsia" w:asciiTheme="minorEastAsia" w:hAnsiTheme="minorEastAsia" w:eastAsiaTheme="minorEastAsia" w:cstheme="minorEastAsia"/>
          <w:b/>
          <w:bCs/>
          <w:color w:val="FF0000"/>
          <w:sz w:val="24"/>
          <w:szCs w:val="24"/>
          <w:highlight w:val="none"/>
          <w:lang w:val="en-US" w:eastAsia="zh-CN"/>
        </w:rPr>
        <w:t>交易</w:t>
      </w:r>
      <w:r>
        <w:rPr>
          <w:rFonts w:hint="eastAsia" w:asciiTheme="minorEastAsia" w:hAnsiTheme="minorEastAsia" w:eastAsiaTheme="minorEastAsia" w:cstheme="minorEastAsia"/>
          <w:b/>
          <w:bCs/>
          <w:color w:val="FF0000"/>
          <w:sz w:val="24"/>
          <w:szCs w:val="24"/>
          <w:highlight w:val="none"/>
        </w:rPr>
        <w:t>服务费</w:t>
      </w:r>
      <w:r>
        <w:rPr>
          <w:rFonts w:hint="eastAsia" w:asciiTheme="minorEastAsia" w:hAnsiTheme="minorEastAsia" w:eastAsiaTheme="minorEastAsia" w:cstheme="minorEastAsia"/>
          <w:b/>
          <w:bCs/>
          <w:color w:val="FF0000"/>
          <w:sz w:val="24"/>
          <w:szCs w:val="24"/>
          <w:highlight w:val="none"/>
          <w:lang w:eastAsia="zh-CN"/>
        </w:rPr>
        <w:t>，</w:t>
      </w:r>
      <w:r>
        <w:rPr>
          <w:rFonts w:hint="eastAsia" w:asciiTheme="minorEastAsia" w:hAnsiTheme="minorEastAsia" w:eastAsiaTheme="minorEastAsia" w:cstheme="minorEastAsia"/>
          <w:b/>
          <w:bCs/>
          <w:color w:val="FF0000"/>
          <w:sz w:val="24"/>
          <w:szCs w:val="24"/>
          <w:highlight w:val="none"/>
          <w:lang w:val="en-US" w:eastAsia="zh-CN"/>
        </w:rPr>
        <w:t>不足3000元的，按3000元包干计取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0812B5B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3644786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3AF6FAB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对于再次竞价金额后若低于第一次竞价金额的，就差价部分委托方有权向该成交人提起赔偿诉讼</w:t>
      </w:r>
      <w:r>
        <w:rPr>
          <w:rFonts w:hint="eastAsia" w:asciiTheme="minorEastAsia" w:hAnsiTheme="minorEastAsia" w:eastAsiaTheme="minorEastAsia" w:cstheme="minorEastAsia"/>
          <w:color w:val="auto"/>
          <w:kern w:val="2"/>
          <w:sz w:val="24"/>
          <w:szCs w:val="24"/>
          <w:highlight w:val="none"/>
          <w:shd w:val="clear"/>
          <w:lang w:eastAsia="zh-CN"/>
        </w:rPr>
        <w:t>。</w:t>
      </w:r>
    </w:p>
    <w:p w14:paraId="36313E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14:paraId="4A09F6D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059A9CB0">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30F0FE37">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2025年5月7日</w:t>
      </w:r>
    </w:p>
    <w:p w14:paraId="5323D7B5">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253E07">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bookmarkStart w:id="0" w:name="_GoBack"/>
      <w:r>
        <w:rPr>
          <w:rFonts w:hint="eastAsia" w:ascii="方正小标宋简体" w:hAnsi="方正小标宋简体" w:eastAsia="方正小标宋简体" w:cs="方正小标宋简体"/>
          <w:b w:val="0"/>
          <w:bCs/>
          <w:color w:val="auto"/>
          <w:sz w:val="28"/>
          <w:szCs w:val="28"/>
          <w:highlight w:val="none"/>
        </w:rPr>
        <w:t>承 诺 书</w:t>
      </w:r>
    </w:p>
    <w:p w14:paraId="13E24B91">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7A6748">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5405880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2025年5月  13日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sz w:val="24"/>
          <w:szCs w:val="24"/>
          <w:highlight w:val="none"/>
          <w:u w:val="single"/>
          <w:lang w:val="en-US" w:eastAsia="zh-CN"/>
        </w:rPr>
        <w:t>红薯病虫防治药剂和化肥采购</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LCCQJJ20250513</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78B502F5">
      <w:pPr>
        <w:spacing w:line="360" w:lineRule="auto"/>
        <w:rPr>
          <w:rFonts w:hint="eastAsia" w:asciiTheme="minorEastAsia" w:hAnsiTheme="minorEastAsia" w:eastAsiaTheme="minorEastAsia" w:cstheme="minorEastAsia"/>
          <w:color w:val="auto"/>
          <w:sz w:val="24"/>
          <w:szCs w:val="24"/>
          <w:highlight w:val="none"/>
        </w:rPr>
      </w:pPr>
    </w:p>
    <w:p w14:paraId="79A72029">
      <w:pPr>
        <w:spacing w:line="360" w:lineRule="auto"/>
        <w:rPr>
          <w:rFonts w:hint="eastAsia" w:asciiTheme="minorEastAsia" w:hAnsiTheme="minorEastAsia" w:eastAsiaTheme="minorEastAsia" w:cstheme="minorEastAsia"/>
          <w:color w:val="auto"/>
          <w:sz w:val="24"/>
          <w:szCs w:val="24"/>
          <w:highlight w:val="none"/>
        </w:rPr>
      </w:pPr>
    </w:p>
    <w:p w14:paraId="36CF1BD2">
      <w:pPr>
        <w:spacing w:line="360" w:lineRule="auto"/>
        <w:rPr>
          <w:rFonts w:hint="eastAsia" w:asciiTheme="minorEastAsia" w:hAnsiTheme="minorEastAsia" w:eastAsiaTheme="minorEastAsia" w:cstheme="minorEastAsia"/>
          <w:color w:val="auto"/>
          <w:sz w:val="24"/>
          <w:szCs w:val="24"/>
          <w:highlight w:val="none"/>
        </w:rPr>
      </w:pPr>
    </w:p>
    <w:p w14:paraId="39D41E8E">
      <w:pPr>
        <w:spacing w:line="360" w:lineRule="auto"/>
        <w:rPr>
          <w:rFonts w:hint="eastAsia" w:asciiTheme="minorEastAsia" w:hAnsiTheme="minorEastAsia" w:eastAsiaTheme="minorEastAsia" w:cstheme="minorEastAsia"/>
          <w:color w:val="auto"/>
          <w:sz w:val="24"/>
          <w:szCs w:val="24"/>
          <w:highlight w:val="none"/>
        </w:rPr>
      </w:pPr>
    </w:p>
    <w:p w14:paraId="1B8D5E65">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0E15E946">
      <w:pPr>
        <w:spacing w:line="360" w:lineRule="auto"/>
        <w:rPr>
          <w:rFonts w:hint="eastAsia" w:asciiTheme="minorEastAsia" w:hAnsiTheme="minorEastAsia" w:eastAsiaTheme="minorEastAsia" w:cstheme="minorEastAsia"/>
          <w:color w:val="auto"/>
          <w:sz w:val="24"/>
          <w:szCs w:val="24"/>
          <w:highlight w:val="none"/>
        </w:rPr>
      </w:pPr>
    </w:p>
    <w:p w14:paraId="65BDE5DA">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法定代表人或单位负责人</w:t>
      </w:r>
      <w:r>
        <w:rPr>
          <w:rFonts w:hint="eastAsia" w:asciiTheme="minorEastAsia" w:hAnsiTheme="minorEastAsia" w:eastAsiaTheme="minorEastAsia" w:cstheme="minorEastAsia"/>
          <w:color w:val="auto"/>
          <w:sz w:val="24"/>
          <w:szCs w:val="24"/>
          <w:highlight w:val="none"/>
        </w:rPr>
        <w:t xml:space="preserve">或授权代理人（签章）： </w:t>
      </w:r>
    </w:p>
    <w:p w14:paraId="6EDF087A">
      <w:pPr>
        <w:spacing w:line="360" w:lineRule="auto"/>
        <w:rPr>
          <w:rFonts w:hint="eastAsia" w:asciiTheme="minorEastAsia" w:hAnsiTheme="minorEastAsia" w:eastAsiaTheme="minorEastAsia" w:cstheme="minorEastAsia"/>
          <w:color w:val="auto"/>
          <w:sz w:val="24"/>
          <w:szCs w:val="24"/>
          <w:highlight w:val="none"/>
        </w:rPr>
      </w:pPr>
    </w:p>
    <w:p w14:paraId="120C1952">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3E8E19E0">
      <w:pPr>
        <w:spacing w:line="360" w:lineRule="auto"/>
        <w:rPr>
          <w:rFonts w:hint="eastAsia" w:asciiTheme="minorEastAsia" w:hAnsiTheme="minorEastAsia" w:eastAsiaTheme="minorEastAsia" w:cstheme="minorEastAsia"/>
          <w:color w:val="auto"/>
          <w:sz w:val="24"/>
          <w:szCs w:val="24"/>
          <w:highlight w:val="none"/>
        </w:rPr>
      </w:pPr>
    </w:p>
    <w:p w14:paraId="0F21285B">
      <w:pPr>
        <w:spacing w:line="360" w:lineRule="auto"/>
        <w:ind w:firstLine="0" w:firstLineChars="0"/>
        <w:jc w:val="right"/>
        <w:rPr>
          <w:rFonts w:hint="default" w:ascii="Times New Roman" w:hAnsi="Times New Roman" w:eastAsia="宋体" w:cs="Times New Roman"/>
          <w:b/>
          <w:sz w:val="32"/>
          <w:szCs w:val="32"/>
          <w:lang w:val="en-US" w:eastAsia="zh-CN"/>
        </w:rPr>
      </w:pPr>
      <w:r>
        <w:rPr>
          <w:rFonts w:hint="eastAsia" w:asciiTheme="minorEastAsia" w:hAnsiTheme="minorEastAsia" w:eastAsiaTheme="minorEastAsia" w:cstheme="minorEastAsia"/>
          <w:color w:val="auto"/>
          <w:sz w:val="24"/>
          <w:szCs w:val="24"/>
          <w:highlight w:val="none"/>
        </w:rPr>
        <w:t>年    月    日</w:t>
      </w:r>
    </w:p>
    <w:bookmarkEnd w:id="0"/>
    <w:p w14:paraId="233BE828"/>
    <w:p w14:paraId="7E5DAFE1"/>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23769">
    <w:pPr>
      <w:pStyle w:val="2"/>
      <w:jc w:val="right"/>
      <w:rPr>
        <w:rFonts w:hint="eastAsia"/>
        <w:lang w:val="en-US" w:eastAsia="zh-CN"/>
      </w:rPr>
    </w:pPr>
  </w:p>
  <w:p w14:paraId="3ACF795A">
    <w:pPr>
      <w:pStyle w:val="2"/>
    </w:pPr>
  </w:p>
  <w:p w14:paraId="4A2E441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3735C">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C4646"/>
    <w:rsid w:val="796C4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3">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2025-05-07T09:09:00Z</dcterms:created>
  <dc:creator>土豆排骨的滋味</dc:creator>
  <cp:lastModifiedBy>土豆排骨的滋味</cp:lastModifiedBy>
  <dcterms:modified xsi:type="dcterms:W3CDTF">2025-05-07T09:10:39Z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65F67A73EBD043C3A9E3B2DC5B883DA1_11</vt:lpwstr>
  </property>
  <property fmtid="{D5CDD505-2E9C-101B-9397-08002B2CF9AE}" pid="4" name="KSOTemplateDocerSaveRecord">
    <vt:lpwstr>eyJoZGlkIjoiOGM1MWM1MGQ5NzM2ZmQyZjM0M2FkMTA1ZTQzZTljNTAiLCJ1c2VySWQiOiIxMTA2MzUwMTgxIn0=</vt:lpwstr>
  </property>
</Properties>
</file>