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LCCQJJ20250516</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w:t>
      </w:r>
      <w:r>
        <w:rPr>
          <w:rFonts w:hint="eastAsia" w:asciiTheme="minorEastAsia" w:hAnsiTheme="minorEastAsia" w:eastAsiaTheme="minorEastAsia" w:cstheme="minorEastAsia"/>
          <w:b/>
          <w:bCs/>
          <w:color w:val="auto"/>
          <w:kern w:val="2"/>
          <w:sz w:val="24"/>
          <w:szCs w:val="24"/>
          <w:highlight w:val="none"/>
          <w:shd w:val="clear"/>
          <w:lang w:val="en-US" w:eastAsia="zh-CN"/>
        </w:rPr>
        <w:t>公开</w:t>
      </w:r>
      <w:r>
        <w:rPr>
          <w:rFonts w:hint="eastAsia" w:asciiTheme="minorEastAsia" w:hAnsiTheme="minorEastAsia" w:eastAsiaTheme="minorEastAsia" w:cstheme="minorEastAsia"/>
          <w:b/>
          <w:bCs/>
          <w:color w:val="auto"/>
          <w:kern w:val="2"/>
          <w:sz w:val="24"/>
          <w:szCs w:val="24"/>
          <w:highlight w:val="none"/>
          <w:shd w:val="clear"/>
        </w:rPr>
        <w:t>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0000FF"/>
          <w:kern w:val="2"/>
          <w:sz w:val="24"/>
          <w:szCs w:val="24"/>
          <w:highlight w:val="none"/>
          <w:shd w:val="clear"/>
          <w:lang w:eastAsia="zh-CN"/>
        </w:rPr>
        <w:t>2025年5月16日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0000FF"/>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5月13日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0000FF"/>
          <w:kern w:val="2"/>
          <w:sz w:val="24"/>
          <w:szCs w:val="24"/>
          <w:highlight w:val="none"/>
          <w:shd w:val="clear"/>
          <w:lang w:eastAsia="zh-CN"/>
        </w:rPr>
        <w:t>2025年5月15日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426D9488">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水稻病虫防治作业服务采购项目（第三次）</w:t>
      </w:r>
      <w:r>
        <w:rPr>
          <w:rFonts w:hint="eastAsia" w:asciiTheme="minorEastAsia" w:hAnsiTheme="minorEastAsia" w:eastAsiaTheme="minorEastAsia" w:cstheme="minorEastAsia"/>
          <w:color w:val="0000FF"/>
          <w:sz w:val="24"/>
          <w:szCs w:val="24"/>
          <w:highlight w:val="none"/>
        </w:rPr>
        <w:t>。</w:t>
      </w:r>
    </w:p>
    <w:p w14:paraId="6D2844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both"/>
        <w:rPr>
          <w:rFonts w:hint="eastAsia" w:ascii="宋体" w:hAnsi="宋体" w:eastAsia="宋体" w:cs="宋体"/>
          <w:color w:val="333333"/>
          <w:kern w:val="0"/>
          <w:sz w:val="24"/>
          <w:szCs w:val="24"/>
          <w:highlight w:val="none"/>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2.项目概况：</w:t>
      </w:r>
    </w:p>
    <w:p w14:paraId="4E1992B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2.1服务内容：</w:t>
      </w:r>
      <w:r>
        <w:rPr>
          <w:rFonts w:hint="eastAsia" w:asciiTheme="minorEastAsia" w:hAnsiTheme="minorEastAsia" w:eastAsiaTheme="minorEastAsia" w:cstheme="minorEastAsia"/>
          <w:color w:val="0000FF"/>
          <w:kern w:val="2"/>
          <w:sz w:val="24"/>
          <w:szCs w:val="24"/>
          <w:highlight w:val="none"/>
          <w:u w:val="none"/>
          <w:lang w:val="en-US" w:eastAsia="zh-CN"/>
        </w:rPr>
        <w:t>针对采购人种植生产的约4858亩水稻进行病虫防治飞防作业（飞防次数</w:t>
      </w:r>
      <w:r>
        <w:rPr>
          <w:rFonts w:hint="default" w:ascii="Arial" w:hAnsi="Arial" w:cs="Arial" w:eastAsiaTheme="minorEastAsia"/>
          <w:color w:val="0000FF"/>
          <w:kern w:val="2"/>
          <w:sz w:val="24"/>
          <w:szCs w:val="24"/>
          <w:highlight w:val="none"/>
          <w:u w:val="none"/>
          <w:lang w:val="en-US" w:eastAsia="zh-CN"/>
        </w:rPr>
        <w:t>≥</w:t>
      </w:r>
      <w:r>
        <w:rPr>
          <w:rFonts w:hint="eastAsia" w:asciiTheme="minorEastAsia" w:hAnsiTheme="minorEastAsia" w:eastAsiaTheme="minorEastAsia" w:cstheme="minorEastAsia"/>
          <w:color w:val="0000FF"/>
          <w:kern w:val="2"/>
          <w:sz w:val="24"/>
          <w:szCs w:val="24"/>
          <w:highlight w:val="none"/>
          <w:u w:val="none"/>
          <w:lang w:val="en-US" w:eastAsia="zh-CN"/>
        </w:rPr>
        <w:t>3次）。</w:t>
      </w:r>
    </w:p>
    <w:p w14:paraId="2F899D3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2.2服务要求：</w:t>
      </w:r>
    </w:p>
    <w:p w14:paraId="44F9EB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1）设备要求：要求提供符合国家标准的无人机设备，设备数量满足作业时间要求，在成交后提供设备型号、性能参数等信息至采购人报备。</w:t>
      </w:r>
    </w:p>
    <w:p w14:paraId="502612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2）人员要求：配备专业飞防操作人员应具有相应无人机飞行资质证书，作业过程中严格遵守安全规范，成交后须提供操作人员资料（身份证复印件、无人机飞行资质证书复印件）至采购人报备。</w:t>
      </w:r>
    </w:p>
    <w:p w14:paraId="0EDC97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3）质量要求：达到均匀喷洒、无漏喷重喷，防治效果需达到病虫害防治率不低于90%，若未达标须免费补喷（免费补喷农药由采购人提供，但农药费用由成交人支付），成交人不得有异议。</w:t>
      </w:r>
    </w:p>
    <w:p w14:paraId="4DB738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4）作业记录:作业结束后用清水彻底清洗药箱、喷头及管道，废液收集至专用容器交由环保部门处理。填写作业记录表，包括喷洒时间、地块编号、农药名称、用量及天气状况后提交采购人或技术专家备案。</w:t>
      </w:r>
    </w:p>
    <w:p w14:paraId="7F81D3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5）成交人需确认操作人员持有农业无人机操作证或经过专业培训，作业时应避免飞越人群或牲畜上空，不得发生人员伤亡事故，造成人员伤亡事故的，由成交人承担一切责任。</w:t>
      </w:r>
    </w:p>
    <w:p w14:paraId="0C6236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6）特殊情况处理:遇到村民围观时暂停作业，耐心解释安全距离要求，必要时出示政府备案文件。</w:t>
      </w:r>
    </w:p>
    <w:p w14:paraId="108C3F78">
      <w:pPr>
        <w:pStyle w:val="2"/>
        <w:ind w:firstLine="480" w:firstLineChars="200"/>
        <w:rPr>
          <w:rFonts w:hint="default"/>
          <w:highlight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7）法律合规:遵守当地空域管理规定，提前向农业农村局报备作业计划，飞行高度不得超过地面120米。禁用国家明令禁止的高毒农药，每亩农药用量不得超过《农药合理使用准则》标准。</w:t>
      </w:r>
    </w:p>
    <w:p w14:paraId="66B2D5AE">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3.服务费限价</w:t>
      </w:r>
      <w:r>
        <w:rPr>
          <w:rFonts w:hint="eastAsia" w:asciiTheme="minorEastAsia" w:hAnsiTheme="minorEastAsia" w:eastAsiaTheme="minorEastAsia" w:cstheme="minorEastAsia"/>
          <w:b/>
          <w:bCs/>
          <w:color w:val="auto"/>
          <w:sz w:val="24"/>
          <w:szCs w:val="24"/>
          <w:highlight w:val="none"/>
          <w:lang w:val="en-US" w:eastAsia="zh-CN"/>
        </w:rPr>
        <w:t>：</w:t>
      </w:r>
    </w:p>
    <w:tbl>
      <w:tblPr>
        <w:tblStyle w:val="6"/>
        <w:tblW w:w="50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1684"/>
        <w:gridCol w:w="1696"/>
        <w:gridCol w:w="1426"/>
        <w:gridCol w:w="1816"/>
        <w:gridCol w:w="1836"/>
      </w:tblGrid>
      <w:tr w14:paraId="5DC2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061" w:type="dxa"/>
            <w:gridSpan w:val="6"/>
            <w:noWrap w:val="0"/>
            <w:vAlign w:val="center"/>
          </w:tcPr>
          <w:p w14:paraId="15912067">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8"/>
                <w:szCs w:val="28"/>
                <w:highlight w:val="none"/>
                <w:u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采购最高限价：211323元</w:t>
            </w:r>
          </w:p>
        </w:tc>
      </w:tr>
      <w:tr w14:paraId="04BF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061" w:type="dxa"/>
            <w:gridSpan w:val="6"/>
            <w:noWrap w:val="0"/>
            <w:vAlign w:val="center"/>
          </w:tcPr>
          <w:p w14:paraId="14B755C0">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8"/>
                <w:szCs w:val="28"/>
                <w:highlight w:val="none"/>
                <w:u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竞价保证金：3000元</w:t>
            </w:r>
          </w:p>
        </w:tc>
      </w:tr>
      <w:tr w14:paraId="0D7F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03" w:type="dxa"/>
            <w:noWrap w:val="0"/>
            <w:vAlign w:val="center"/>
          </w:tcPr>
          <w:p w14:paraId="6C8FFE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项目</w:t>
            </w:r>
          </w:p>
        </w:tc>
        <w:tc>
          <w:tcPr>
            <w:tcW w:w="1684" w:type="dxa"/>
            <w:shd w:val="clear" w:color="auto" w:fill="auto"/>
            <w:noWrap w:val="0"/>
            <w:vAlign w:val="center"/>
          </w:tcPr>
          <w:p w14:paraId="2BA7B00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单价（元/亩）</w:t>
            </w:r>
          </w:p>
        </w:tc>
        <w:tc>
          <w:tcPr>
            <w:tcW w:w="1696" w:type="dxa"/>
            <w:shd w:val="clear" w:color="auto" w:fill="auto"/>
            <w:noWrap w:val="0"/>
            <w:vAlign w:val="center"/>
          </w:tcPr>
          <w:p w14:paraId="76C012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数量（亩）</w:t>
            </w:r>
          </w:p>
        </w:tc>
        <w:tc>
          <w:tcPr>
            <w:tcW w:w="1426" w:type="dxa"/>
            <w:shd w:val="clear" w:color="auto" w:fill="auto"/>
            <w:noWrap w:val="0"/>
            <w:vAlign w:val="center"/>
          </w:tcPr>
          <w:p w14:paraId="255F88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合计（元）</w:t>
            </w:r>
          </w:p>
        </w:tc>
        <w:tc>
          <w:tcPr>
            <w:tcW w:w="1816" w:type="dxa"/>
            <w:noWrap w:val="0"/>
            <w:vAlign w:val="center"/>
          </w:tcPr>
          <w:p w14:paraId="4849C6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项目</w:t>
            </w:r>
          </w:p>
        </w:tc>
        <w:tc>
          <w:tcPr>
            <w:tcW w:w="1836" w:type="dxa"/>
            <w:noWrap w:val="0"/>
            <w:vAlign w:val="center"/>
          </w:tcPr>
          <w:p w14:paraId="3369A4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备注</w:t>
            </w:r>
          </w:p>
        </w:tc>
      </w:tr>
      <w:tr w14:paraId="1A39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03" w:type="dxa"/>
            <w:noWrap w:val="0"/>
            <w:vAlign w:val="center"/>
          </w:tcPr>
          <w:p w14:paraId="06F90D9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w:t>
            </w:r>
          </w:p>
          <w:p w14:paraId="06DD34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（含设备）</w:t>
            </w:r>
          </w:p>
        </w:tc>
        <w:tc>
          <w:tcPr>
            <w:tcW w:w="1684" w:type="dxa"/>
            <w:shd w:val="clear" w:color="auto" w:fill="auto"/>
            <w:noWrap w:val="0"/>
            <w:vAlign w:val="center"/>
          </w:tcPr>
          <w:p w14:paraId="4977AD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14.5</w:t>
            </w:r>
          </w:p>
        </w:tc>
        <w:tc>
          <w:tcPr>
            <w:tcW w:w="1696" w:type="dxa"/>
            <w:shd w:val="clear" w:color="auto" w:fill="auto"/>
            <w:noWrap w:val="0"/>
            <w:vAlign w:val="center"/>
          </w:tcPr>
          <w:p w14:paraId="077085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14574</w:t>
            </w:r>
          </w:p>
        </w:tc>
        <w:tc>
          <w:tcPr>
            <w:tcW w:w="1426" w:type="dxa"/>
            <w:shd w:val="clear" w:color="auto" w:fill="auto"/>
            <w:noWrap w:val="0"/>
            <w:vAlign w:val="center"/>
          </w:tcPr>
          <w:p w14:paraId="613A53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211323</w:t>
            </w:r>
          </w:p>
        </w:tc>
        <w:tc>
          <w:tcPr>
            <w:tcW w:w="1816" w:type="dxa"/>
            <w:noWrap w:val="0"/>
            <w:vAlign w:val="center"/>
          </w:tcPr>
          <w:p w14:paraId="5D01CA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飞防作业费（含设备）</w:t>
            </w:r>
          </w:p>
        </w:tc>
        <w:tc>
          <w:tcPr>
            <w:tcW w:w="1836" w:type="dxa"/>
            <w:vMerge w:val="restart"/>
            <w:noWrap w:val="0"/>
            <w:vAlign w:val="center"/>
          </w:tcPr>
          <w:p w14:paraId="7A81A88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2"/>
                <w:szCs w:val="22"/>
                <w:highlight w:val="none"/>
                <w:u w:val="none"/>
                <w:lang w:val="en-US" w:eastAsia="zh-CN"/>
              </w:rPr>
              <w:t>1、采购人视实际情况选择是否使用成交单位的飞行设备；2、价格包含保险费、运输费等相关税费。</w:t>
            </w:r>
          </w:p>
        </w:tc>
      </w:tr>
      <w:tr w14:paraId="031E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03" w:type="dxa"/>
            <w:noWrap w:val="0"/>
            <w:vAlign w:val="center"/>
          </w:tcPr>
          <w:p w14:paraId="02B8B1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飞防作业费（不含设备）</w:t>
            </w:r>
          </w:p>
        </w:tc>
        <w:tc>
          <w:tcPr>
            <w:tcW w:w="1684" w:type="dxa"/>
            <w:shd w:val="clear" w:color="auto" w:fill="auto"/>
            <w:noWrap w:val="0"/>
            <w:vAlign w:val="center"/>
          </w:tcPr>
          <w:p w14:paraId="74355A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11</w:t>
            </w:r>
          </w:p>
        </w:tc>
        <w:tc>
          <w:tcPr>
            <w:tcW w:w="1696" w:type="dxa"/>
            <w:shd w:val="clear" w:color="auto" w:fill="auto"/>
            <w:noWrap w:val="0"/>
            <w:vAlign w:val="center"/>
          </w:tcPr>
          <w:p w14:paraId="39CDFD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14574</w:t>
            </w:r>
          </w:p>
        </w:tc>
        <w:tc>
          <w:tcPr>
            <w:tcW w:w="1426" w:type="dxa"/>
            <w:shd w:val="clear" w:color="auto" w:fill="auto"/>
            <w:noWrap w:val="0"/>
            <w:vAlign w:val="center"/>
          </w:tcPr>
          <w:p w14:paraId="02BB96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160314</w:t>
            </w:r>
          </w:p>
        </w:tc>
        <w:tc>
          <w:tcPr>
            <w:tcW w:w="1816" w:type="dxa"/>
            <w:noWrap w:val="0"/>
            <w:vAlign w:val="center"/>
          </w:tcPr>
          <w:p w14:paraId="459A94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飞防作业费（不含设备）</w:t>
            </w:r>
          </w:p>
        </w:tc>
        <w:tc>
          <w:tcPr>
            <w:tcW w:w="1836" w:type="dxa"/>
            <w:vMerge w:val="continue"/>
            <w:noWrap w:val="0"/>
            <w:vAlign w:val="center"/>
          </w:tcPr>
          <w:p w14:paraId="3D55D6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color w:val="auto"/>
                <w:kern w:val="2"/>
                <w:sz w:val="24"/>
                <w:szCs w:val="24"/>
                <w:highlight w:val="none"/>
                <w:u w:val="none"/>
                <w:lang w:val="en-US" w:eastAsia="zh-CN"/>
              </w:rPr>
            </w:pPr>
          </w:p>
        </w:tc>
      </w:tr>
    </w:tbl>
    <w:p w14:paraId="15211748">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0000FF"/>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4.服务期限：</w:t>
      </w:r>
      <w:r>
        <w:rPr>
          <w:rFonts w:hint="eastAsia" w:asciiTheme="minorEastAsia" w:hAnsiTheme="minorEastAsia" w:eastAsiaTheme="minorEastAsia" w:cstheme="minorEastAsia"/>
          <w:b w:val="0"/>
          <w:color w:val="0000FF"/>
          <w:kern w:val="2"/>
          <w:sz w:val="24"/>
          <w:szCs w:val="24"/>
          <w:highlight w:val="none"/>
          <w:u w:val="none"/>
          <w:lang w:val="en-US" w:eastAsia="zh-CN" w:bidi="ar-SA"/>
        </w:rPr>
        <w:t>自合同签订之日起至完成所有水稻的病虫防治（水稻经收割结束）。</w:t>
      </w:r>
    </w:p>
    <w:p w14:paraId="4F0D8373">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val="0"/>
          <w:bCs w:val="0"/>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5.</w:t>
      </w:r>
      <w:r>
        <w:rPr>
          <w:rFonts w:hint="eastAsia" w:cs="宋体"/>
          <w:b/>
          <w:bCs/>
          <w:color w:val="333333"/>
          <w:kern w:val="0"/>
          <w:sz w:val="24"/>
          <w:szCs w:val="24"/>
          <w:highlight w:val="none"/>
          <w:shd w:val="clear" w:fill="FFFFFF"/>
          <w:lang w:val="en-US" w:eastAsia="zh-CN" w:bidi="ar-SA"/>
        </w:rPr>
        <w:t>付款方式：</w:t>
      </w:r>
      <w:r>
        <w:rPr>
          <w:rFonts w:hint="eastAsia" w:cs="宋体"/>
          <w:b w:val="0"/>
          <w:bCs w:val="0"/>
          <w:color w:val="0000FF"/>
          <w:kern w:val="0"/>
          <w:sz w:val="24"/>
          <w:szCs w:val="24"/>
          <w:highlight w:val="none"/>
          <w:shd w:val="clear" w:fill="FFFFFF"/>
          <w:lang w:val="en-US" w:eastAsia="zh-CN" w:bidi="ar-SA"/>
        </w:rPr>
        <w:t>按水稻种植季（早稻、中稻、晚稻）支付，根据飞行设备实际使用情况，结合当季完成水稻飞防作业的实际面积且符合质量要求的，支付当季飞防服务费的100%。</w:t>
      </w:r>
    </w:p>
    <w:p w14:paraId="34BBE26F">
      <w:pPr>
        <w:spacing w:line="360" w:lineRule="auto"/>
        <w:ind w:firstLine="482" w:firstLineChars="200"/>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6</w:t>
      </w:r>
      <w:r>
        <w:rPr>
          <w:rFonts w:hint="eastAsia" w:ascii="宋体" w:hAnsi="宋体" w:eastAsia="宋体" w:cs="宋体"/>
          <w:b/>
          <w:bCs/>
          <w:color w:val="333333"/>
          <w:kern w:val="0"/>
          <w:sz w:val="24"/>
          <w:szCs w:val="24"/>
          <w:highlight w:val="none"/>
          <w:shd w:val="clear" w:color="auto" w:fill="FFFFFF"/>
          <w:lang w:val="en-US" w:eastAsia="zh-CN" w:bidi="ar-SA"/>
        </w:rPr>
        <w:t>.</w:t>
      </w:r>
      <w:r>
        <w:rPr>
          <w:rFonts w:hint="eastAsia" w:ascii="宋体" w:hAnsi="宋体" w:cs="宋体"/>
          <w:b/>
          <w:bCs/>
          <w:color w:val="333333"/>
          <w:kern w:val="0"/>
          <w:sz w:val="24"/>
          <w:szCs w:val="24"/>
          <w:highlight w:val="none"/>
          <w:shd w:val="clear" w:color="auto" w:fill="FFFFFF"/>
          <w:lang w:val="en-US" w:eastAsia="zh-CN" w:bidi="ar-SA"/>
        </w:rPr>
        <w:t>违约责任：</w:t>
      </w:r>
    </w:p>
    <w:p w14:paraId="1D47556A">
      <w:pPr>
        <w:pStyle w:val="2"/>
        <w:ind w:firstLine="48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bidi="ar-SA"/>
        </w:rPr>
        <w:t>1）</w:t>
      </w:r>
      <w:r>
        <w:rPr>
          <w:rFonts w:hint="eastAsia" w:asciiTheme="minorEastAsia" w:hAnsiTheme="minorEastAsia" w:eastAsiaTheme="minorEastAsia" w:cstheme="minorEastAsia"/>
          <w:color w:val="0000FF"/>
          <w:kern w:val="2"/>
          <w:sz w:val="24"/>
          <w:szCs w:val="24"/>
          <w:highlight w:val="none"/>
          <w:u w:val="none"/>
          <w:lang w:val="en-US" w:eastAsia="zh-CN"/>
        </w:rPr>
        <w:t>成交人应在服务合同签订时提交设备信息及操作人员资料（身份证复印件、无人机飞行资质证书复印件）至采购人处备案，否则视同虚假响应，采购人将没收其竞价保证金，取消销其中标资格并处以合同金额10%违约金。</w:t>
      </w:r>
    </w:p>
    <w:p w14:paraId="5A2F6E6C">
      <w:pPr>
        <w:pStyle w:val="2"/>
        <w:ind w:firstLine="48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成交人飞防作业质量要求应满足本竞价文件规定要求，若未达标须免费补喷（免费补喷农药由采购人提供，但农药费用由成交人支付），成交人不得有异义，免费补喷数量达到两次及以上的，还应扣发当季飞防服务费的10%。</w:t>
      </w:r>
    </w:p>
    <w:p w14:paraId="280C9113">
      <w:pPr>
        <w:pStyle w:val="8"/>
        <w:ind w:firstLine="482" w:firstLineChars="200"/>
        <w:rPr>
          <w:rFonts w:hint="default" w:asciiTheme="minorEastAsia" w:hAnsiTheme="minorEastAsia" w:eastAsiaTheme="minorEastAsia" w:cstheme="minorEastAsia"/>
          <w:b/>
          <w:bCs/>
          <w:color w:val="FF0000"/>
          <w:kern w:val="2"/>
          <w:sz w:val="24"/>
          <w:szCs w:val="24"/>
          <w:highlight w:val="none"/>
          <w:lang w:val="en-US" w:eastAsia="zh-CN" w:bidi="ar-SA"/>
        </w:rPr>
      </w:pPr>
      <w:r>
        <w:rPr>
          <w:rFonts w:hint="eastAsia" w:asciiTheme="minorEastAsia" w:hAnsiTheme="minorEastAsia" w:eastAsiaTheme="minorEastAsia" w:cstheme="minorEastAsia"/>
          <w:b/>
          <w:bCs/>
          <w:color w:val="FF0000"/>
          <w:kern w:val="2"/>
          <w:sz w:val="24"/>
          <w:szCs w:val="24"/>
          <w:highlight w:val="none"/>
          <w:lang w:val="en-US" w:eastAsia="zh-CN" w:bidi="ar-SA"/>
        </w:rPr>
        <w:t>7.报价要求：本项目要求投标人在系统投报优惠折扣率，优惠折扣率区间0.00%-100%（保留两位小数）。填报优惠折扣率最低的竞价人作为本项目成交人。</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8.</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3000</w:t>
      </w:r>
      <w:r>
        <w:rPr>
          <w:rFonts w:hint="eastAsia" w:asciiTheme="minorEastAsia" w:hAnsiTheme="minorEastAsia" w:eastAsiaTheme="minorEastAsia" w:cstheme="minorEastAsia"/>
          <w:color w:val="0000FF"/>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2025年5月15日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w:t>
      </w:r>
      <w:r>
        <w:rPr>
          <w:rFonts w:hint="eastAsia" w:asciiTheme="minorEastAsia" w:hAnsiTheme="minorEastAsia" w:eastAsiaTheme="minorEastAsia" w:cstheme="minorEastAsia"/>
          <w:color w:val="auto"/>
          <w:kern w:val="2"/>
          <w:sz w:val="24"/>
          <w:szCs w:val="24"/>
          <w:highlight w:val="none"/>
          <w:shd w:val="clear"/>
        </w:rPr>
        <w:t>身份证复印件；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9"/>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在系统填报优惠折扣率，优惠折扣率区间0.00%-100%（保留两位小数）。填报优惠折扣率最低的竞价人作为本项目成交人。</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w:t>
      </w:r>
      <w:r>
        <w:rPr>
          <w:rFonts w:hint="eastAsia" w:asciiTheme="minorEastAsia" w:hAnsiTheme="minorEastAsia" w:eastAsiaTheme="minorEastAsia" w:cstheme="minorEastAsia"/>
          <w:color w:val="auto"/>
          <w:kern w:val="2"/>
          <w:sz w:val="24"/>
          <w:szCs w:val="24"/>
          <w:highlight w:val="none"/>
          <w:shd w:val="clear"/>
          <w:lang w:val="en-US" w:eastAsia="zh-CN"/>
        </w:rPr>
        <w:t>公开</w:t>
      </w:r>
      <w:r>
        <w:rPr>
          <w:rFonts w:hint="eastAsia" w:asciiTheme="minorEastAsia" w:hAnsiTheme="minorEastAsia" w:eastAsiaTheme="minorEastAsia" w:cstheme="minorEastAsia"/>
          <w:color w:val="auto"/>
          <w:kern w:val="2"/>
          <w:sz w:val="24"/>
          <w:szCs w:val="24"/>
          <w:highlight w:val="none"/>
          <w:shd w:val="clear"/>
        </w:rPr>
        <w:t>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w:t>
      </w:r>
      <w:r>
        <w:rPr>
          <w:rFonts w:hint="eastAsia" w:asciiTheme="minorEastAsia" w:hAnsiTheme="minorEastAsia" w:eastAsiaTheme="minorEastAsia" w:cstheme="minorEastAsia"/>
          <w:b/>
          <w:bCs/>
          <w:color w:val="FF0000"/>
          <w:sz w:val="24"/>
          <w:szCs w:val="24"/>
          <w:highlight w:val="none"/>
          <w:lang w:val="en-US" w:eastAsia="zh-CN"/>
        </w:rPr>
        <w:t>本项目按采购限价211323元*成交优惠折扣率为基数</w:t>
      </w:r>
      <w:r>
        <w:rPr>
          <w:rFonts w:hint="default" w:asciiTheme="minorEastAsia" w:hAnsiTheme="minorEastAsia" w:eastAsiaTheme="minorEastAsia" w:cs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1.5%向成交人收取交易服务费，不足3000元的，按3000元包干计取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bookmarkStart w:id="0" w:name="_GoBack"/>
      <w:bookmarkEnd w:id="0"/>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3AF6FAB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5"/>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2025年5月12日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ind w:left="240" w:hanging="240" w:hanging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2025年5月   16日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水稻病虫防治作业服务采购项目（第三次）</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LCCQJJ20250516</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w:t>
      </w:r>
      <w:r>
        <w:rPr>
          <w:rFonts w:hint="eastAsia" w:asciiTheme="minorEastAsia" w:hAnsiTheme="minorEastAsia" w:eastAsiaTheme="minorEastAsia" w:cstheme="minorEastAsia"/>
          <w:color w:val="auto"/>
          <w:sz w:val="24"/>
          <w:szCs w:val="24"/>
          <w:highlight w:val="none"/>
        </w:rPr>
        <w:t xml:space="preserve">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0F21285B">
      <w:pPr>
        <w:spacing w:line="360" w:lineRule="auto"/>
        <w:ind w:firstLine="0" w:firstLineChars="0"/>
        <w:jc w:val="right"/>
        <w:rPr>
          <w:rFonts w:hint="default" w:ascii="Times New Roman" w:hAnsi="Times New Roman" w:eastAsia="宋体" w:cs="Times New Roman"/>
          <w:b/>
          <w:sz w:val="32"/>
          <w:szCs w:val="32"/>
          <w:lang w:val="en-US" w:eastAsia="zh-CN"/>
        </w:rPr>
      </w:pPr>
      <w:r>
        <w:rPr>
          <w:rFonts w:hint="eastAsia" w:asciiTheme="minorEastAsia" w:hAnsiTheme="minorEastAsia" w:eastAsiaTheme="minorEastAsia" w:cstheme="minorEastAsia"/>
          <w:color w:val="auto"/>
          <w:sz w:val="24"/>
          <w:szCs w:val="24"/>
          <w:highlight w:val="none"/>
        </w:rPr>
        <w:t>年    月    日</w:t>
      </w:r>
    </w:p>
    <w:p w14:paraId="177A687C"/>
    <w:p w14:paraId="1A6046BE"/>
    <w:p w14:paraId="56F9A730"/>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3"/>
      <w:jc w:val="right"/>
      <w:rPr>
        <w:rFonts w:hint="eastAsia"/>
        <w:lang w:val="en-US" w:eastAsia="zh-CN"/>
      </w:rPr>
    </w:pPr>
  </w:p>
  <w:p w14:paraId="3ACF795A">
    <w:pPr>
      <w:pStyle w:val="3"/>
    </w:pPr>
  </w:p>
  <w:p w14:paraId="4A2E441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E1B72"/>
    <w:rsid w:val="01DE5A0A"/>
    <w:rsid w:val="20EE1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line="380" w:lineRule="exact"/>
      <w:jc w:val="both"/>
    </w:pPr>
    <w:rPr>
      <w:rFonts w:ascii="Calibri" w:hAnsi="Calibri" w:eastAsia="宋体" w:cs="Arial"/>
      <w:kern w:val="2"/>
      <w:sz w:val="24"/>
      <w:szCs w:val="22"/>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4">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 标题 3 + (中文) 黑体 小四 非加粗 段前: 7.8 磅 段后: 0 磅 行距: 固定值 20 磅"/>
    <w:autoRedefine/>
    <w:qFormat/>
    <w:uiPriority w:val="0"/>
    <w:pPr>
      <w:keepNext/>
      <w:keepLines/>
      <w:widowControl w:val="0"/>
      <w:spacing w:before="0" w:after="0" w:line="400" w:lineRule="exact"/>
      <w:jc w:val="both"/>
      <w:outlineLvl w:val="2"/>
    </w:pPr>
    <w:rPr>
      <w:rFonts w:ascii="Courier New" w:hAnsi="Courier New" w:eastAsia="（使用中文字体）" w:cs="HiddenHorzOCl"/>
      <w:kern w:val="2"/>
      <w:sz w:val="24"/>
      <w:szCs w:val="20"/>
      <w:lang w:val="en-US" w:eastAsia="zh-CN" w:bidi="ar-SA"/>
    </w:rPr>
  </w:style>
  <w:style w:type="paragraph" w:customStyle="1" w:styleId="9">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4132</Words>
  <Characters>4357</Characters>
  <Lines>0</Lines>
  <Paragraphs>0</Paragraphs>
  <TotalTime>0</TotalTime>
  <ScaleCrop>false</ScaleCrop>
  <LinksUpToDate>false</LinksUpToDate>
  <CharactersWithSpaces>4411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2025-05-12T01:52:00Z</dcterms:created>
  <dc:creator>土豆排骨的滋味</dc:creator>
  <cp:lastModifiedBy>土豆排骨的滋味</cp:lastModifiedBy>
  <dcterms:modified xsi:type="dcterms:W3CDTF">2025-05-12T02:00:31Z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631FECA7F5B24B14A5AC4814DEF2425E_11</vt:lpwstr>
  </property>
  <property fmtid="{D5CDD505-2E9C-101B-9397-08002B2CF9AE}" pid="4" name="KSOTemplateDocerSaveRecord">
    <vt:lpwstr>eyJoZGlkIjoiOGM1MWM1MGQ5NzM2ZmQyZjM0M2FkMTA1ZTQzZTljNTAiLCJ1c2VySWQiOiIxMTA2MzUwMTgxIn0=</vt:lpwstr>
  </property>
</Properties>
</file>