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网络竞价须知</w:t>
      </w:r>
    </w:p>
    <w:p>
      <w:pPr>
        <w:widowControl/>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（项目编号:</w:t>
      </w:r>
      <w:r>
        <w:rPr>
          <w:rFonts w:hint="eastAsia" w:ascii="新宋体" w:hAnsi="新宋体" w:eastAsia="新宋体" w:cs="新宋体"/>
          <w:color w:val="0000FF"/>
          <w:sz w:val="24"/>
          <w:szCs w:val="24"/>
          <w:highlight w:val="none"/>
          <w:lang w:eastAsia="zh-CN"/>
        </w:rPr>
        <w:t>LCCQJJ20250604-1</w:t>
      </w:r>
      <w:r>
        <w:rPr>
          <w:rFonts w:hint="eastAsia" w:ascii="新宋体" w:hAnsi="新宋体" w:eastAsia="新宋体" w:cs="新宋体"/>
          <w:sz w:val="24"/>
          <w:szCs w:val="24"/>
          <w:highlight w:val="none"/>
        </w:rPr>
        <w:t>）</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连城县国有资产产权交易服务有限公司（以下简称本公司）遵循“公开、公平、公正、诚实信用”的原则，依照国家法律、法规、政策为本次竞价活动提供服务。现将有关竞价事项告知如下：</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一、竞价、报名时间、地点</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竞价时间：</w:t>
      </w:r>
      <w:r>
        <w:rPr>
          <w:rFonts w:hint="eastAsia" w:ascii="新宋体" w:hAnsi="新宋体" w:eastAsia="新宋体" w:cs="新宋体"/>
          <w:color w:val="0000FF"/>
          <w:sz w:val="24"/>
          <w:szCs w:val="24"/>
          <w:highlight w:val="none"/>
        </w:rPr>
        <w:t>2025年</w:t>
      </w:r>
      <w:r>
        <w:rPr>
          <w:rFonts w:hint="eastAsia" w:ascii="新宋体" w:hAnsi="新宋体" w:eastAsia="新宋体" w:cs="新宋体"/>
          <w:color w:val="0000FF"/>
          <w:sz w:val="24"/>
          <w:szCs w:val="24"/>
          <w:highlight w:val="none"/>
          <w:lang w:val="en-US" w:eastAsia="zh-CN"/>
        </w:rPr>
        <w:t>6</w:t>
      </w:r>
      <w:r>
        <w:rPr>
          <w:rFonts w:hint="eastAsia" w:ascii="新宋体" w:hAnsi="新宋体" w:eastAsia="新宋体" w:cs="新宋体"/>
          <w:color w:val="0000FF"/>
          <w:sz w:val="24"/>
          <w:szCs w:val="24"/>
          <w:highlight w:val="none"/>
        </w:rPr>
        <w:t>月</w:t>
      </w:r>
      <w:r>
        <w:rPr>
          <w:rFonts w:hint="eastAsia" w:ascii="新宋体" w:hAnsi="新宋体" w:eastAsia="新宋体" w:cs="新宋体"/>
          <w:color w:val="0000FF"/>
          <w:sz w:val="24"/>
          <w:szCs w:val="24"/>
          <w:highlight w:val="none"/>
          <w:lang w:val="en-US" w:eastAsia="zh-CN"/>
        </w:rPr>
        <w:t>4</w:t>
      </w:r>
      <w:r>
        <w:rPr>
          <w:rFonts w:hint="eastAsia" w:ascii="新宋体" w:hAnsi="新宋体" w:eastAsia="新宋体" w:cs="新宋体"/>
          <w:color w:val="0000FF"/>
          <w:sz w:val="24"/>
          <w:szCs w:val="24"/>
          <w:highlight w:val="none"/>
        </w:rPr>
        <w:t>日</w:t>
      </w:r>
      <w:r>
        <w:rPr>
          <w:rFonts w:hint="eastAsia" w:ascii="新宋体" w:hAnsi="新宋体" w:eastAsia="新宋体" w:cs="新宋体"/>
          <w:sz w:val="24"/>
          <w:szCs w:val="24"/>
          <w:highlight w:val="none"/>
        </w:rPr>
        <w:t>9:30开始至9:50止。</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竞价地点：权益云交易平台或微信公众号“权益云交易平台”</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报名时间：</w:t>
      </w:r>
      <w:r>
        <w:rPr>
          <w:rFonts w:hint="eastAsia" w:ascii="新宋体" w:hAnsi="新宋体" w:eastAsia="新宋体" w:cs="新宋体"/>
          <w:color w:val="0000FF"/>
          <w:sz w:val="24"/>
          <w:szCs w:val="24"/>
          <w:highlight w:val="none"/>
        </w:rPr>
        <w:t>2025年5月</w:t>
      </w:r>
      <w:r>
        <w:rPr>
          <w:rFonts w:hint="eastAsia" w:ascii="新宋体" w:hAnsi="新宋体" w:eastAsia="新宋体" w:cs="新宋体"/>
          <w:color w:val="0000FF"/>
          <w:sz w:val="24"/>
          <w:szCs w:val="24"/>
          <w:highlight w:val="none"/>
          <w:lang w:val="en-US" w:eastAsia="zh-CN"/>
        </w:rPr>
        <w:t>28</w:t>
      </w:r>
      <w:r>
        <w:rPr>
          <w:rFonts w:hint="eastAsia" w:ascii="新宋体" w:hAnsi="新宋体" w:eastAsia="新宋体" w:cs="新宋体"/>
          <w:color w:val="0000FF"/>
          <w:sz w:val="24"/>
          <w:szCs w:val="24"/>
          <w:highlight w:val="none"/>
        </w:rPr>
        <w:t>日至2025年</w:t>
      </w:r>
      <w:r>
        <w:rPr>
          <w:rFonts w:hint="eastAsia" w:ascii="新宋体" w:hAnsi="新宋体" w:eastAsia="新宋体" w:cs="新宋体"/>
          <w:color w:val="0000FF"/>
          <w:sz w:val="24"/>
          <w:szCs w:val="24"/>
          <w:highlight w:val="none"/>
          <w:lang w:val="en-US" w:eastAsia="zh-CN"/>
        </w:rPr>
        <w:t>6</w:t>
      </w:r>
      <w:r>
        <w:rPr>
          <w:rFonts w:hint="eastAsia" w:ascii="新宋体" w:hAnsi="新宋体" w:eastAsia="新宋体" w:cs="新宋体"/>
          <w:color w:val="0000FF"/>
          <w:sz w:val="24"/>
          <w:szCs w:val="24"/>
          <w:highlight w:val="none"/>
        </w:rPr>
        <w:t>月</w:t>
      </w:r>
      <w:bookmarkStart w:id="0" w:name="_GoBack"/>
      <w:bookmarkEnd w:id="0"/>
      <w:r>
        <w:rPr>
          <w:rFonts w:hint="eastAsia" w:ascii="新宋体" w:hAnsi="新宋体" w:eastAsia="新宋体" w:cs="新宋体"/>
          <w:color w:val="0000FF"/>
          <w:sz w:val="24"/>
          <w:szCs w:val="24"/>
          <w:highlight w:val="none"/>
          <w:lang w:val="en-US" w:eastAsia="zh-CN"/>
        </w:rPr>
        <w:t>3</w:t>
      </w:r>
      <w:r>
        <w:rPr>
          <w:rFonts w:hint="eastAsia" w:ascii="新宋体" w:hAnsi="新宋体" w:eastAsia="新宋体" w:cs="新宋体"/>
          <w:color w:val="0000FF"/>
          <w:sz w:val="24"/>
          <w:szCs w:val="24"/>
          <w:highlight w:val="none"/>
        </w:rPr>
        <w:t>日</w:t>
      </w:r>
      <w:r>
        <w:rPr>
          <w:rFonts w:hint="eastAsia" w:ascii="新宋体" w:hAnsi="新宋体" w:eastAsia="新宋体" w:cs="新宋体"/>
          <w:sz w:val="24"/>
          <w:szCs w:val="24"/>
          <w:highlight w:val="none"/>
        </w:rPr>
        <w:t>17时(节假日除外)</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报名地点：连城县国有资产产权交易服务有限公司（连城县莲峰镇李彭村彭坊桥路1号4层）</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连城产权联系电话：</w:t>
      </w:r>
      <w:r>
        <w:rPr>
          <w:rFonts w:hint="eastAsia" w:ascii="宋体" w:hAnsi="宋体" w:cs="宋体"/>
          <w:sz w:val="24"/>
          <w:szCs w:val="24"/>
          <w:highlight w:val="none"/>
        </w:rPr>
        <w:t>江女士  18054993293</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二、项目概况及合同要求</w:t>
      </w:r>
    </w:p>
    <w:p>
      <w:pPr>
        <w:widowControl/>
        <w:spacing w:line="360" w:lineRule="auto"/>
        <w:ind w:firstLine="480" w:firstLineChars="200"/>
        <w:rPr>
          <w:rFonts w:hint="eastAsia" w:ascii="新宋体" w:hAnsi="新宋体" w:eastAsia="新宋体" w:cs="新宋体"/>
          <w:color w:val="0000FF"/>
          <w:sz w:val="24"/>
          <w:szCs w:val="24"/>
          <w:highlight w:val="none"/>
        </w:rPr>
      </w:pPr>
      <w:r>
        <w:rPr>
          <w:rFonts w:hint="eastAsia" w:ascii="新宋体" w:hAnsi="新宋体" w:eastAsia="新宋体" w:cs="新宋体"/>
          <w:sz w:val="24"/>
          <w:szCs w:val="24"/>
          <w:highlight w:val="none"/>
        </w:rPr>
        <w:t>1.项目名称：</w:t>
      </w:r>
      <w:r>
        <w:rPr>
          <w:rFonts w:hint="eastAsia" w:ascii="宋体" w:hAnsi="宋体" w:eastAsia="新宋体" w:cs="宋体"/>
          <w:color w:val="0000FF"/>
          <w:sz w:val="24"/>
          <w:szCs w:val="24"/>
          <w:highlight w:val="none"/>
          <w:lang w:eastAsia="zh-CN"/>
        </w:rPr>
        <w:t>梅花山特色农产品冷水稻种植区生态价值提升项目设计服务采购项目（二次）</w:t>
      </w:r>
      <w:r>
        <w:rPr>
          <w:rFonts w:hint="eastAsia" w:ascii="新宋体" w:hAnsi="新宋体" w:eastAsia="新宋体" w:cs="新宋体"/>
          <w:color w:val="0000FF"/>
          <w:sz w:val="24"/>
          <w:szCs w:val="24"/>
          <w:highlight w:val="none"/>
        </w:rPr>
        <w:t>。</w:t>
      </w:r>
    </w:p>
    <w:p>
      <w:pPr>
        <w:pStyle w:val="26"/>
        <w:spacing w:line="360" w:lineRule="auto"/>
        <w:ind w:firstLine="482" w:firstLineChars="200"/>
        <w:rPr>
          <w:rFonts w:hint="eastAsia" w:ascii="宋体" w:hAnsi="宋体" w:cs="宋体"/>
          <w:color w:val="0000FF"/>
          <w:sz w:val="24"/>
          <w:szCs w:val="24"/>
          <w:highlight w:val="none"/>
        </w:rPr>
      </w:pPr>
      <w:r>
        <w:rPr>
          <w:rFonts w:hint="eastAsia" w:ascii="宋体" w:hAnsi="宋体" w:cs="宋体"/>
          <w:b/>
          <w:bCs/>
          <w:sz w:val="24"/>
          <w:szCs w:val="24"/>
          <w:highlight w:val="none"/>
        </w:rPr>
        <w:t>2.工程建设规模：</w:t>
      </w:r>
      <w:r>
        <w:rPr>
          <w:rFonts w:hint="eastAsia" w:ascii="宋体" w:hAnsi="宋体" w:cs="宋体"/>
          <w:color w:val="0000FF"/>
          <w:sz w:val="24"/>
          <w:szCs w:val="24"/>
          <w:highlight w:val="none"/>
        </w:rPr>
        <w:t>在莒溪镇连片1000亩冷水稻种植区，实施土壤微生态提升1000亩、病虫害绿色防控100亩、水稻富硒品质提升200亩</w:t>
      </w:r>
      <w:r>
        <w:rPr>
          <w:rFonts w:ascii="宋体" w:hAnsi="宋体" w:cs="宋体"/>
          <w:color w:val="0000FF"/>
          <w:sz w:val="24"/>
          <w:szCs w:val="24"/>
          <w:highlight w:val="none"/>
        </w:rPr>
        <w:t>，建设生态截流沟渠300米、人工湿地水质净化系统0.5亩，建设三级化粪池4座，布置分户式净化罐2座，铺设入户管及排水管500米</w:t>
      </w:r>
      <w:r>
        <w:rPr>
          <w:rFonts w:hint="eastAsia" w:ascii="宋体" w:hAnsi="宋体" w:cs="宋体"/>
          <w:color w:val="0000FF"/>
          <w:sz w:val="24"/>
          <w:szCs w:val="24"/>
          <w:highlight w:val="none"/>
        </w:rPr>
        <w:t>。</w:t>
      </w:r>
    </w:p>
    <w:p>
      <w:pPr>
        <w:pStyle w:val="26"/>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3.竞价范围和内容</w:t>
      </w:r>
    </w:p>
    <w:p>
      <w:pPr>
        <w:pStyle w:val="26"/>
        <w:spacing w:line="360" w:lineRule="auto"/>
        <w:ind w:firstLine="480" w:firstLineChars="200"/>
        <w:rPr>
          <w:rFonts w:hint="eastAsia" w:ascii="宋体" w:hAnsi="宋体" w:cs="宋体"/>
          <w:color w:val="0000FF"/>
          <w:sz w:val="24"/>
          <w:szCs w:val="24"/>
          <w:highlight w:val="none"/>
        </w:rPr>
      </w:pPr>
      <w:r>
        <w:rPr>
          <w:rFonts w:hint="eastAsia" w:ascii="宋体" w:hAnsi="宋体" w:cs="宋体"/>
          <w:color w:val="0000FF"/>
          <w:sz w:val="24"/>
          <w:szCs w:val="24"/>
          <w:highlight w:val="none"/>
        </w:rPr>
        <w:t>（1）竞价范围：方案设计（符合规划控规设计条件要求）、初步设计及概算、修正概算（如有）、施工图设计、后续设计服务和施工期间的现场指导、配合和服务并对成本进行审核和监控直至工程竣工综合验收及结算审核等全部工作。</w:t>
      </w:r>
    </w:p>
    <w:p>
      <w:pPr>
        <w:pStyle w:val="26"/>
        <w:spacing w:line="360" w:lineRule="auto"/>
        <w:ind w:firstLine="480" w:firstLineChars="200"/>
        <w:rPr>
          <w:rFonts w:hint="eastAsia" w:ascii="宋体" w:hAnsi="宋体" w:cs="宋体"/>
          <w:color w:val="0000FF"/>
          <w:sz w:val="24"/>
          <w:szCs w:val="24"/>
          <w:highlight w:val="none"/>
        </w:rPr>
      </w:pPr>
      <w:r>
        <w:rPr>
          <w:rFonts w:hint="eastAsia" w:ascii="宋体" w:hAnsi="宋体" w:cs="宋体"/>
          <w:color w:val="0000FF"/>
          <w:sz w:val="24"/>
          <w:szCs w:val="24"/>
          <w:highlight w:val="none"/>
        </w:rPr>
        <w:t>（2）内容：方案优化、初步设计、概算、施工图设计及后续设计服务等；其中施工图设计包括但不限于水利和环保专业等所有专业工程的设计（根据委托人提供不限于本项目的设计任务书及项目实际需要与项目相关的一切设计内容）。</w:t>
      </w:r>
    </w:p>
    <w:p>
      <w:pPr>
        <w:pStyle w:val="26"/>
        <w:spacing w:line="360" w:lineRule="auto"/>
        <w:ind w:firstLine="482" w:firstLineChars="200"/>
        <w:rPr>
          <w:rFonts w:hint="eastAsia" w:ascii="新宋体" w:hAnsi="新宋体" w:eastAsia="新宋体" w:cs="新宋体"/>
          <w:color w:val="0000FF"/>
          <w:kern w:val="2"/>
          <w:sz w:val="24"/>
          <w:szCs w:val="24"/>
          <w:highlight w:val="none"/>
        </w:rPr>
      </w:pPr>
      <w:r>
        <w:rPr>
          <w:rFonts w:hint="eastAsia" w:ascii="宋体" w:hAnsi="宋体" w:cs="宋体"/>
          <w:b/>
          <w:bCs/>
          <w:sz w:val="24"/>
          <w:szCs w:val="24"/>
          <w:highlight w:val="none"/>
        </w:rPr>
        <w:t>4.设计服务费用限价：</w:t>
      </w:r>
      <w:r>
        <w:rPr>
          <w:rFonts w:hint="eastAsia" w:ascii="宋体" w:hAnsi="宋体" w:cs="宋体"/>
          <w:color w:val="0000FF"/>
          <w:sz w:val="24"/>
          <w:szCs w:val="24"/>
          <w:highlight w:val="none"/>
        </w:rPr>
        <w:t>总投资估算303万元，其中建安工程费约272.92万元，即设计费计费基数为272.92万元，专业调整系数为0.8，工程复杂程度调整系数为0.85，附加调整系数为1.0，其他设计收费为0，参照国家发展计划委员会、建设部2002年颁布的《工程勘察设计收费标准》（计价格[2002]10号）下浮30%计取，具体计算过程为：（118924.93*0.8*0.85*1.0+0）*（1-30%）=56608元。本项目设计费（最高控制价）56608元（含税包干）</w:t>
      </w:r>
      <w:r>
        <w:rPr>
          <w:rFonts w:hint="eastAsia" w:ascii="新宋体" w:hAnsi="新宋体" w:eastAsia="新宋体" w:cs="新宋体"/>
          <w:color w:val="0000FF"/>
          <w:kern w:val="2"/>
          <w:sz w:val="24"/>
          <w:szCs w:val="24"/>
          <w:highlight w:val="none"/>
        </w:rPr>
        <w:t>。</w:t>
      </w:r>
      <w:r>
        <w:rPr>
          <w:rFonts w:hint="eastAsia" w:ascii="宋体" w:hAnsi="宋体" w:cs="宋体"/>
          <w:color w:val="0000FF"/>
          <w:sz w:val="24"/>
          <w:szCs w:val="24"/>
          <w:highlight w:val="none"/>
          <w:lang w:val="en-US" w:eastAsia="zh-CN"/>
        </w:rPr>
        <w:t>本项目工程投资额为估算价，工程实施过程中，实际设计的工作内容根据现场情况可能有增减，最终设计服务费=实际工程投资额×中标设计费率，（1）中标设计费率=中标设计费/建安工程费，计算式中的建安工程费按272.92万元计，实际工程投资额以财审后确定的金额为准；（2）如遇工程实际投资额增加或减少，设计费率不予变更。</w:t>
      </w:r>
    </w:p>
    <w:p>
      <w:pPr>
        <w:pStyle w:val="26"/>
        <w:spacing w:line="360" w:lineRule="auto"/>
        <w:rPr>
          <w:rFonts w:hint="eastAsia" w:ascii="宋体" w:hAnsi="宋体" w:cs="宋体"/>
          <w:color w:val="0000FF"/>
          <w:kern w:val="2"/>
          <w:sz w:val="24"/>
          <w:szCs w:val="24"/>
          <w:highlight w:val="none"/>
        </w:rPr>
      </w:pPr>
      <w:r>
        <w:rPr>
          <w:rFonts w:hint="eastAsia" w:ascii="新宋体" w:hAnsi="新宋体" w:eastAsia="新宋体" w:cs="新宋体"/>
          <w:color w:val="0000FF"/>
          <w:kern w:val="2"/>
          <w:sz w:val="24"/>
          <w:szCs w:val="24"/>
          <w:highlight w:val="none"/>
        </w:rPr>
        <w:t>注：竞价人以总价方式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r>
        <w:rPr>
          <w:rFonts w:hint="eastAsia" w:ascii="宋体" w:hAnsi="宋体" w:cs="宋体"/>
          <w:color w:val="0000FF"/>
          <w:sz w:val="24"/>
          <w:szCs w:val="24"/>
          <w:highlight w:val="none"/>
        </w:rPr>
        <w:t>。</w:t>
      </w:r>
    </w:p>
    <w:p>
      <w:pPr>
        <w:spacing w:line="360" w:lineRule="auto"/>
        <w:ind w:firstLine="480" w:firstLineChars="200"/>
        <w:rPr>
          <w:rFonts w:hint="eastAsia" w:ascii="宋体" w:hAnsi="宋体" w:cs="宋体"/>
          <w:color w:val="0000FF"/>
          <w:kern w:val="28"/>
          <w:sz w:val="24"/>
          <w:szCs w:val="24"/>
          <w:highlight w:val="none"/>
        </w:rPr>
      </w:pPr>
      <w:r>
        <w:rPr>
          <w:rFonts w:hint="eastAsia" w:ascii="宋体" w:hAnsi="宋体" w:cs="宋体"/>
          <w:kern w:val="28"/>
          <w:sz w:val="24"/>
          <w:szCs w:val="24"/>
          <w:highlight w:val="none"/>
        </w:rPr>
        <w:t>5.设计周期：</w:t>
      </w:r>
      <w:r>
        <w:rPr>
          <w:rFonts w:hint="eastAsia" w:ascii="宋体" w:hAnsi="宋体" w:cs="宋体"/>
          <w:color w:val="0000FF"/>
          <w:kern w:val="28"/>
          <w:sz w:val="24"/>
          <w:szCs w:val="24"/>
          <w:highlight w:val="none"/>
        </w:rPr>
        <w:t>方案设计优化：4日历日；初步设计：4日历日；施工图设计：4日历日。成交人应根据委托人的需要，分期分项目作业分别提交设计成果报告及报审，在各阶段的设计文件审查期间，成交人须密切配合，及时修改设计文件并达到审查机构及相关审批部门规定的送审要求。</w:t>
      </w:r>
    </w:p>
    <w:p>
      <w:pPr>
        <w:widowControl/>
        <w:shd w:val="clear" w:color="auto" w:fill="FFFFFF"/>
        <w:spacing w:line="460" w:lineRule="exact"/>
        <w:ind w:right="300" w:firstLine="480" w:firstLineChars="200"/>
        <w:rPr>
          <w:rFonts w:hint="eastAsia" w:ascii="宋体" w:hAnsi="宋体" w:cs="宋体"/>
          <w:kern w:val="0"/>
          <w:sz w:val="24"/>
          <w:szCs w:val="24"/>
          <w:highlight w:val="none"/>
          <w:shd w:val="clear" w:color="auto" w:fill="FFFFFF"/>
          <w:lang w:bidi="ar"/>
        </w:rPr>
      </w:pPr>
      <w:r>
        <w:rPr>
          <w:rFonts w:hint="eastAsia" w:ascii="宋体" w:hAnsi="宋体" w:cs="宋体"/>
          <w:kern w:val="28"/>
          <w:sz w:val="24"/>
          <w:szCs w:val="24"/>
          <w:highlight w:val="none"/>
        </w:rPr>
        <w:t>6.</w:t>
      </w:r>
      <w:r>
        <w:rPr>
          <w:rFonts w:hint="eastAsia" w:ascii="宋体" w:hAnsi="宋体" w:cs="宋体"/>
          <w:kern w:val="0"/>
          <w:sz w:val="24"/>
          <w:szCs w:val="24"/>
          <w:highlight w:val="none"/>
          <w:shd w:val="clear" w:color="auto" w:fill="FFFFFF"/>
          <w:lang w:bidi="ar"/>
        </w:rPr>
        <w:t>质量要求：设计阶段符合现行国家、地方及行业相关设计规范要求，通过相关行政主管部门及施工图审查机构审查。</w:t>
      </w:r>
    </w:p>
    <w:p>
      <w:pPr>
        <w:spacing w:line="360" w:lineRule="auto"/>
        <w:ind w:firstLine="480" w:firstLineChars="200"/>
        <w:rPr>
          <w:rFonts w:hint="eastAsia" w:ascii="宋体" w:hAnsi="宋体" w:cs="宋体"/>
          <w:kern w:val="28"/>
          <w:sz w:val="24"/>
          <w:szCs w:val="24"/>
          <w:highlight w:val="none"/>
        </w:rPr>
      </w:pPr>
      <w:r>
        <w:rPr>
          <w:rFonts w:hint="eastAsia" w:ascii="宋体" w:hAnsi="宋体" w:cs="宋体"/>
          <w:kern w:val="28"/>
          <w:sz w:val="24"/>
          <w:szCs w:val="24"/>
          <w:highlight w:val="none"/>
        </w:rPr>
        <w:t>7.付款方式：</w:t>
      </w:r>
    </w:p>
    <w:p>
      <w:pPr>
        <w:spacing w:line="360" w:lineRule="auto"/>
        <w:ind w:firstLine="480" w:firstLineChars="200"/>
        <w:rPr>
          <w:rFonts w:hint="eastAsia" w:ascii="宋体" w:hAnsi="宋体" w:cs="宋体"/>
          <w:kern w:val="28"/>
          <w:sz w:val="24"/>
          <w:szCs w:val="24"/>
          <w:highlight w:val="none"/>
        </w:rPr>
      </w:pPr>
      <w:r>
        <w:rPr>
          <w:rFonts w:hint="eastAsia" w:ascii="宋体" w:hAnsi="宋体" w:cs="宋体"/>
          <w:kern w:val="28"/>
          <w:sz w:val="24"/>
          <w:szCs w:val="24"/>
          <w:highlight w:val="none"/>
        </w:rPr>
        <w:t>（1）合同签订后，支付合同价款的10%；</w:t>
      </w:r>
    </w:p>
    <w:p>
      <w:pPr>
        <w:spacing w:line="360" w:lineRule="auto"/>
        <w:ind w:firstLine="480" w:firstLineChars="200"/>
        <w:rPr>
          <w:rFonts w:hint="eastAsia" w:ascii="宋体" w:hAnsi="宋体" w:cs="宋体"/>
          <w:kern w:val="28"/>
          <w:sz w:val="24"/>
          <w:szCs w:val="24"/>
          <w:highlight w:val="none"/>
        </w:rPr>
      </w:pPr>
      <w:r>
        <w:rPr>
          <w:rFonts w:hint="eastAsia" w:ascii="宋体" w:hAnsi="宋体" w:cs="宋体"/>
          <w:kern w:val="28"/>
          <w:sz w:val="24"/>
          <w:szCs w:val="24"/>
          <w:highlight w:val="none"/>
        </w:rPr>
        <w:t>（2）初步设计经专家评审通过后，支付合同价款的40%；</w:t>
      </w:r>
    </w:p>
    <w:p>
      <w:pPr>
        <w:spacing w:line="360" w:lineRule="auto"/>
        <w:ind w:firstLine="480" w:firstLineChars="200"/>
        <w:rPr>
          <w:rFonts w:hint="eastAsia" w:ascii="宋体" w:hAnsi="宋体" w:cs="宋体"/>
          <w:kern w:val="28"/>
          <w:sz w:val="24"/>
          <w:szCs w:val="24"/>
          <w:highlight w:val="none"/>
        </w:rPr>
      </w:pPr>
      <w:r>
        <w:rPr>
          <w:rFonts w:hint="eastAsia" w:ascii="宋体" w:hAnsi="宋体" w:cs="宋体"/>
          <w:kern w:val="28"/>
          <w:sz w:val="24"/>
          <w:szCs w:val="24"/>
          <w:highlight w:val="none"/>
        </w:rPr>
        <w:t>（3）施工图审查通过后，支付合同价款的30%；</w:t>
      </w:r>
    </w:p>
    <w:p>
      <w:pPr>
        <w:spacing w:line="360" w:lineRule="auto"/>
        <w:ind w:firstLine="480" w:firstLineChars="200"/>
        <w:rPr>
          <w:rFonts w:hint="eastAsia" w:ascii="宋体" w:hAnsi="宋体" w:cs="宋体"/>
          <w:kern w:val="28"/>
          <w:sz w:val="24"/>
          <w:szCs w:val="24"/>
          <w:highlight w:val="none"/>
        </w:rPr>
      </w:pPr>
      <w:r>
        <w:rPr>
          <w:rFonts w:hint="eastAsia" w:ascii="宋体" w:hAnsi="宋体" w:cs="宋体"/>
          <w:kern w:val="28"/>
          <w:sz w:val="24"/>
          <w:szCs w:val="24"/>
          <w:highlight w:val="none"/>
        </w:rPr>
        <w:t>（4）工程竣工后，支付合同价款的20%。</w:t>
      </w:r>
    </w:p>
    <w:p>
      <w:pPr>
        <w:spacing w:line="360" w:lineRule="auto"/>
        <w:ind w:firstLine="480" w:firstLineChars="200"/>
        <w:rPr>
          <w:rFonts w:hint="eastAsia" w:ascii="宋体" w:hAnsi="宋体" w:cs="宋体"/>
          <w:kern w:val="28"/>
          <w:sz w:val="24"/>
          <w:szCs w:val="24"/>
          <w:highlight w:val="none"/>
        </w:rPr>
      </w:pPr>
      <w:r>
        <w:rPr>
          <w:rFonts w:hint="eastAsia" w:ascii="宋体" w:hAnsi="宋体" w:cs="宋体"/>
          <w:kern w:val="28"/>
          <w:sz w:val="24"/>
          <w:szCs w:val="24"/>
          <w:highlight w:val="none"/>
        </w:rPr>
        <w:t>8.其他要求：具体以《建设工程设计合同》为准。</w:t>
      </w:r>
    </w:p>
    <w:p>
      <w:pPr>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三、竞价资格</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 竞价人必须遵守中华人民共和国法律、法规，能够提供本竞价文件所述货物及服务的具有</w:t>
      </w:r>
      <w:r>
        <w:rPr>
          <w:rFonts w:hint="eastAsia" w:ascii="宋体" w:hAnsi="宋体" w:cs="宋体"/>
          <w:sz w:val="24"/>
          <w:szCs w:val="24"/>
          <w:highlight w:val="none"/>
        </w:rPr>
        <w:t>独立法人资格的国内企业（失信被执行人除外）</w:t>
      </w:r>
      <w:r>
        <w:rPr>
          <w:rFonts w:hint="eastAsia" w:ascii="新宋体" w:hAnsi="新宋体" w:eastAsia="新宋体" w:cs="新宋体"/>
          <w:sz w:val="24"/>
          <w:szCs w:val="24"/>
          <w:highlight w:val="none"/>
        </w:rPr>
        <w:t>；</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2.具有履行本采购项目的资格及服务能力；</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3.遵守中华人民共和国法律、法规，且能够诚信经营，</w:t>
      </w:r>
      <w:r>
        <w:rPr>
          <w:rFonts w:hint="eastAsia" w:ascii="宋体" w:hAnsi="宋体" w:cs="宋体"/>
          <w:sz w:val="24"/>
          <w:szCs w:val="24"/>
          <w:highlight w:val="none"/>
        </w:rPr>
        <w:t>具有</w:t>
      </w:r>
      <w:r>
        <w:rPr>
          <w:rFonts w:hint="eastAsia" w:ascii="新宋体" w:hAnsi="新宋体" w:eastAsia="新宋体" w:cs="新宋体"/>
          <w:color w:val="0000FF"/>
          <w:sz w:val="24"/>
          <w:szCs w:val="24"/>
          <w:highlight w:val="none"/>
        </w:rPr>
        <w:t>建设行政主管部门核发有效的工程设计综合甲级资质或具备建设主管部门颁发的合格有效的环境工程（污染修复工程）设计专项乙级及以上</w:t>
      </w:r>
      <w:r>
        <w:rPr>
          <w:rFonts w:hint="eastAsia" w:ascii="宋体" w:hAnsi="宋体" w:cs="宋体"/>
          <w:sz w:val="24"/>
          <w:szCs w:val="24"/>
          <w:highlight w:val="none"/>
        </w:rPr>
        <w:t>资质</w:t>
      </w:r>
      <w:r>
        <w:rPr>
          <w:rFonts w:hint="eastAsia" w:ascii="新宋体" w:hAnsi="新宋体" w:eastAsia="新宋体" w:cs="新宋体"/>
          <w:sz w:val="24"/>
          <w:szCs w:val="24"/>
          <w:highlight w:val="none"/>
        </w:rPr>
        <w:t>。</w:t>
      </w:r>
    </w:p>
    <w:p>
      <w:pPr>
        <w:pStyle w:val="26"/>
        <w:spacing w:line="360" w:lineRule="auto"/>
        <w:ind w:firstLine="482" w:firstLineChars="200"/>
        <w:rPr>
          <w:rFonts w:hint="eastAsia" w:ascii="新宋体" w:hAnsi="新宋体" w:eastAsia="宋体" w:cs="新宋体"/>
          <w:b/>
          <w:bCs/>
          <w:kern w:val="2"/>
          <w:sz w:val="24"/>
          <w:szCs w:val="24"/>
          <w:highlight w:val="none"/>
          <w:u w:val="single"/>
          <w:lang w:eastAsia="zh-CN"/>
        </w:rPr>
      </w:pPr>
      <w:r>
        <w:rPr>
          <w:rFonts w:hint="eastAsia" w:ascii="新宋体" w:hAnsi="新宋体" w:eastAsia="新宋体" w:cs="新宋体"/>
          <w:b/>
          <w:bCs/>
          <w:kern w:val="2"/>
          <w:sz w:val="24"/>
          <w:szCs w:val="24"/>
          <w:highlight w:val="none"/>
        </w:rPr>
        <w:t>4.</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spacing w:line="360" w:lineRule="auto"/>
        <w:ind w:firstLine="480" w:firstLineChars="200"/>
        <w:rPr>
          <w:rFonts w:hint="eastAsia" w:ascii="宋体" w:hAnsi="宋体" w:cs="宋体"/>
          <w:kern w:val="28"/>
          <w:sz w:val="24"/>
          <w:szCs w:val="24"/>
          <w:highlight w:val="none"/>
        </w:rPr>
      </w:pPr>
      <w:r>
        <w:rPr>
          <w:rFonts w:hint="eastAsia" w:ascii="新宋体" w:hAnsi="新宋体" w:eastAsia="新宋体" w:cs="新宋体"/>
          <w:sz w:val="24"/>
          <w:szCs w:val="24"/>
          <w:highlight w:val="none"/>
        </w:rPr>
        <w:t>5.设计人员要求</w:t>
      </w:r>
      <w:r>
        <w:rPr>
          <w:rFonts w:hint="eastAsia" w:ascii="新宋体" w:hAnsi="新宋体" w:eastAsia="新宋体" w:cs="新宋体"/>
          <w:sz w:val="24"/>
          <w:szCs w:val="24"/>
          <w:highlight w:val="none"/>
          <w:lang w:eastAsia="zh-CN"/>
        </w:rPr>
        <w:t>：</w:t>
      </w:r>
      <w:r>
        <w:rPr>
          <w:rFonts w:hint="eastAsia" w:ascii="宋体" w:hAnsi="宋体" w:cs="宋体"/>
          <w:kern w:val="28"/>
          <w:sz w:val="24"/>
          <w:szCs w:val="24"/>
          <w:highlight w:val="none"/>
        </w:rPr>
        <w:t>拟担任的设计项目负责人应具备环保相关专业或水利相关专业或市政相关专业中级工程师及以上职称；</w:t>
      </w:r>
    </w:p>
    <w:p>
      <w:pPr>
        <w:pStyle w:val="26"/>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kern w:val="2"/>
          <w:sz w:val="24"/>
          <w:szCs w:val="24"/>
          <w:highlight w:val="none"/>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四、竞价保证金</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1.保证金</w:t>
      </w:r>
      <w:r>
        <w:rPr>
          <w:rFonts w:hint="eastAsia" w:ascii="新宋体" w:hAnsi="新宋体" w:eastAsia="新宋体" w:cs="新宋体"/>
          <w:color w:val="0000FF"/>
          <w:sz w:val="24"/>
          <w:szCs w:val="24"/>
          <w:highlight w:val="none"/>
        </w:rPr>
        <w:t>1100</w:t>
      </w:r>
      <w:r>
        <w:rPr>
          <w:rFonts w:hint="eastAsia" w:ascii="新宋体" w:hAnsi="新宋体" w:eastAsia="新宋体" w:cs="新宋体"/>
          <w:sz w:val="24"/>
          <w:szCs w:val="24"/>
          <w:highlight w:val="none"/>
        </w:rPr>
        <w:t>元，必须于</w:t>
      </w:r>
      <w:r>
        <w:rPr>
          <w:rFonts w:hint="eastAsia" w:ascii="新宋体" w:hAnsi="新宋体" w:eastAsia="新宋体" w:cs="新宋体"/>
          <w:color w:val="0000FF"/>
          <w:sz w:val="24"/>
          <w:szCs w:val="24"/>
          <w:highlight w:val="none"/>
        </w:rPr>
        <w:t>2025年</w:t>
      </w:r>
      <w:r>
        <w:rPr>
          <w:rFonts w:hint="eastAsia" w:ascii="新宋体" w:hAnsi="新宋体" w:eastAsia="新宋体" w:cs="新宋体"/>
          <w:color w:val="0000FF"/>
          <w:sz w:val="24"/>
          <w:szCs w:val="24"/>
          <w:highlight w:val="none"/>
          <w:lang w:val="en-US" w:eastAsia="zh-CN"/>
        </w:rPr>
        <w:t>6</w:t>
      </w:r>
      <w:r>
        <w:rPr>
          <w:rFonts w:hint="eastAsia" w:ascii="新宋体" w:hAnsi="新宋体" w:eastAsia="新宋体" w:cs="新宋体"/>
          <w:color w:val="0000FF"/>
          <w:sz w:val="24"/>
          <w:szCs w:val="24"/>
          <w:highlight w:val="none"/>
        </w:rPr>
        <w:t>月</w:t>
      </w:r>
      <w:r>
        <w:rPr>
          <w:rFonts w:hint="eastAsia" w:ascii="新宋体" w:hAnsi="新宋体" w:eastAsia="新宋体" w:cs="新宋体"/>
          <w:color w:val="0000FF"/>
          <w:sz w:val="24"/>
          <w:szCs w:val="24"/>
          <w:highlight w:val="none"/>
          <w:lang w:val="en-US" w:eastAsia="zh-CN"/>
        </w:rPr>
        <w:t>3</w:t>
      </w:r>
      <w:r>
        <w:rPr>
          <w:rFonts w:hint="eastAsia" w:ascii="新宋体" w:hAnsi="新宋体" w:eastAsia="新宋体" w:cs="新宋体"/>
          <w:color w:val="0000FF"/>
          <w:sz w:val="24"/>
          <w:szCs w:val="24"/>
          <w:highlight w:val="none"/>
        </w:rPr>
        <w:t>日</w:t>
      </w:r>
      <w:r>
        <w:rPr>
          <w:rFonts w:hint="eastAsia" w:ascii="新宋体" w:hAnsi="新宋体" w:eastAsia="新宋体" w:cs="新宋体"/>
          <w:sz w:val="24"/>
          <w:szCs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竞价成交后，成交人必须在成交之日起3个工作日内与本公司签订《竞价结果通知书》，并在签订《竞价结果通知书》之日起3个工作日内向委托人提供《建设工程设计合同》，由委托人经过相应审批程序后签订。</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3.成交人的竞价保证金可以直接抵作</w:t>
      </w:r>
      <w:r>
        <w:rPr>
          <w:rFonts w:hint="eastAsia" w:ascii="新宋体" w:hAnsi="新宋体" w:eastAsia="新宋体" w:cs="新宋体"/>
          <w:sz w:val="24"/>
          <w:szCs w:val="24"/>
          <w:highlight w:val="none"/>
          <w:lang w:eastAsia="zh-CN"/>
        </w:rPr>
        <w:t>招标代理服务费</w:t>
      </w:r>
      <w:r>
        <w:rPr>
          <w:rFonts w:hint="eastAsia" w:ascii="新宋体" w:hAnsi="新宋体" w:eastAsia="新宋体" w:cs="新宋体"/>
          <w:sz w:val="24"/>
          <w:szCs w:val="24"/>
          <w:highlight w:val="none"/>
        </w:rPr>
        <w:t>，如有剩余，在成交人与委托人签订《建设工程设计合同》后10个工作日内一次性无息退回。</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4.未成交人的保证金，在竞价结束后10个工作日内（遇法定节假日顺延）无息退回。</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五、竞价手续</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1.有意参加竞价人应提供如下有效证照复印件：</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（1）营业执照副本、法定代表人身份证复印件；</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（2）建设行政主管部门核发的工程设计综合甲级资质或建设主管部门颁发的合格有效的环境工程（污染修复工程）设计专项乙级及以上资质证书复印件；</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（3）拟担任设计项目负责人相关证书复印件，且上述人员必须是本单位正式在岗职工。</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所谓本单位正式在岗职工，是指具有本单位社保缴费证明【必须附上社保管理部门出具的缴交社保费（至少包含养老保险）（在报名截止期之前的三个月内出具的且自出具当日之前缴费时间连续三个月以上的）的证明书，或提交从社保机构网上下载的社会养老保险费的缴交情况（信息表）。</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（4）签订完整的承诺书；</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（5）已缴纳的竞价保证金凭证。</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如法定代表人无法亲自到现场办理竞价手续的，应提供《授权委托书》原件和委托代理人身份证复印件。</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以上材料复印件须注明与原件相符并加盖公章。</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2.报名方式</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参加本次竞价会的竞价人需在规定的时间前交纳竞价保证金并登录权益云交易平台办理竞价登记手续，同时将报名资料递交给我司，材料可以采用现场或邮件方式（邮箱地址：lccqjyw2025@163.com）递交。</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六、竞价程序</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1.意向竞价人应至权益云网站或微信公众号“权益云交易平台”注册用户名，并于报名截止时间前至本公司办理报名竞价手续，登录到权益云报价大厅申请参与本场竞价。</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2.本次竞价采用“权益云( https://www.unibid.cn/portal/pro/items.jsp?way=F )”或微信公众号“权益云交易平台”网络</w:t>
      </w:r>
      <w:r>
        <w:rPr>
          <w:rFonts w:hint="eastAsia" w:ascii="新宋体" w:hAnsi="新宋体" w:eastAsia="新宋体" w:cs="新宋体"/>
          <w:color w:val="0000FF"/>
          <w:sz w:val="24"/>
          <w:szCs w:val="24"/>
          <w:highlight w:val="none"/>
        </w:rPr>
        <w:t>反向一次</w:t>
      </w:r>
      <w:r>
        <w:rPr>
          <w:rFonts w:hint="eastAsia" w:ascii="新宋体" w:hAnsi="新宋体" w:eastAsia="新宋体" w:cs="新宋体"/>
          <w:sz w:val="24"/>
          <w:szCs w:val="24"/>
          <w:highlight w:val="none"/>
        </w:rPr>
        <w:t>性报价、报价</w:t>
      </w:r>
      <w:r>
        <w:rPr>
          <w:rFonts w:hint="eastAsia" w:ascii="新宋体" w:hAnsi="新宋体" w:eastAsia="新宋体" w:cs="新宋体"/>
          <w:b/>
          <w:bCs/>
          <w:color w:val="0000FF"/>
          <w:sz w:val="24"/>
          <w:szCs w:val="24"/>
          <w:highlight w:val="none"/>
        </w:rPr>
        <w:t>价低者</w:t>
      </w:r>
      <w:r>
        <w:rPr>
          <w:rFonts w:hint="eastAsia" w:ascii="新宋体" w:hAnsi="新宋体" w:eastAsia="新宋体" w:cs="新宋体"/>
          <w:sz w:val="24"/>
          <w:szCs w:val="24"/>
          <w:highlight w:val="none"/>
        </w:rPr>
        <w:t>得的交易方式，以“价格优先，时间优先”（即同等价格时，以报价时间优先）确定本次竞价标的的成交人。竞价人以</w:t>
      </w:r>
      <w:r>
        <w:rPr>
          <w:rFonts w:hint="eastAsia" w:ascii="宋体" w:hAnsi="宋体" w:cs="宋体"/>
          <w:b/>
          <w:bCs/>
          <w:color w:val="0000FF"/>
          <w:sz w:val="24"/>
          <w:szCs w:val="24"/>
          <w:highlight w:val="none"/>
        </w:rPr>
        <w:t>总价方式</w:t>
      </w:r>
      <w:r>
        <w:rPr>
          <w:rFonts w:hint="eastAsia" w:ascii="新宋体" w:hAnsi="新宋体" w:eastAsia="新宋体" w:cs="新宋体"/>
          <w:sz w:val="24"/>
          <w:szCs w:val="24"/>
          <w:highlight w:val="none"/>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4.竞价人应以服务费总价进行报价，竞价系统设置的价格</w:t>
      </w:r>
      <w:r>
        <w:rPr>
          <w:rFonts w:ascii="新宋体" w:hAnsi="新宋体" w:eastAsia="新宋体" w:cs="新宋体"/>
          <w:sz w:val="24"/>
          <w:szCs w:val="24"/>
          <w:highlight w:val="none"/>
        </w:rPr>
        <w:t>56608</w:t>
      </w:r>
      <w:r>
        <w:rPr>
          <w:rFonts w:hint="eastAsia" w:ascii="新宋体" w:hAnsi="新宋体" w:eastAsia="新宋体" w:cs="新宋体"/>
          <w:sz w:val="24"/>
          <w:szCs w:val="24"/>
          <w:highlight w:val="none"/>
        </w:rPr>
        <w:t>元表示最高控制价为人民币</w:t>
      </w:r>
      <w:r>
        <w:rPr>
          <w:rFonts w:ascii="新宋体" w:hAnsi="新宋体" w:eastAsia="新宋体" w:cs="新宋体"/>
          <w:sz w:val="24"/>
          <w:szCs w:val="24"/>
          <w:highlight w:val="none"/>
        </w:rPr>
        <w:t>56608</w:t>
      </w:r>
      <w:r>
        <w:rPr>
          <w:rFonts w:hint="eastAsia" w:ascii="新宋体" w:hAnsi="新宋体" w:eastAsia="新宋体" w:cs="新宋体"/>
          <w:sz w:val="24"/>
          <w:szCs w:val="24"/>
          <w:highlight w:val="none"/>
        </w:rPr>
        <w:t>元，竞价人在竞价系统填报价格高于</w:t>
      </w:r>
      <w:r>
        <w:rPr>
          <w:rFonts w:ascii="新宋体" w:hAnsi="新宋体" w:eastAsia="新宋体" w:cs="新宋体"/>
          <w:sz w:val="24"/>
          <w:szCs w:val="24"/>
          <w:highlight w:val="none"/>
        </w:rPr>
        <w:t>56608</w:t>
      </w:r>
      <w:r>
        <w:rPr>
          <w:rFonts w:hint="eastAsia" w:ascii="新宋体" w:hAnsi="新宋体" w:eastAsia="新宋体" w:cs="新宋体"/>
          <w:sz w:val="24"/>
          <w:szCs w:val="24"/>
          <w:highlight w:val="none"/>
        </w:rPr>
        <w:t xml:space="preserve">元为无效报价，填报价格最低的竞价人作为本项目成交人。项目实施过程中的一切费用均包含在报价总价中，委托人不再另行支付。            </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5.特别提示：标的经征集到合格竞价人,则竞价人应以不高于最高限价进行报价，成交人应签署《竞价结果通知书》等相关文件，否则视同为违约。</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6.本公司有权就竞价时间做出调整，如有调整将在本公司网站进行公告。</w:t>
      </w:r>
    </w:p>
    <w:p>
      <w:pPr>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七、招标代理服务费</w:t>
      </w:r>
    </w:p>
    <w:p>
      <w:pPr>
        <w:widowControl/>
        <w:spacing w:line="360" w:lineRule="auto"/>
        <w:ind w:firstLine="482" w:firstLineChars="200"/>
        <w:rPr>
          <w:rFonts w:hint="eastAsia" w:ascii="新宋体" w:hAnsi="新宋体" w:eastAsia="新宋体" w:cs="新宋体"/>
          <w:sz w:val="24"/>
          <w:szCs w:val="24"/>
          <w:highlight w:val="none"/>
        </w:rPr>
      </w:pPr>
      <w:r>
        <w:rPr>
          <w:rFonts w:hint="eastAsia" w:ascii="新宋体" w:hAnsi="新宋体" w:eastAsia="新宋体" w:cs="新宋体"/>
          <w:b/>
          <w:bCs/>
          <w:color w:val="0000FF"/>
          <w:sz w:val="24"/>
          <w:szCs w:val="24"/>
          <w:highlight w:val="none"/>
        </w:rPr>
        <w:t>竞价成交后，本项目的招标代理服务费按成交价的1.5%向成交人收取，不足3000元的，按3000元计费。</w:t>
      </w:r>
      <w:r>
        <w:rPr>
          <w:rFonts w:hint="eastAsia" w:ascii="新宋体" w:hAnsi="新宋体" w:eastAsia="新宋体" w:cs="新宋体"/>
          <w:sz w:val="24"/>
          <w:szCs w:val="24"/>
          <w:highlight w:val="none"/>
        </w:rPr>
        <w:t>招标代理服务费直接由本公司从成交人缴纳的竞价保证金中扣收，不足的，成交人必须在成交之日起2个工作日内补齐。招标代理服务费未按期付清的，视成交人根本违约，竞价保证金不予退回。</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八、结算方式</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本项目工程投资额为估算价，工程实施过程中，实际设计的工作内容根据现场情况可能有增减，最终设计服务费=实际工程投资额×中标设计费率，（1）中标设计费率=中标设计费/建安工程费，计算式中的建安工程费按272.92万元计，实际工程投资额以财审后确定的金额为准；（2）如遇工程实际投资额增加或减少，设计费率不予变更</w:t>
      </w:r>
      <w:r>
        <w:rPr>
          <w:rFonts w:hint="eastAsia" w:ascii="新宋体" w:hAnsi="新宋体" w:eastAsia="新宋体" w:cs="新宋体"/>
          <w:sz w:val="24"/>
          <w:szCs w:val="24"/>
          <w:highlight w:val="none"/>
        </w:rPr>
        <w:t>，具体按</w:t>
      </w:r>
      <w:r>
        <w:rPr>
          <w:rFonts w:hint="eastAsia" w:ascii="新宋体" w:hAnsi="新宋体" w:eastAsia="新宋体" w:cs="新宋体"/>
          <w:sz w:val="24"/>
          <w:szCs w:val="24"/>
          <w:highlight w:val="none"/>
          <w:lang w:val="en-US" w:eastAsia="zh-CN"/>
        </w:rPr>
        <w:t>与委托人签订的合同</w:t>
      </w:r>
      <w:r>
        <w:rPr>
          <w:rFonts w:hint="eastAsia" w:ascii="新宋体" w:hAnsi="新宋体" w:eastAsia="新宋体" w:cs="新宋体"/>
          <w:sz w:val="24"/>
          <w:szCs w:val="24"/>
          <w:highlight w:val="none"/>
        </w:rPr>
        <w:t>执行。</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九、税费承担</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竞价人自行承担参加竞价会有关的全部费用（包括但不限于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十、违约责任</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成交人应价后反悔的，或不即时签订《竞价结果通知书》，或逾期未缴纳</w:t>
      </w:r>
      <w:r>
        <w:rPr>
          <w:rFonts w:hint="eastAsia" w:ascii="新宋体" w:hAnsi="新宋体" w:eastAsia="新宋体" w:cs="新宋体"/>
          <w:sz w:val="24"/>
          <w:szCs w:val="24"/>
          <w:highlight w:val="none"/>
          <w:lang w:eastAsia="zh-CN"/>
        </w:rPr>
        <w:t>招标代理服务费</w:t>
      </w:r>
      <w:r>
        <w:rPr>
          <w:rFonts w:hint="eastAsia" w:ascii="新宋体" w:hAnsi="新宋体" w:eastAsia="新宋体" w:cs="新宋体"/>
          <w:sz w:val="24"/>
          <w:szCs w:val="24"/>
          <w:highlight w:val="none"/>
        </w:rPr>
        <w:t>，本公司按违约处理，保证金不予退回，同时《竞价结果通知书》自动失效，并视情对竞价标的再次竞价或处理，本公司将保留向该成交人提起赔偿诉讼的权利。</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十一、注意事项</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1.因不可预见的原因导致上述竞价交易方式不能正常进行的，本公司有权中止交易或临时决定采用其它竞价方式和竞价交易规则，竞价人对此不得有异议。</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3.成交后，成交人应当与委托人签订《建设工程设计合同》，并严格履行，双方的权利、义务以《建设工程设计合同》约定为准。</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4.因委托人、成交人的原因造成不能签订相应的合同或解除合同、合同无效的，我司不承担任何责任。签订《竞价结果通知书》视为我司对成交人的合同义务履行完毕。</w:t>
      </w:r>
    </w:p>
    <w:p>
      <w:pPr>
        <w:widowControl/>
        <w:spacing w:line="360" w:lineRule="auto"/>
        <w:ind w:firstLine="482" w:firstLineChars="200"/>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十二、特别提示</w:t>
      </w:r>
    </w:p>
    <w:tbl>
      <w:tblPr>
        <w:tblStyle w:val="20"/>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2.竞价文件如有更正修改，公告将在连城产权交易网（网址：</w:t>
            </w:r>
            <w:r>
              <w:rPr>
                <w:rFonts w:hint="eastAsia" w:ascii="新宋体" w:hAnsi="新宋体" w:eastAsia="新宋体" w:cs="新宋体"/>
                <w:b/>
                <w:bCs/>
                <w:sz w:val="24"/>
                <w:szCs w:val="24"/>
                <w:highlight w:val="none"/>
              </w:rPr>
              <w:t>http://www.lcxcqjy.com/</w:t>
            </w:r>
            <w:r>
              <w:rPr>
                <w:rFonts w:hint="eastAsia" w:ascii="新宋体" w:hAnsi="新宋体" w:eastAsia="新宋体" w:cs="新宋体"/>
                <w:sz w:val="24"/>
                <w:szCs w:val="24"/>
                <w:highlight w:val="none"/>
              </w:rPr>
              <w:t>）、权益云交易平台（网址：</w:t>
            </w:r>
            <w:r>
              <w:rPr>
                <w:rFonts w:hint="eastAsia" w:ascii="新宋体" w:hAnsi="新宋体" w:eastAsia="新宋体" w:cs="新宋体"/>
                <w:b/>
                <w:bCs/>
                <w:sz w:val="24"/>
                <w:szCs w:val="24"/>
                <w:highlight w:val="none"/>
              </w:rPr>
              <w:t>https://www.unibid.cn/</w:t>
            </w:r>
            <w:r>
              <w:rPr>
                <w:rFonts w:hint="eastAsia" w:ascii="新宋体" w:hAnsi="新宋体" w:eastAsia="新宋体" w:cs="新宋体"/>
                <w:sz w:val="24"/>
                <w:szCs w:val="24"/>
                <w:highlight w:val="none"/>
              </w:rPr>
              <w:t>）上发布，请潜在竞价人随时密切关注上述网站并下载相关信息，本公司不再另行通知（相同内容如有多次修改，以最后一次修改为准）。潜在竞价人未查看、下载修改内容的，后果自行承担。</w:t>
            </w:r>
          </w:p>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pPr>
        <w:widowControl/>
        <w:spacing w:line="360" w:lineRule="auto"/>
        <w:ind w:firstLine="480" w:firstLineChars="200"/>
        <w:rPr>
          <w:rFonts w:hint="eastAsia" w:ascii="新宋体" w:hAnsi="新宋体" w:eastAsia="新宋体" w:cs="新宋体"/>
          <w:sz w:val="24"/>
          <w:szCs w:val="24"/>
          <w:highlight w:val="none"/>
        </w:rPr>
      </w:pPr>
    </w:p>
    <w:p>
      <w:pPr>
        <w:widowControl/>
        <w:spacing w:line="360" w:lineRule="auto"/>
        <w:ind w:firstLine="480" w:firstLineChars="200"/>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连城县国有资产产权交易服务有限公司</w:t>
      </w:r>
    </w:p>
    <w:p>
      <w:pPr>
        <w:widowControl/>
        <w:spacing w:line="360" w:lineRule="auto"/>
        <w:ind w:firstLine="480" w:firstLineChars="200"/>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r>
        <w:rPr>
          <w:rFonts w:hint="eastAsia" w:ascii="新宋体" w:hAnsi="新宋体" w:eastAsia="新宋体" w:cs="新宋体"/>
          <w:color w:val="0000FF"/>
          <w:sz w:val="24"/>
          <w:szCs w:val="24"/>
          <w:highlight w:val="none"/>
        </w:rPr>
        <w:t>2025年5月</w:t>
      </w:r>
      <w:r>
        <w:rPr>
          <w:rFonts w:hint="eastAsia" w:ascii="新宋体" w:hAnsi="新宋体" w:eastAsia="新宋体" w:cs="新宋体"/>
          <w:color w:val="0000FF"/>
          <w:sz w:val="24"/>
          <w:szCs w:val="24"/>
          <w:highlight w:val="none"/>
          <w:lang w:val="en-US" w:eastAsia="zh-CN"/>
        </w:rPr>
        <w:t>28</w:t>
      </w:r>
      <w:r>
        <w:rPr>
          <w:rFonts w:hint="eastAsia" w:ascii="新宋体" w:hAnsi="新宋体" w:eastAsia="新宋体" w:cs="新宋体"/>
          <w:color w:val="0000FF"/>
          <w:sz w:val="24"/>
          <w:szCs w:val="24"/>
          <w:highlight w:val="none"/>
        </w:rPr>
        <w:t>日</w:t>
      </w:r>
    </w:p>
    <w:p>
      <w:pPr>
        <w:spacing w:line="360" w:lineRule="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承 诺 书</w:t>
      </w:r>
    </w:p>
    <w:p>
      <w:pPr>
        <w:spacing w:line="360" w:lineRule="auto"/>
        <w:ind w:firstLine="5040" w:firstLineChars="2100"/>
        <w:jc w:val="left"/>
        <w:rPr>
          <w:rFonts w:hint="eastAsia" w:ascii="新宋体" w:hAnsi="新宋体" w:eastAsia="新宋体" w:cs="新宋体"/>
          <w:sz w:val="24"/>
          <w:szCs w:val="24"/>
          <w:highlight w:val="none"/>
        </w:rPr>
      </w:pPr>
    </w:p>
    <w:p>
      <w:pPr>
        <w:spacing w:line="360" w:lineRule="auto"/>
        <w:rPr>
          <w:rFonts w:hint="eastAsia" w:ascii="新宋体" w:hAnsi="新宋体" w:eastAsia="新宋体" w:cs="新宋体"/>
          <w:sz w:val="24"/>
          <w:szCs w:val="24"/>
          <w:highlight w:val="none"/>
          <w:u w:val="single"/>
        </w:rPr>
      </w:pPr>
      <w:r>
        <w:rPr>
          <w:rFonts w:hint="eastAsia" w:ascii="新宋体" w:hAnsi="新宋体" w:eastAsia="新宋体" w:cs="新宋体"/>
          <w:b/>
          <w:bCs/>
          <w:sz w:val="24"/>
          <w:szCs w:val="24"/>
          <w:highlight w:val="none"/>
        </w:rPr>
        <w:t>连城县国有资产产权交易服务有限公司</w:t>
      </w:r>
      <w:r>
        <w:rPr>
          <w:rFonts w:hint="eastAsia" w:ascii="新宋体" w:hAnsi="新宋体" w:eastAsia="新宋体" w:cs="新宋体"/>
          <w:sz w:val="24"/>
          <w:szCs w:val="24"/>
          <w:highlight w:val="none"/>
        </w:rPr>
        <w:t>：</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本人（公司）承诺提供的报名材料真实、合法、有效，自愿报名参加贵司于</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color w:val="0000FF"/>
          <w:sz w:val="24"/>
          <w:szCs w:val="24"/>
          <w:highlight w:val="none"/>
          <w:u w:val="single"/>
        </w:rPr>
        <w:t>2025年</w:t>
      </w:r>
      <w:r>
        <w:rPr>
          <w:rFonts w:hint="eastAsia" w:ascii="新宋体" w:hAnsi="新宋体" w:eastAsia="新宋体" w:cs="新宋体"/>
          <w:color w:val="0000FF"/>
          <w:sz w:val="24"/>
          <w:szCs w:val="24"/>
          <w:highlight w:val="none"/>
          <w:u w:val="single"/>
          <w:lang w:val="en-US" w:eastAsia="zh-CN"/>
        </w:rPr>
        <w:t>6</w:t>
      </w:r>
      <w:r>
        <w:rPr>
          <w:rFonts w:hint="eastAsia" w:ascii="新宋体" w:hAnsi="新宋体" w:eastAsia="新宋体" w:cs="新宋体"/>
          <w:color w:val="0000FF"/>
          <w:sz w:val="24"/>
          <w:szCs w:val="24"/>
          <w:highlight w:val="none"/>
          <w:u w:val="single"/>
        </w:rPr>
        <w:t>月</w:t>
      </w:r>
      <w:r>
        <w:rPr>
          <w:rFonts w:hint="eastAsia" w:ascii="新宋体" w:hAnsi="新宋体" w:eastAsia="新宋体" w:cs="新宋体"/>
          <w:color w:val="0000FF"/>
          <w:sz w:val="24"/>
          <w:szCs w:val="24"/>
          <w:highlight w:val="none"/>
          <w:u w:val="single"/>
          <w:lang w:val="en-US" w:eastAsia="zh-CN"/>
        </w:rPr>
        <w:t>4</w:t>
      </w:r>
      <w:r>
        <w:rPr>
          <w:rFonts w:hint="eastAsia" w:ascii="新宋体" w:hAnsi="新宋体" w:eastAsia="新宋体" w:cs="新宋体"/>
          <w:color w:val="0000FF"/>
          <w:sz w:val="24"/>
          <w:szCs w:val="24"/>
          <w:highlight w:val="none"/>
          <w:u w:val="single"/>
        </w:rPr>
        <w:t>日</w:t>
      </w:r>
      <w:r>
        <w:rPr>
          <w:rFonts w:hint="eastAsia" w:ascii="新宋体" w:hAnsi="新宋体" w:eastAsia="新宋体" w:cs="新宋体"/>
          <w:sz w:val="24"/>
          <w:szCs w:val="24"/>
          <w:highlight w:val="none"/>
        </w:rPr>
        <w:t>上午举行的 “权益云</w:t>
      </w:r>
      <w:r>
        <w:rPr>
          <w:rFonts w:hint="eastAsia" w:ascii="新宋体" w:hAnsi="新宋体" w:eastAsia="新宋体" w:cs="新宋体"/>
          <w:color w:val="0000FF"/>
          <w:sz w:val="24"/>
          <w:szCs w:val="24"/>
          <w:highlight w:val="none"/>
        </w:rPr>
        <w:t>反向一次</w:t>
      </w:r>
      <w:r>
        <w:rPr>
          <w:rFonts w:hint="eastAsia" w:ascii="新宋体" w:hAnsi="新宋体" w:eastAsia="新宋体" w:cs="新宋体"/>
          <w:sz w:val="24"/>
          <w:szCs w:val="24"/>
          <w:highlight w:val="none"/>
        </w:rPr>
        <w:t>报价”</w:t>
      </w:r>
      <w:r>
        <w:rPr>
          <w:rFonts w:hint="eastAsia" w:ascii="宋体" w:hAnsi="宋体" w:eastAsia="新宋体" w:cs="宋体"/>
          <w:color w:val="0000FF"/>
          <w:sz w:val="24"/>
          <w:szCs w:val="24"/>
          <w:highlight w:val="none"/>
          <w:u w:val="single"/>
          <w:lang w:eastAsia="zh-CN"/>
        </w:rPr>
        <w:t>梅花山特色农产品冷水稻种植区生态价值提升项目设计服务采购项目（二次）</w:t>
      </w:r>
      <w:r>
        <w:rPr>
          <w:rFonts w:hint="eastAsia" w:ascii="新宋体" w:hAnsi="新宋体" w:eastAsia="新宋体" w:cs="新宋体"/>
          <w:sz w:val="24"/>
          <w:szCs w:val="24"/>
          <w:highlight w:val="none"/>
        </w:rPr>
        <w:t>服务竞价。收悉项目编号为</w:t>
      </w:r>
      <w:r>
        <w:rPr>
          <w:rFonts w:hint="eastAsia" w:ascii="新宋体" w:hAnsi="新宋体" w:eastAsia="新宋体" w:cs="新宋体"/>
          <w:color w:val="0000FF"/>
          <w:sz w:val="24"/>
          <w:szCs w:val="24"/>
          <w:highlight w:val="none"/>
          <w:u w:val="single"/>
          <w:lang w:eastAsia="zh-CN"/>
        </w:rPr>
        <w:t>LCCQJJ20250604-1</w:t>
      </w:r>
      <w:r>
        <w:rPr>
          <w:rFonts w:hint="eastAsia" w:ascii="新宋体" w:hAnsi="新宋体" w:eastAsia="新宋体" w:cs="新宋体"/>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ind w:firstLine="3840" w:firstLineChars="1600"/>
        <w:rPr>
          <w:rFonts w:hint="eastAsia" w:ascii="新宋体" w:hAnsi="新宋体" w:eastAsia="新宋体" w:cs="新宋体"/>
          <w:sz w:val="24"/>
          <w:szCs w:val="24"/>
          <w:highlight w:val="none"/>
        </w:rPr>
      </w:pPr>
    </w:p>
    <w:p>
      <w:pPr>
        <w:spacing w:line="360" w:lineRule="auto"/>
        <w:ind w:firstLine="3840" w:firstLineChars="1600"/>
        <w:rPr>
          <w:rFonts w:hint="eastAsia" w:ascii="新宋体" w:hAnsi="新宋体" w:eastAsia="新宋体" w:cs="新宋体"/>
          <w:sz w:val="24"/>
          <w:szCs w:val="24"/>
          <w:highlight w:val="none"/>
        </w:rPr>
      </w:pPr>
    </w:p>
    <w:p>
      <w:pPr>
        <w:spacing w:line="360" w:lineRule="auto"/>
        <w:ind w:firstLine="3840" w:firstLineChars="16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承诺人（申请人盖章）：</w:t>
      </w:r>
    </w:p>
    <w:p>
      <w:pPr>
        <w:spacing w:line="360" w:lineRule="auto"/>
        <w:rPr>
          <w:rFonts w:hint="eastAsia" w:ascii="新宋体" w:hAnsi="新宋体" w:eastAsia="新宋体" w:cs="新宋体"/>
          <w:sz w:val="24"/>
          <w:szCs w:val="24"/>
          <w:highlight w:val="none"/>
        </w:rPr>
      </w:pPr>
    </w:p>
    <w:p>
      <w:pPr>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法定代表人或授权代理人（签字或盖章）： </w:t>
      </w:r>
    </w:p>
    <w:p>
      <w:pPr>
        <w:spacing w:line="360" w:lineRule="auto"/>
        <w:rPr>
          <w:rFonts w:hint="eastAsia" w:ascii="新宋体" w:hAnsi="新宋体" w:eastAsia="新宋体" w:cs="新宋体"/>
          <w:sz w:val="24"/>
          <w:szCs w:val="24"/>
          <w:highlight w:val="none"/>
        </w:rPr>
      </w:pPr>
    </w:p>
    <w:p>
      <w:pPr>
        <w:spacing w:line="360" w:lineRule="auto"/>
        <w:ind w:firstLine="3840" w:firstLineChars="16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联系电话：</w:t>
      </w:r>
    </w:p>
    <w:p>
      <w:pPr>
        <w:spacing w:line="360" w:lineRule="auto"/>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年    月    日</w:t>
      </w:r>
    </w:p>
    <w:p>
      <w:pPr>
        <w:pStyle w:val="19"/>
        <w:spacing w:line="360" w:lineRule="auto"/>
        <w:ind w:firstLine="480"/>
        <w:rPr>
          <w:rFonts w:hint="eastAsia" w:ascii="新宋体" w:hAnsi="新宋体" w:eastAsia="新宋体" w:cs="新宋体"/>
          <w:sz w:val="24"/>
          <w:szCs w:val="24"/>
          <w:highlight w:val="none"/>
        </w:rPr>
      </w:pPr>
    </w:p>
    <w:p>
      <w:pPr>
        <w:pStyle w:val="19"/>
        <w:spacing w:line="360" w:lineRule="auto"/>
        <w:ind w:firstLine="480"/>
        <w:rPr>
          <w:rFonts w:hint="eastAsia" w:ascii="新宋体" w:hAnsi="新宋体" w:eastAsia="新宋体" w:cs="新宋体"/>
          <w:sz w:val="24"/>
          <w:szCs w:val="24"/>
          <w:highlight w:val="none"/>
        </w:rPr>
      </w:pPr>
    </w:p>
    <w:p>
      <w:pPr>
        <w:spacing w:before="312" w:beforeLines="100" w:line="300" w:lineRule="auto"/>
        <w:rPr>
          <w:rFonts w:hint="eastAsia" w:ascii="宋体" w:hAnsi="宋体" w:cs="宋体"/>
          <w:color w:val="000080"/>
          <w:sz w:val="24"/>
          <w:szCs w:val="24"/>
          <w:highlight w:val="none"/>
        </w:rPr>
      </w:pPr>
    </w:p>
    <w:sectPr>
      <w:foot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007264E"/>
    <w:rsid w:val="002F74AD"/>
    <w:rsid w:val="005E1FA6"/>
    <w:rsid w:val="00694E20"/>
    <w:rsid w:val="00AC6F00"/>
    <w:rsid w:val="00CB7A86"/>
    <w:rsid w:val="00DD56AE"/>
    <w:rsid w:val="025D4072"/>
    <w:rsid w:val="0AC21C32"/>
    <w:rsid w:val="0CDE6A14"/>
    <w:rsid w:val="11797C53"/>
    <w:rsid w:val="15B64A89"/>
    <w:rsid w:val="176B4AC5"/>
    <w:rsid w:val="1B9436EE"/>
    <w:rsid w:val="1E83059A"/>
    <w:rsid w:val="1FC57DA2"/>
    <w:rsid w:val="27EB3216"/>
    <w:rsid w:val="2A622692"/>
    <w:rsid w:val="2C122BE8"/>
    <w:rsid w:val="2CA90A4C"/>
    <w:rsid w:val="2CE233BF"/>
    <w:rsid w:val="2E0B5365"/>
    <w:rsid w:val="2F25085E"/>
    <w:rsid w:val="30010050"/>
    <w:rsid w:val="32E054EB"/>
    <w:rsid w:val="331B3A99"/>
    <w:rsid w:val="33ED1159"/>
    <w:rsid w:val="34051F0F"/>
    <w:rsid w:val="3BE455FD"/>
    <w:rsid w:val="3C2051F4"/>
    <w:rsid w:val="3C8446EA"/>
    <w:rsid w:val="3DF71617"/>
    <w:rsid w:val="3EFB04EE"/>
    <w:rsid w:val="3FCD6634"/>
    <w:rsid w:val="425F703C"/>
    <w:rsid w:val="44373C5D"/>
    <w:rsid w:val="448B63B4"/>
    <w:rsid w:val="46DB13AA"/>
    <w:rsid w:val="47A34297"/>
    <w:rsid w:val="47B83B92"/>
    <w:rsid w:val="49F3627E"/>
    <w:rsid w:val="4A9B7393"/>
    <w:rsid w:val="4AE57CD1"/>
    <w:rsid w:val="4C5866BF"/>
    <w:rsid w:val="4C854D1C"/>
    <w:rsid w:val="4D4B40AD"/>
    <w:rsid w:val="4D6526F7"/>
    <w:rsid w:val="4DC24527"/>
    <w:rsid w:val="502B34DE"/>
    <w:rsid w:val="50CB11AA"/>
    <w:rsid w:val="521D62B5"/>
    <w:rsid w:val="5229542D"/>
    <w:rsid w:val="52F645D4"/>
    <w:rsid w:val="572D17AE"/>
    <w:rsid w:val="57446F50"/>
    <w:rsid w:val="57A219F2"/>
    <w:rsid w:val="58FC18AC"/>
    <w:rsid w:val="5B3E5488"/>
    <w:rsid w:val="5C2941BB"/>
    <w:rsid w:val="5C3E53FF"/>
    <w:rsid w:val="5D161D15"/>
    <w:rsid w:val="5D716068"/>
    <w:rsid w:val="5EFB391B"/>
    <w:rsid w:val="5FDC062E"/>
    <w:rsid w:val="60183430"/>
    <w:rsid w:val="61545792"/>
    <w:rsid w:val="62637FE5"/>
    <w:rsid w:val="626C47DF"/>
    <w:rsid w:val="63893CEF"/>
    <w:rsid w:val="64F61D79"/>
    <w:rsid w:val="65CC7A04"/>
    <w:rsid w:val="65DF2A5C"/>
    <w:rsid w:val="66291CDA"/>
    <w:rsid w:val="677906A2"/>
    <w:rsid w:val="68DD00F9"/>
    <w:rsid w:val="696C085C"/>
    <w:rsid w:val="700D4B71"/>
    <w:rsid w:val="71C01745"/>
    <w:rsid w:val="71F4117F"/>
    <w:rsid w:val="722821DD"/>
    <w:rsid w:val="731F25E1"/>
    <w:rsid w:val="76325C2F"/>
    <w:rsid w:val="772C19C2"/>
    <w:rsid w:val="78964A30"/>
    <w:rsid w:val="789D3A24"/>
    <w:rsid w:val="78E26444"/>
    <w:rsid w:val="7C5C02BC"/>
    <w:rsid w:val="7CBA0138"/>
    <w:rsid w:val="7D95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rPr>
  </w:style>
  <w:style w:type="paragraph" w:styleId="6">
    <w:name w:val="Normal Indent"/>
    <w:basedOn w:val="1"/>
    <w:qFormat/>
    <w:uiPriority w:val="0"/>
    <w:pPr>
      <w:ind w:firstLine="420"/>
    </w:pPr>
  </w:style>
  <w:style w:type="paragraph" w:styleId="7">
    <w:name w:val="annotation text"/>
    <w:basedOn w:val="1"/>
    <w:link w:val="43"/>
    <w:qFormat/>
    <w:uiPriority w:val="0"/>
    <w:pPr>
      <w:jc w:val="left"/>
    </w:pPr>
  </w:style>
  <w:style w:type="paragraph" w:styleId="8">
    <w:name w:val="Body Text"/>
    <w:basedOn w:val="1"/>
    <w:next w:val="9"/>
    <w:qFormat/>
    <w:uiPriority w:val="0"/>
    <w:pPr>
      <w:spacing w:line="380" w:lineRule="exact"/>
    </w:pPr>
    <w:rPr>
      <w:sz w:val="24"/>
    </w:rPr>
  </w:style>
  <w:style w:type="paragraph" w:customStyle="1" w:styleId="9">
    <w:name w:val="样式 表格正文 + 两端对齐"/>
    <w:basedOn w:val="1"/>
    <w:next w:val="10"/>
    <w:qFormat/>
    <w:uiPriority w:val="0"/>
    <w:pPr>
      <w:spacing w:line="300" w:lineRule="auto"/>
    </w:pPr>
  </w:style>
  <w:style w:type="paragraph" w:customStyle="1" w:styleId="10">
    <w:name w:val="正文1"/>
    <w:basedOn w:val="1"/>
    <w:qFormat/>
    <w:uiPriority w:val="0"/>
    <w:pPr>
      <w:spacing w:line="480" w:lineRule="exact"/>
      <w:ind w:firstLine="567"/>
    </w:pPr>
    <w:rPr>
      <w:rFonts w:ascii="幼圆" w:eastAsia="幼圆"/>
      <w:sz w:val="28"/>
      <w:szCs w:val="20"/>
    </w:rPr>
  </w:style>
  <w:style w:type="paragraph" w:styleId="11">
    <w:name w:val="Body Text Indent"/>
    <w:basedOn w:val="1"/>
    <w:next w:val="1"/>
    <w:qFormat/>
    <w:uiPriority w:val="0"/>
    <w:pPr>
      <w:ind w:firstLine="640" w:firstLineChars="200"/>
    </w:pPr>
    <w:rPr>
      <w:sz w:val="32"/>
    </w:rPr>
  </w:style>
  <w:style w:type="paragraph" w:styleId="12">
    <w:name w:val="Plain Text"/>
    <w:basedOn w:val="1"/>
    <w:qFormat/>
    <w:uiPriority w:val="0"/>
    <w:rPr>
      <w:rFonts w:ascii="宋体" w:hAnsi="Courier New"/>
      <w:szCs w:val="21"/>
    </w:r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6">
    <w:name w:val="Normal (Web)"/>
    <w:basedOn w:val="1"/>
    <w:next w:val="17"/>
    <w:qFormat/>
    <w:uiPriority w:val="0"/>
    <w:pPr>
      <w:jc w:val="left"/>
    </w:pPr>
    <w:rPr>
      <w:rFonts w:ascii="微软雅黑" w:hAnsi="微软雅黑" w:eastAsia="微软雅黑" w:cs="Times New Roman"/>
      <w:kern w:val="0"/>
      <w:sz w:val="24"/>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 w:type="paragraph" w:styleId="18">
    <w:name w:val="annotation subject"/>
    <w:basedOn w:val="7"/>
    <w:next w:val="7"/>
    <w:link w:val="44"/>
    <w:qFormat/>
    <w:uiPriority w:val="0"/>
    <w:rPr>
      <w:b/>
      <w:bCs/>
    </w:rPr>
  </w:style>
  <w:style w:type="paragraph" w:styleId="19">
    <w:name w:val="Body Text First Indent 2"/>
    <w:basedOn w:val="11"/>
    <w:unhideWhenUsed/>
    <w:qFormat/>
    <w:uiPriority w:val="99"/>
    <w:pPr>
      <w:tabs>
        <w:tab w:val="left" w:pos="0"/>
        <w:tab w:val="left" w:pos="993"/>
        <w:tab w:val="left" w:pos="1134"/>
      </w:tabs>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basedOn w:val="22"/>
    <w:qFormat/>
    <w:uiPriority w:val="0"/>
  </w:style>
  <w:style w:type="character" w:styleId="25">
    <w:name w:val="annotation reference"/>
    <w:basedOn w:val="22"/>
    <w:qFormat/>
    <w:uiPriority w:val="0"/>
    <w:rPr>
      <w:sz w:val="21"/>
      <w:szCs w:val="21"/>
    </w:rPr>
  </w:style>
  <w:style w:type="paragraph" w:customStyle="1" w:styleId="26">
    <w:name w:val="Fließtext"/>
    <w:basedOn w:val="1"/>
    <w:qFormat/>
    <w:uiPriority w:val="0"/>
    <w:pPr>
      <w:overflowPunct w:val="0"/>
      <w:autoSpaceDE w:val="0"/>
      <w:autoSpaceDN w:val="0"/>
      <w:adjustRightInd w:val="0"/>
      <w:textAlignment w:val="baseline"/>
    </w:pPr>
    <w:rPr>
      <w:kern w:val="28"/>
      <w:szCs w:val="20"/>
    </w:rPr>
  </w:style>
  <w:style w:type="paragraph" w:customStyle="1" w:styleId="27">
    <w:name w:val="标题 2_0"/>
    <w:basedOn w:val="28"/>
    <w:next w:val="28"/>
    <w:unhideWhenUsed/>
    <w:qFormat/>
    <w:uiPriority w:val="0"/>
    <w:pPr>
      <w:spacing w:line="600" w:lineRule="exact"/>
      <w:contextualSpacing/>
      <w:jc w:val="center"/>
      <w:outlineLvl w:val="1"/>
    </w:pPr>
    <w:rPr>
      <w:rFonts w:ascii="宋体" w:hAnsi="宋体"/>
      <w:b/>
      <w:bCs/>
      <w:sz w:val="28"/>
      <w:szCs w:val="28"/>
    </w:rPr>
  </w:style>
  <w:style w:type="paragraph" w:customStyle="1" w:styleId="2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标题 2_1"/>
    <w:basedOn w:val="30"/>
    <w:next w:val="30"/>
    <w:unhideWhenUsed/>
    <w:qFormat/>
    <w:uiPriority w:val="0"/>
    <w:pPr>
      <w:spacing w:line="600" w:lineRule="exact"/>
      <w:contextualSpacing/>
      <w:jc w:val="center"/>
      <w:outlineLvl w:val="1"/>
    </w:pPr>
    <w:rPr>
      <w:rFonts w:ascii="宋体" w:hAnsi="宋体"/>
      <w:b/>
      <w:bCs/>
      <w:sz w:val="28"/>
      <w:szCs w:val="28"/>
    </w:rPr>
  </w:style>
  <w:style w:type="paragraph" w:customStyle="1" w:styleId="3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
    <w:name w:val="NormalCharacter"/>
    <w:semiHidden/>
    <w:qFormat/>
    <w:uiPriority w:val="0"/>
  </w:style>
  <w:style w:type="paragraph" w:customStyle="1" w:styleId="3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_Style 6"/>
    <w:basedOn w:val="34"/>
    <w:next w:val="32"/>
    <w:qFormat/>
    <w:uiPriority w:val="0"/>
    <w:pPr>
      <w:ind w:firstLine="510"/>
      <w:outlineLvl w:val="9"/>
    </w:pPr>
  </w:style>
  <w:style w:type="paragraph" w:customStyle="1" w:styleId="34">
    <w:name w:val="标题 1_0_0"/>
    <w:basedOn w:val="32"/>
    <w:next w:val="32"/>
    <w:qFormat/>
    <w:uiPriority w:val="99"/>
    <w:pPr>
      <w:keepNext/>
      <w:keepLines/>
      <w:adjustRightInd w:val="0"/>
      <w:spacing w:before="340" w:after="330" w:line="578" w:lineRule="atLeast"/>
      <w:textAlignment w:val="baseline"/>
      <w:outlineLvl w:val="0"/>
    </w:pPr>
    <w:rPr>
      <w:b/>
      <w:bCs/>
      <w:kern w:val="44"/>
      <w:sz w:val="44"/>
      <w:szCs w:val="44"/>
    </w:rPr>
  </w:style>
  <w:style w:type="paragraph" w:customStyle="1" w:styleId="35">
    <w:name w:val="标题 3_0"/>
    <w:basedOn w:val="32"/>
    <w:next w:val="32"/>
    <w:unhideWhenUsed/>
    <w:qFormat/>
    <w:uiPriority w:val="0"/>
    <w:pPr>
      <w:keepNext/>
      <w:keepLines/>
      <w:spacing w:before="260" w:after="260" w:line="416" w:lineRule="atLeast"/>
      <w:outlineLvl w:val="2"/>
    </w:pPr>
    <w:rPr>
      <w:b/>
      <w:bCs/>
      <w:kern w:val="0"/>
      <w:sz w:val="32"/>
      <w:szCs w:val="32"/>
    </w:rPr>
  </w:style>
  <w:style w:type="paragraph" w:customStyle="1" w:styleId="36">
    <w:name w:val="标题 4_0"/>
    <w:basedOn w:val="37"/>
    <w:next w:val="32"/>
    <w:qFormat/>
    <w:uiPriority w:val="0"/>
    <w:pPr>
      <w:keepNext/>
      <w:keepLines/>
      <w:spacing w:before="280" w:after="290" w:line="376" w:lineRule="atLeast"/>
      <w:outlineLvl w:val="3"/>
    </w:pPr>
    <w:rPr>
      <w:rFonts w:ascii="Arial" w:hAnsi="Arial" w:eastAsia="黑体"/>
      <w:b/>
      <w:bCs/>
      <w:sz w:val="28"/>
      <w:szCs w:val="28"/>
    </w:rPr>
  </w:style>
  <w:style w:type="paragraph" w:customStyle="1" w:styleId="37">
    <w:name w:val="正文_0_0_0_0"/>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8">
    <w:name w:val="标题 5_0"/>
    <w:basedOn w:val="32"/>
    <w:next w:val="32"/>
    <w:unhideWhenUsed/>
    <w:qFormat/>
    <w:uiPriority w:val="9"/>
    <w:pPr>
      <w:keepNext/>
      <w:keepLines/>
      <w:spacing w:before="280" w:after="290" w:line="376" w:lineRule="auto"/>
      <w:outlineLvl w:val="4"/>
    </w:pPr>
    <w:rPr>
      <w:b/>
      <w:bCs/>
      <w:sz w:val="28"/>
      <w:szCs w:val="28"/>
    </w:rPr>
  </w:style>
  <w:style w:type="paragraph" w:customStyle="1" w:styleId="3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文本_0"/>
    <w:basedOn w:val="37"/>
    <w:qFormat/>
    <w:uiPriority w:val="0"/>
    <w:pPr>
      <w:spacing w:after="120"/>
    </w:pPr>
  </w:style>
  <w:style w:type="paragraph" w:customStyle="1" w:styleId="42">
    <w:name w:val="Revision"/>
    <w:hidden/>
    <w:unhideWhenUsed/>
    <w:qFormat/>
    <w:uiPriority w:val="99"/>
    <w:rPr>
      <w:rFonts w:ascii="Calibri" w:hAnsi="Calibri" w:eastAsia="宋体" w:cs="Arial"/>
      <w:kern w:val="2"/>
      <w:sz w:val="21"/>
      <w:szCs w:val="22"/>
      <w:lang w:val="en-US" w:eastAsia="zh-CN" w:bidi="ar-SA"/>
    </w:rPr>
  </w:style>
  <w:style w:type="character" w:customStyle="1" w:styleId="43">
    <w:name w:val="批注文字 字符"/>
    <w:basedOn w:val="22"/>
    <w:link w:val="7"/>
    <w:qFormat/>
    <w:uiPriority w:val="0"/>
    <w:rPr>
      <w:rFonts w:ascii="Calibri" w:hAnsi="Calibri" w:cs="Arial"/>
      <w:kern w:val="2"/>
      <w:sz w:val="21"/>
      <w:szCs w:val="22"/>
    </w:rPr>
  </w:style>
  <w:style w:type="character" w:customStyle="1" w:styleId="44">
    <w:name w:val="批注主题 字符"/>
    <w:basedOn w:val="43"/>
    <w:link w:val="18"/>
    <w:qFormat/>
    <w:uiPriority w:val="0"/>
    <w:rPr>
      <w:rFonts w:ascii="Calibri" w:hAnsi="Calibri" w:cs="Arial"/>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4905</Words>
  <Characters>5255</Characters>
  <Lines>181</Lines>
  <Paragraphs>94</Paragraphs>
  <TotalTime>25</TotalTime>
  <ScaleCrop>false</ScaleCrop>
  <LinksUpToDate>false</LinksUpToDate>
  <CharactersWithSpaces>5364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2025-05-28T07:27:07Z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999F4E7CED2B495DA3FAC1967915937B_13</vt:lpwstr>
  </property>
</Properties>
</file>