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EAEE4">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110553E0">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auto"/>
          <w:kern w:val="2"/>
          <w:sz w:val="24"/>
          <w:szCs w:val="24"/>
          <w:highlight w:val="none"/>
          <w:shd w:val="clear"/>
          <w:lang w:eastAsia="zh-CN"/>
        </w:rPr>
        <w:t>LCCQJJ20250</w:t>
      </w:r>
      <w:r>
        <w:rPr>
          <w:rFonts w:hint="eastAsia" w:asciiTheme="minorEastAsia" w:hAnsiTheme="minorEastAsia" w:eastAsiaTheme="minorEastAsia" w:cstheme="minorEastAsia"/>
          <w:b w:val="0"/>
          <w:bCs w:val="0"/>
          <w:color w:val="auto"/>
          <w:kern w:val="2"/>
          <w:sz w:val="24"/>
          <w:szCs w:val="24"/>
          <w:highlight w:val="none"/>
          <w:shd w:val="clear"/>
          <w:lang w:val="en-US" w:eastAsia="zh-CN"/>
        </w:rPr>
        <w:t>605</w:t>
      </w:r>
      <w:r>
        <w:rPr>
          <w:rFonts w:hint="eastAsia" w:asciiTheme="minorEastAsia" w:hAnsiTheme="minorEastAsia" w:eastAsiaTheme="minorEastAsia" w:cstheme="minorEastAsia"/>
          <w:b w:val="0"/>
          <w:bCs w:val="0"/>
          <w:color w:val="auto"/>
          <w:kern w:val="2"/>
          <w:sz w:val="24"/>
          <w:szCs w:val="24"/>
          <w:highlight w:val="none"/>
          <w:shd w:val="clear"/>
        </w:rPr>
        <w:t>）</w:t>
      </w:r>
    </w:p>
    <w:p w14:paraId="12CB751C">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1339A67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4705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6月5日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1836C4A0">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0E699886">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5月29日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6月4日</w:t>
      </w:r>
      <w:r>
        <w:rPr>
          <w:rFonts w:hint="eastAsia" w:asciiTheme="minorEastAsia" w:hAnsiTheme="minorEastAsia" w:eastAsiaTheme="minorEastAsia" w:cstheme="minorEastAsia"/>
          <w:color w:val="auto"/>
          <w:kern w:val="2"/>
          <w:sz w:val="24"/>
          <w:szCs w:val="24"/>
          <w:highlight w:val="none"/>
          <w:shd w:val="clear"/>
        </w:rPr>
        <w:t>17时(节假日除外)</w:t>
      </w:r>
    </w:p>
    <w:p w14:paraId="7BAFB9C8">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40027059">
      <w:pPr>
        <w:snapToGrid/>
        <w:spacing w:line="360" w:lineRule="auto"/>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0597-8911670</w:t>
      </w:r>
    </w:p>
    <w:p w14:paraId="7F702A76">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4536B085">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u w:val="none"/>
          <w:lang w:eastAsia="zh-CN"/>
        </w:rPr>
        <w:t>福建省莲景园林绿化有限公司有机肥料采购项目</w:t>
      </w:r>
    </w:p>
    <w:p w14:paraId="3A9BF7DF">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2.招标控制价及</w:t>
      </w:r>
      <w:r>
        <w:rPr>
          <w:rFonts w:hint="eastAsia" w:asciiTheme="minorEastAsia" w:hAnsiTheme="minorEastAsia" w:eastAsiaTheme="minorEastAsia" w:cstheme="minorEastAsia"/>
          <w:b/>
          <w:bCs/>
          <w:color w:val="auto"/>
          <w:sz w:val="24"/>
          <w:szCs w:val="24"/>
          <w:highlight w:val="none"/>
          <w:lang w:val="en-US" w:eastAsia="zh-CN"/>
        </w:rPr>
        <w:t>采购清单：</w:t>
      </w:r>
    </w:p>
    <w:tbl>
      <w:tblPr>
        <w:tblStyle w:val="5"/>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7433"/>
      </w:tblGrid>
      <w:tr w14:paraId="23FD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14:paraId="06929840">
            <w:pPr>
              <w:widowControl w:val="0"/>
              <w:numPr>
                <w:ilvl w:val="0"/>
                <w:numId w:val="0"/>
              </w:numPr>
              <w:tabs>
                <w:tab w:val="left" w:pos="312"/>
              </w:tabs>
              <w:ind w:left="0" w:leftChars="0" w:firstLine="0" w:firstLineChars="0"/>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项目</w:t>
            </w:r>
          </w:p>
        </w:tc>
        <w:tc>
          <w:tcPr>
            <w:tcW w:w="7433" w:type="dxa"/>
            <w:noWrap w:val="0"/>
            <w:vAlign w:val="center"/>
          </w:tcPr>
          <w:p w14:paraId="6B1C019A">
            <w:pPr>
              <w:widowControl w:val="0"/>
              <w:numPr>
                <w:ilvl w:val="0"/>
                <w:numId w:val="0"/>
              </w:numPr>
              <w:tabs>
                <w:tab w:val="left" w:pos="312"/>
              </w:tabs>
              <w:ind w:left="0" w:leftChars="0" w:firstLine="0" w:firstLineChars="0"/>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规格要求</w:t>
            </w:r>
          </w:p>
        </w:tc>
      </w:tr>
      <w:tr w14:paraId="6BF8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14:paraId="1E8FE743">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有机肥类型</w:t>
            </w:r>
          </w:p>
        </w:tc>
        <w:tc>
          <w:tcPr>
            <w:tcW w:w="7433" w:type="dxa"/>
            <w:noWrap w:val="0"/>
            <w:vAlign w:val="center"/>
          </w:tcPr>
          <w:p w14:paraId="2F89F932">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rPr>
              <w:t>有机肥</w:t>
            </w:r>
            <w:r>
              <w:rPr>
                <w:rFonts w:hint="eastAsia" w:ascii="仿宋_GB2312" w:hAnsi="仿宋_GB2312" w:eastAsia="仿宋_GB2312" w:cs="仿宋_GB2312"/>
                <w:color w:val="auto"/>
                <w:sz w:val="28"/>
                <w:szCs w:val="28"/>
                <w:lang w:val="en-US" w:eastAsia="zh-CN"/>
              </w:rPr>
              <w:t>料</w:t>
            </w:r>
          </w:p>
        </w:tc>
      </w:tr>
      <w:tr w14:paraId="3B72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14:paraId="0C494ECF">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技术指标</w:t>
            </w:r>
          </w:p>
        </w:tc>
        <w:tc>
          <w:tcPr>
            <w:tcW w:w="7433" w:type="dxa"/>
            <w:noWrap w:val="0"/>
            <w:vAlign w:val="center"/>
          </w:tcPr>
          <w:p w14:paraId="5FE5B625">
            <w:pPr>
              <w:widowControl w:val="0"/>
              <w:numPr>
                <w:ilvl w:val="0"/>
                <w:numId w:val="0"/>
              </w:numPr>
              <w:tabs>
                <w:tab w:val="left" w:pos="312"/>
              </w:tabs>
              <w:jc w:val="left"/>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rPr>
              <w:t>有机质含量≥[</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]%，氮磷钾总养分≥[</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]%，水分含量≤[</w:t>
            </w:r>
            <w:r>
              <w:rPr>
                <w:rFonts w:hint="eastAsia" w:ascii="仿宋_GB2312" w:hAnsi="仿宋_GB2312" w:eastAsia="仿宋_GB2312" w:cs="仿宋_GB2312"/>
                <w:color w:val="auto"/>
                <w:sz w:val="28"/>
                <w:szCs w:val="28"/>
                <w:lang w:val="en-US" w:eastAsia="zh-CN"/>
              </w:rPr>
              <w:t>30</w:t>
            </w:r>
            <w:bookmarkStart w:id="0" w:name="_GoBack"/>
            <w:bookmarkEnd w:id="0"/>
            <w:r>
              <w:rPr>
                <w:rFonts w:hint="eastAsia" w:ascii="仿宋_GB2312" w:hAnsi="仿宋_GB2312" w:eastAsia="仿宋_GB2312" w:cs="仿宋_GB2312"/>
                <w:color w:val="auto"/>
                <w:sz w:val="28"/>
                <w:szCs w:val="28"/>
              </w:rPr>
              <w:t>]%，酸碱度（pH值）[</w:t>
            </w:r>
            <w:r>
              <w:rPr>
                <w:rFonts w:hint="eastAsia" w:ascii="仿宋_GB2312" w:hAnsi="仿宋_GB2312" w:eastAsia="仿宋_GB2312" w:cs="仿宋_GB2312"/>
                <w:color w:val="auto"/>
                <w:sz w:val="28"/>
                <w:szCs w:val="28"/>
                <w:lang w:val="en-US" w:eastAsia="zh-CN"/>
              </w:rPr>
              <w:t>5.5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8.5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tc>
      </w:tr>
      <w:tr w14:paraId="2856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7" w:type="dxa"/>
            <w:noWrap w:val="0"/>
            <w:vAlign w:val="center"/>
          </w:tcPr>
          <w:p w14:paraId="3392EB32">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包装规格</w:t>
            </w:r>
          </w:p>
        </w:tc>
        <w:tc>
          <w:tcPr>
            <w:tcW w:w="7433" w:type="dxa"/>
            <w:noWrap w:val="0"/>
            <w:vAlign w:val="center"/>
          </w:tcPr>
          <w:p w14:paraId="03638873">
            <w:pPr>
              <w:widowControl w:val="0"/>
              <w:numPr>
                <w:ilvl w:val="0"/>
                <w:numId w:val="0"/>
              </w:numPr>
              <w:tabs>
                <w:tab w:val="left" w:pos="312"/>
              </w:tabs>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袋装（</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kg/袋）</w:t>
            </w:r>
          </w:p>
        </w:tc>
      </w:tr>
      <w:tr w14:paraId="67E6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14:paraId="658F7B6A">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质量标准</w:t>
            </w:r>
          </w:p>
        </w:tc>
        <w:tc>
          <w:tcPr>
            <w:tcW w:w="7433" w:type="dxa"/>
            <w:noWrap w:val="0"/>
            <w:vAlign w:val="center"/>
          </w:tcPr>
          <w:p w14:paraId="045252BD">
            <w:pPr>
              <w:widowControl w:val="0"/>
              <w:numPr>
                <w:ilvl w:val="0"/>
                <w:numId w:val="0"/>
              </w:numPr>
              <w:tabs>
                <w:tab w:val="left" w:pos="312"/>
              </w:tabs>
              <w:jc w:val="left"/>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rPr>
              <w:t>需提供产品质量检测报告，符合《有机肥料》（NY/T 525-2021）等相关标准</w:t>
            </w:r>
          </w:p>
        </w:tc>
      </w:tr>
      <w:tr w14:paraId="70C8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67" w:type="dxa"/>
            <w:noWrap w:val="0"/>
            <w:vAlign w:val="center"/>
          </w:tcPr>
          <w:p w14:paraId="49B2C182">
            <w:pPr>
              <w:widowControl w:val="0"/>
              <w:numPr>
                <w:ilvl w:val="0"/>
                <w:numId w:val="0"/>
              </w:numPr>
              <w:tabs>
                <w:tab w:val="left" w:pos="312"/>
              </w:tabs>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单价（元/吨）</w:t>
            </w:r>
          </w:p>
        </w:tc>
        <w:tc>
          <w:tcPr>
            <w:tcW w:w="7433" w:type="dxa"/>
            <w:noWrap w:val="0"/>
            <w:vAlign w:val="center"/>
          </w:tcPr>
          <w:p w14:paraId="7AAE5EBC">
            <w:pPr>
              <w:widowControl w:val="0"/>
              <w:numPr>
                <w:ilvl w:val="0"/>
                <w:numId w:val="0"/>
              </w:numPr>
              <w:tabs>
                <w:tab w:val="left" w:pos="312"/>
              </w:tabs>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990</w:t>
            </w:r>
          </w:p>
        </w:tc>
      </w:tr>
      <w:tr w14:paraId="03D8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767" w:type="dxa"/>
            <w:noWrap w:val="0"/>
            <w:vAlign w:val="center"/>
          </w:tcPr>
          <w:p w14:paraId="05261861">
            <w:pPr>
              <w:widowControl w:val="0"/>
              <w:numPr>
                <w:ilvl w:val="0"/>
                <w:numId w:val="0"/>
              </w:numPr>
              <w:tabs>
                <w:tab w:val="left" w:pos="312"/>
              </w:tabs>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总价（元）</w:t>
            </w:r>
          </w:p>
        </w:tc>
        <w:tc>
          <w:tcPr>
            <w:tcW w:w="7433" w:type="dxa"/>
            <w:noWrap w:val="0"/>
            <w:vAlign w:val="center"/>
          </w:tcPr>
          <w:p w14:paraId="11B68A94">
            <w:pPr>
              <w:widowControl w:val="0"/>
              <w:numPr>
                <w:ilvl w:val="0"/>
                <w:numId w:val="0"/>
              </w:numPr>
              <w:tabs>
                <w:tab w:val="left" w:pos="312"/>
              </w:tabs>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297000</w:t>
            </w:r>
          </w:p>
        </w:tc>
      </w:tr>
    </w:tbl>
    <w:p w14:paraId="67412E01">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3.供货期：</w:t>
      </w:r>
      <w:r>
        <w:rPr>
          <w:rFonts w:hint="eastAsia" w:asciiTheme="minorEastAsia" w:hAnsiTheme="minorEastAsia" w:eastAsiaTheme="minorEastAsia" w:cstheme="minorEastAsia"/>
          <w:b w:val="0"/>
          <w:bCs w:val="0"/>
          <w:color w:val="auto"/>
          <w:kern w:val="2"/>
          <w:sz w:val="24"/>
          <w:szCs w:val="24"/>
          <w:highlight w:val="none"/>
          <w:lang w:val="en-US" w:eastAsia="zh-CN" w:bidi="ar-SA"/>
        </w:rPr>
        <w:t>按需分批次供应。</w:t>
      </w:r>
    </w:p>
    <w:p w14:paraId="7BB978D5">
      <w:pPr>
        <w:pStyle w:val="3"/>
        <w:keepNext w:val="0"/>
        <w:keepLines w:val="0"/>
        <w:widowControl/>
        <w:suppressLineNumbers w:val="0"/>
        <w:spacing w:before="75" w:beforeAutospacing="0" w:after="75" w:afterAutospacing="0" w:line="255" w:lineRule="atLeast"/>
        <w:ind w:right="0" w:firstLine="482" w:firstLineChars="200"/>
        <w:rPr>
          <w:rFonts w:hint="eastAsia" w:cs="宋体"/>
          <w:b/>
          <w:bCs/>
          <w:color w:val="auto"/>
          <w:kern w:val="0"/>
          <w:sz w:val="24"/>
          <w:szCs w:val="24"/>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w:t>
      </w:r>
      <w:r>
        <w:rPr>
          <w:rFonts w:hint="eastAsia" w:cs="宋体"/>
          <w:b/>
          <w:bCs/>
          <w:color w:val="auto"/>
          <w:kern w:val="0"/>
          <w:sz w:val="24"/>
          <w:szCs w:val="24"/>
          <w:shd w:val="clear" w:fill="FFFFFF"/>
          <w:lang w:val="en-US" w:eastAsia="zh-CN" w:bidi="ar-SA"/>
        </w:rPr>
        <w:t>验收：</w:t>
      </w:r>
    </w:p>
    <w:p w14:paraId="1EF78455">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（1）有机肥料必须符合国家标准，标签应真实、准确、清晰，标明产品名称、养分含量、生产厂家、执行标准等信息，不得销售假冒伪劣、不合格或标签不合规的有机肥料产品；</w:t>
      </w:r>
    </w:p>
    <w:p w14:paraId="1C27CEA9">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2）有机肥料包装规格须满足本次采购项目的要求，包装完整无破损泄露变形，标签应包含产品名称与类型、生产企业的详细信息（名称、地址和联系方式）、生产日期、有效期或保质期、有机肥料登记证号（在中国是必不可少的）、主要养分含量（如有机质含量、氮磷钾总养分、水分含量）以及使用说明和安全警示</w:t>
      </w:r>
    </w:p>
    <w:p w14:paraId="55923257">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val="0"/>
          <w:bCs w:val="0"/>
          <w:color w:val="auto"/>
          <w:kern w:val="2"/>
          <w:sz w:val="24"/>
          <w:szCs w:val="24"/>
          <w:highlight w:val="none"/>
          <w:u w:val="none"/>
          <w:lang w:val="en-US" w:eastAsia="zh-CN"/>
        </w:rPr>
      </w:pPr>
      <w:r>
        <w:rPr>
          <w:rFonts w:hint="eastAsia" w:cs="宋体"/>
          <w:b/>
          <w:bCs/>
          <w:color w:val="auto"/>
          <w:kern w:val="0"/>
          <w:sz w:val="24"/>
          <w:szCs w:val="24"/>
          <w:shd w:val="clear" w:fill="FFFFFF"/>
          <w:lang w:val="en-US" w:eastAsia="zh-CN" w:bidi="ar-SA"/>
        </w:rPr>
        <w:t>5.付款方式：</w:t>
      </w:r>
      <w:r>
        <w:rPr>
          <w:rFonts w:hint="eastAsia" w:cs="宋体"/>
          <w:b w:val="0"/>
          <w:bCs w:val="0"/>
          <w:color w:val="auto"/>
          <w:kern w:val="0"/>
          <w:sz w:val="24"/>
          <w:szCs w:val="24"/>
          <w:shd w:val="clear" w:fill="FFFFFF"/>
          <w:lang w:val="en-US" w:eastAsia="zh-CN" w:bidi="ar-SA"/>
        </w:rPr>
        <w:t>按批次支付，合同价按实结算。</w:t>
      </w:r>
    </w:p>
    <w:p w14:paraId="6B6A194F">
      <w:pPr>
        <w:spacing w:line="360" w:lineRule="auto"/>
        <w:ind w:firstLine="482" w:firstLineChars="200"/>
        <w:rPr>
          <w:rFonts w:hint="eastAsia" w:asciiTheme="minorEastAsia" w:hAnsiTheme="minorEastAsia" w:eastAsiaTheme="minorEastAsia" w:cstheme="minorEastAsia"/>
          <w:b w:val="0"/>
          <w:color w:val="auto"/>
          <w:kern w:val="2"/>
          <w:sz w:val="24"/>
          <w:szCs w:val="24"/>
          <w:highlight w:val="none"/>
          <w:u w:val="none"/>
          <w:lang w:val="en-US" w:eastAsia="zh-CN" w:bidi="ar-SA"/>
        </w:rPr>
      </w:pPr>
      <w:r>
        <w:rPr>
          <w:rFonts w:hint="eastAsia" w:ascii="宋体" w:hAnsi="宋体" w:cs="宋体"/>
          <w:b/>
          <w:bCs/>
          <w:color w:val="auto"/>
          <w:kern w:val="0"/>
          <w:sz w:val="24"/>
          <w:szCs w:val="24"/>
          <w:highlight w:val="none"/>
          <w:shd w:val="clear" w:color="auto" w:fill="FFFFFF"/>
          <w:lang w:val="en-US" w:eastAsia="zh-CN" w:bidi="ar-SA"/>
        </w:rPr>
        <w:t>6</w:t>
      </w:r>
      <w:r>
        <w:rPr>
          <w:rFonts w:hint="eastAsia" w:ascii="宋体" w:hAnsi="宋体" w:eastAsia="宋体" w:cs="宋体"/>
          <w:b/>
          <w:bCs/>
          <w:color w:val="auto"/>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auto"/>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B275D1D">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25F15ED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7781EA09">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084C2D1D">
      <w:pPr>
        <w:widowControl/>
        <w:snapToGrid w:val="0"/>
        <w:spacing w:line="360" w:lineRule="auto"/>
        <w:ind w:left="14" w:firstLine="480" w:firstLineChars="200"/>
        <w:rPr>
          <w:rFonts w:hint="eastAsia" w:asciiTheme="minorEastAsia" w:hAnsiTheme="minorEastAsia" w:eastAsiaTheme="minorEastAsia" w:cstheme="minorEastAsia"/>
          <w:b/>
          <w:bCs/>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auto"/>
          <w:sz w:val="24"/>
          <w:szCs w:val="24"/>
          <w:highlight w:val="none"/>
          <w:u w:val="single"/>
          <w:lang w:val="en-US" w:eastAsia="zh-CN"/>
        </w:rPr>
        <w:t>融茂(宁德)生物科技有限公司、南平市广昌源生物工程有限公司、福建省嘉源生物科技有限公司 。</w:t>
      </w:r>
    </w:p>
    <w:p w14:paraId="7C7E24AA">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1A57BC8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auto"/>
          <w:sz w:val="24"/>
          <w:szCs w:val="24"/>
          <w:highlight w:val="none"/>
          <w:u w:val="single"/>
          <w:shd w:val="clear"/>
          <w:lang w:val="en-US" w:eastAsia="zh-CN"/>
        </w:rPr>
        <w:t>3000</w:t>
      </w:r>
      <w:r>
        <w:rPr>
          <w:rFonts w:hint="eastAsia" w:asciiTheme="minorEastAsia" w:hAnsiTheme="minorEastAsia" w:eastAsiaTheme="minorEastAsia" w:cstheme="minorEastAsia"/>
          <w:color w:val="auto"/>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auto"/>
          <w:kern w:val="2"/>
          <w:sz w:val="24"/>
          <w:szCs w:val="24"/>
          <w:highlight w:val="none"/>
          <w:lang w:val="en-US" w:eastAsia="zh-CN" w:bidi="ar-SA"/>
        </w:rPr>
        <w:t>2025年6月4日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73FC5A2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45142048">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71F4BDBD">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7866528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1266508D">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2041A1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身份证复印件；</w:t>
      </w:r>
    </w:p>
    <w:p w14:paraId="3D2E774C">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）有机化肥生产或经营许可证等复印件；</w:t>
      </w:r>
    </w:p>
    <w:p w14:paraId="5F212F52">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0808C7E">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68A8E18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44FD50A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764C734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49398D0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1BD93C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57842B66">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55B2152B">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sz w:val="24"/>
          <w:szCs w:val="24"/>
          <w:highlight w:val="none"/>
        </w:rPr>
        <w:t>本场竞价</w:t>
      </w:r>
      <w:r>
        <w:rPr>
          <w:rFonts w:hint="eastAsia" w:asciiTheme="minorEastAsia" w:hAnsiTheme="minorEastAsia" w:eastAsiaTheme="minorEastAsia" w:cstheme="minorEastAsia"/>
          <w:color w:val="auto"/>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highlight w:val="none"/>
        </w:rPr>
        <w:t>，竞价人不得有异议。</w:t>
      </w:r>
    </w:p>
    <w:p w14:paraId="4C111C3B">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1903E1CF">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07A4493A">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竞价人应</w:t>
      </w:r>
      <w:r>
        <w:rPr>
          <w:rFonts w:hint="eastAsia" w:asciiTheme="minorEastAsia" w:hAnsiTheme="minorEastAsia" w:eastAsiaTheme="minorEastAsia" w:cstheme="minorEastAsia"/>
          <w:b/>
          <w:bCs/>
          <w:color w:val="auto"/>
          <w:kern w:val="2"/>
          <w:sz w:val="24"/>
          <w:szCs w:val="24"/>
          <w:highlight w:val="none"/>
          <w:shd w:val="clear"/>
          <w:lang w:val="en-US" w:eastAsia="zh-CN"/>
        </w:rPr>
        <w:t xml:space="preserve">在系统填报总价，报价不得超出控制总价否则报价无效，填报最低的竞价人作为本项目成交人。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0A77C040">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0A0BDB05">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513D735B">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6CDEB17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竞价成交后，本项目按</w:t>
      </w:r>
      <w:r>
        <w:rPr>
          <w:rFonts w:hint="eastAsia" w:asciiTheme="minorEastAsia" w:hAnsiTheme="minorEastAsia" w:eastAsiaTheme="minorEastAsia" w:cstheme="minorEastAsia"/>
          <w:b/>
          <w:bCs/>
          <w:color w:val="auto"/>
          <w:sz w:val="24"/>
          <w:szCs w:val="24"/>
          <w:highlight w:val="none"/>
          <w:lang w:val="en-US" w:eastAsia="zh-CN"/>
        </w:rPr>
        <w:t>成交价为基数</w:t>
      </w:r>
      <w:r>
        <w:rPr>
          <w:rFonts w:hint="default" w:ascii="Arial" w:hAnsi="Arial" w:cs="Arial" w:eastAsia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1.5%</w:t>
      </w:r>
      <w:r>
        <w:rPr>
          <w:rFonts w:hint="eastAsia" w:asciiTheme="minorEastAsia" w:hAnsiTheme="minorEastAsia" w:eastAsiaTheme="minorEastAsia" w:cstheme="minorEastAsia"/>
          <w:b/>
          <w:bCs/>
          <w:color w:val="auto"/>
          <w:sz w:val="24"/>
          <w:szCs w:val="24"/>
          <w:highlight w:val="none"/>
        </w:rPr>
        <w:t>向成交</w:t>
      </w:r>
      <w:r>
        <w:rPr>
          <w:rFonts w:hint="eastAsia" w:asciiTheme="minorEastAsia" w:hAnsiTheme="minorEastAsia" w:eastAsiaTheme="minorEastAsia" w:cstheme="minorEastAsia"/>
          <w:b/>
          <w:bCs/>
          <w:color w:val="auto"/>
          <w:sz w:val="24"/>
          <w:szCs w:val="24"/>
          <w:highlight w:val="none"/>
          <w:lang w:val="en-US" w:eastAsia="zh-CN"/>
        </w:rPr>
        <w:t>人</w:t>
      </w:r>
      <w:r>
        <w:rPr>
          <w:rFonts w:hint="eastAsia" w:asciiTheme="minorEastAsia" w:hAnsiTheme="minorEastAsia" w:eastAsiaTheme="minorEastAsia" w:cstheme="minorEastAsia"/>
          <w:b/>
          <w:bCs/>
          <w:color w:val="auto"/>
          <w:sz w:val="24"/>
          <w:szCs w:val="24"/>
          <w:highlight w:val="none"/>
        </w:rPr>
        <w:t>收取</w:t>
      </w:r>
      <w:r>
        <w:rPr>
          <w:rFonts w:hint="eastAsia" w:asciiTheme="minorEastAsia" w:hAnsiTheme="minorEastAsia" w:eastAsiaTheme="minorEastAsia" w:cstheme="minorEastAsia"/>
          <w:b/>
          <w:bCs/>
          <w:color w:val="auto"/>
          <w:sz w:val="24"/>
          <w:szCs w:val="24"/>
          <w:highlight w:val="none"/>
          <w:lang w:val="en-US" w:eastAsia="zh-CN"/>
        </w:rPr>
        <w:t>交易</w:t>
      </w:r>
      <w:r>
        <w:rPr>
          <w:rFonts w:hint="eastAsia" w:asciiTheme="minorEastAsia" w:hAnsiTheme="minorEastAsia" w:eastAsiaTheme="minorEastAsia" w:cstheme="minorEastAsia"/>
          <w:b/>
          <w:bCs/>
          <w:color w:val="auto"/>
          <w:sz w:val="24"/>
          <w:szCs w:val="24"/>
          <w:highlight w:val="none"/>
        </w:rPr>
        <w:t>服务费</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不足3000元的，按3000元包干计取</w:t>
      </w:r>
      <w:r>
        <w:rPr>
          <w:rFonts w:hint="eastAsia" w:asciiTheme="minorEastAsia" w:hAnsiTheme="minorEastAsia" w:eastAsiaTheme="minorEastAsia" w:cstheme="minorEastAsia"/>
          <w:color w:val="auto"/>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highlight w:val="none"/>
          <w:shd w:val="clear" w:color="auto" w:fill="FFFFFF"/>
        </w:rPr>
        <w:t>必须在成交之日起2个工作日</w:t>
      </w:r>
      <w:r>
        <w:rPr>
          <w:rFonts w:hint="eastAsia" w:asciiTheme="minorEastAsia" w:hAnsiTheme="minorEastAsia" w:eastAsiaTheme="minorEastAsia" w:cstheme="minorEastAsia"/>
          <w:color w:val="auto"/>
          <w:sz w:val="24"/>
          <w:szCs w:val="24"/>
          <w:highlight w:val="none"/>
        </w:rPr>
        <w:t>内补齐。交易服务费未按期付清的，视成交人根本违约，竞价保证金不予退回。</w:t>
      </w:r>
    </w:p>
    <w:p w14:paraId="5171F53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00FAC69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2BD3865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108D6D0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00F44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6C9D0F0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48FB672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2789A920">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445DF67">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1B491A02">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47C44E54">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610F9EC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0CF33DE0">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3C7F8B5">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5FD4034B">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55D3BB0D">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21AC48D2">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 xml:space="preserve">       </w:t>
      </w:r>
    </w:p>
    <w:p w14:paraId="1B401B67">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kern w:val="2"/>
          <w:sz w:val="24"/>
          <w:szCs w:val="24"/>
          <w:highlight w:val="none"/>
          <w:shd w:val="clear"/>
        </w:rPr>
      </w:pPr>
    </w:p>
    <w:p w14:paraId="09D067D9">
      <w:pPr>
        <w:widowControl/>
        <w:shd w:val="clear"/>
        <w:snapToGrid/>
        <w:spacing w:before="0" w:line="36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50CC59AD">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2025年5月29日</w:t>
      </w:r>
    </w:p>
    <w:p w14:paraId="325D975B">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3AC6A815">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2D162A8C">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5243785F">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4101C96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2025年6月5日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福建省莲景园林绿化有限公司有机肥料采购项目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auto"/>
          <w:sz w:val="24"/>
          <w:szCs w:val="24"/>
          <w:highlight w:val="none"/>
          <w:u w:val="single"/>
          <w:lang w:eastAsia="zh-CN"/>
        </w:rPr>
        <w:t>LCCQJJ2025</w:t>
      </w:r>
      <w:r>
        <w:rPr>
          <w:rFonts w:hint="eastAsia" w:asciiTheme="minorEastAsia" w:hAnsiTheme="minorEastAsia" w:eastAsiaTheme="minorEastAsia" w:cstheme="minorEastAsia"/>
          <w:color w:val="auto"/>
          <w:sz w:val="24"/>
          <w:szCs w:val="24"/>
          <w:highlight w:val="none"/>
          <w:u w:val="single"/>
          <w:lang w:val="en-US" w:eastAsia="zh-CN"/>
        </w:rPr>
        <w:t xml:space="preserve">0605 </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1F277DAF">
      <w:pPr>
        <w:spacing w:line="360" w:lineRule="auto"/>
        <w:rPr>
          <w:rFonts w:hint="eastAsia" w:asciiTheme="minorEastAsia" w:hAnsiTheme="minorEastAsia" w:eastAsiaTheme="minorEastAsia" w:cstheme="minorEastAsia"/>
          <w:color w:val="auto"/>
          <w:sz w:val="24"/>
          <w:szCs w:val="24"/>
          <w:highlight w:val="none"/>
        </w:rPr>
      </w:pPr>
    </w:p>
    <w:p w14:paraId="1BA62293">
      <w:pPr>
        <w:spacing w:line="360" w:lineRule="auto"/>
        <w:rPr>
          <w:rFonts w:hint="eastAsia" w:asciiTheme="minorEastAsia" w:hAnsiTheme="minorEastAsia" w:eastAsiaTheme="minorEastAsia" w:cstheme="minorEastAsia"/>
          <w:color w:val="auto"/>
          <w:sz w:val="24"/>
          <w:szCs w:val="24"/>
          <w:highlight w:val="none"/>
        </w:rPr>
      </w:pPr>
    </w:p>
    <w:p w14:paraId="6E6015B6">
      <w:pPr>
        <w:spacing w:line="360" w:lineRule="auto"/>
        <w:rPr>
          <w:rFonts w:hint="eastAsia" w:asciiTheme="minorEastAsia" w:hAnsiTheme="minorEastAsia" w:eastAsiaTheme="minorEastAsia" w:cstheme="minorEastAsia"/>
          <w:color w:val="auto"/>
          <w:sz w:val="24"/>
          <w:szCs w:val="24"/>
          <w:highlight w:val="none"/>
        </w:rPr>
      </w:pPr>
    </w:p>
    <w:p w14:paraId="55B5D447">
      <w:pPr>
        <w:spacing w:line="360" w:lineRule="auto"/>
        <w:rPr>
          <w:rFonts w:hint="eastAsia" w:asciiTheme="minorEastAsia" w:hAnsiTheme="minorEastAsia" w:eastAsiaTheme="minorEastAsia" w:cstheme="minorEastAsia"/>
          <w:color w:val="auto"/>
          <w:sz w:val="24"/>
          <w:szCs w:val="24"/>
          <w:highlight w:val="none"/>
        </w:rPr>
      </w:pPr>
    </w:p>
    <w:p w14:paraId="406D0EFE">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27757989">
      <w:pPr>
        <w:spacing w:line="360" w:lineRule="auto"/>
        <w:rPr>
          <w:rFonts w:hint="eastAsia" w:asciiTheme="minorEastAsia" w:hAnsiTheme="minorEastAsia" w:eastAsiaTheme="minorEastAsia" w:cstheme="minorEastAsia"/>
          <w:color w:val="auto"/>
          <w:sz w:val="24"/>
          <w:szCs w:val="24"/>
          <w:highlight w:val="none"/>
        </w:rPr>
      </w:pPr>
    </w:p>
    <w:p w14:paraId="06D578CB">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法定代表人或单位负责人</w:t>
      </w:r>
      <w:r>
        <w:rPr>
          <w:rFonts w:hint="eastAsia" w:asciiTheme="minorEastAsia" w:hAnsiTheme="minorEastAsia" w:eastAsiaTheme="minorEastAsia" w:cstheme="minorEastAsia"/>
          <w:color w:val="auto"/>
          <w:sz w:val="24"/>
          <w:szCs w:val="24"/>
          <w:highlight w:val="none"/>
        </w:rPr>
        <w:t xml:space="preserve">或授权代理人（签章）： </w:t>
      </w:r>
    </w:p>
    <w:p w14:paraId="2A80ED0B">
      <w:pPr>
        <w:spacing w:line="360" w:lineRule="auto"/>
        <w:rPr>
          <w:rFonts w:hint="eastAsia" w:asciiTheme="minorEastAsia" w:hAnsiTheme="minorEastAsia" w:eastAsiaTheme="minorEastAsia" w:cstheme="minorEastAsia"/>
          <w:color w:val="auto"/>
          <w:sz w:val="24"/>
          <w:szCs w:val="24"/>
          <w:highlight w:val="none"/>
        </w:rPr>
      </w:pPr>
    </w:p>
    <w:p w14:paraId="2BF6686B">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59C732A">
      <w:pPr>
        <w:spacing w:line="360" w:lineRule="auto"/>
        <w:rPr>
          <w:rFonts w:hint="eastAsia" w:asciiTheme="minorEastAsia" w:hAnsiTheme="minorEastAsia" w:eastAsiaTheme="minorEastAsia" w:cstheme="minorEastAsia"/>
          <w:color w:val="auto"/>
          <w:sz w:val="24"/>
          <w:szCs w:val="24"/>
          <w:highlight w:val="none"/>
        </w:rPr>
      </w:pPr>
    </w:p>
    <w:p w14:paraId="1CFCF59D">
      <w:pPr>
        <w:spacing w:line="360" w:lineRule="auto"/>
        <w:ind w:firstLine="0" w:firstLineChars="0"/>
        <w:jc w:val="right"/>
        <w:rPr>
          <w:rFonts w:hint="default" w:ascii="Times New Roman" w:hAnsi="Times New Roman" w:eastAsia="宋体" w:cs="Times New Roman"/>
          <w:b/>
          <w:color w:val="auto"/>
          <w:sz w:val="32"/>
          <w:szCs w:val="32"/>
          <w:lang w:val="en-US" w:eastAsia="zh-CN"/>
        </w:rPr>
      </w:pPr>
      <w:r>
        <w:rPr>
          <w:rFonts w:hint="eastAsia" w:asciiTheme="minorEastAsia" w:hAnsiTheme="minorEastAsia" w:eastAsiaTheme="minorEastAsia" w:cstheme="minorEastAsia"/>
          <w:color w:val="auto"/>
          <w:sz w:val="24"/>
          <w:szCs w:val="24"/>
          <w:highlight w:val="none"/>
        </w:rPr>
        <w:t>年    月    日</w:t>
      </w:r>
    </w:p>
    <w:p w14:paraId="7207CC02">
      <w:pPr>
        <w:rPr>
          <w:color w:val="auto"/>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C6F97">
    <w:pPr>
      <w:pStyle w:val="2"/>
      <w:jc w:val="right"/>
      <w:rPr>
        <w:rFonts w:hint="eastAsia"/>
        <w:lang w:val="en-US" w:eastAsia="zh-CN"/>
      </w:rPr>
    </w:pPr>
  </w:p>
  <w:p w14:paraId="6F7BE7FA">
    <w:pPr>
      <w:pStyle w:val="2"/>
    </w:pPr>
  </w:p>
  <w:p w14:paraId="372C0B0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9F92">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F2672"/>
    <w:rsid w:val="06A15565"/>
    <w:rsid w:val="10C11887"/>
    <w:rsid w:val="1C597F1C"/>
    <w:rsid w:val="27F93368"/>
    <w:rsid w:val="3B47196D"/>
    <w:rsid w:val="3BE634B4"/>
    <w:rsid w:val="4D41465D"/>
    <w:rsid w:val="5DA33A29"/>
    <w:rsid w:val="5E6463FD"/>
    <w:rsid w:val="68FF2672"/>
    <w:rsid w:val="74B76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3488</Words>
  <Characters>3680</Characters>
  <Lines>0</Lines>
  <Paragraphs>0</Paragraphs>
  <TotalTime>3</TotalTime>
  <ScaleCrop>false</ScaleCrop>
  <LinksUpToDate>false</LinksUpToDate>
  <CharactersWithSpaces>3737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2025-04-10T01:42:00Z</dcterms:created>
  <dc:creator>土豆排骨的滋味</dc:creator>
  <cp:lastModifiedBy>Administrator</cp:lastModifiedBy>
  <dcterms:modified xsi:type="dcterms:W3CDTF">2025-05-30T00:08:13Z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524701B619BD4AFE8BDF30A471596680_11</vt:lpwstr>
  </property>
  <property fmtid="{D5CDD505-2E9C-101B-9397-08002B2CF9AE}" pid="4" name="KSOTemplateDocerSaveRecord">
    <vt:lpwstr>eyJoZGlkIjoiOGFjMmU0Yjk5NmUyMjAwNzM3OGEzNzg5ZGMyZDkzOWUiLCJ1c2VySWQiOiIxNTc4Njk4MDQ3In0=</vt:lpwstr>
  </property>
</Properties>
</file>