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54E79">
      <w:pPr>
        <w:keepNext w:val="0"/>
        <w:keepLines w:val="0"/>
        <w:pageBreakBefore w:val="0"/>
        <w:widowControl/>
        <w:shd w:val="clear"/>
        <w:kinsoku/>
        <w:wordWrap/>
        <w:topLinePunct w:val="0"/>
        <w:bidi w:val="0"/>
        <w:snapToGrid/>
        <w:spacing w:before="0" w:line="360" w:lineRule="auto"/>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14:paraId="6254620D">
      <w:pPr>
        <w:keepNext w:val="0"/>
        <w:keepLines w:val="0"/>
        <w:pageBreakBefore w:val="0"/>
        <w:widowControl/>
        <w:shd w:val="clear"/>
        <w:kinsoku/>
        <w:wordWrap/>
        <w:topLinePunct w:val="0"/>
        <w:bidi w:val="0"/>
        <w:snapToGrid/>
        <w:spacing w:before="0"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auto"/>
          <w:kern w:val="2"/>
          <w:sz w:val="28"/>
          <w:szCs w:val="28"/>
          <w:highlight w:val="none"/>
          <w:shd w:val="clear"/>
          <w:lang w:val="en-US" w:eastAsia="zh-CN"/>
        </w:rPr>
        <w:t>LCCQJJ20250731</w:t>
      </w:r>
      <w:r>
        <w:rPr>
          <w:rFonts w:hint="eastAsia" w:ascii="新宋体" w:hAnsi="新宋体" w:eastAsia="新宋体" w:cs="新宋体"/>
          <w:b w:val="0"/>
          <w:bCs w:val="0"/>
          <w:color w:val="auto"/>
          <w:kern w:val="2"/>
          <w:sz w:val="28"/>
          <w:szCs w:val="28"/>
          <w:highlight w:val="none"/>
          <w:shd w:val="clear"/>
        </w:rPr>
        <w:t>）</w:t>
      </w:r>
    </w:p>
    <w:p w14:paraId="6648AA32">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14:paraId="6823A262">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14:paraId="230F9B28">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7月31日</w:t>
      </w:r>
      <w:r>
        <w:rPr>
          <w:rFonts w:hint="eastAsia" w:ascii="新宋体" w:hAnsi="新宋体" w:eastAsia="新宋体" w:cs="新宋体"/>
          <w:color w:val="auto"/>
          <w:kern w:val="2"/>
          <w:sz w:val="28"/>
          <w:szCs w:val="28"/>
          <w:highlight w:val="none"/>
          <w:shd w:val="clear"/>
        </w:rPr>
        <w:t>9:30开始至9:50止。</w:t>
      </w:r>
    </w:p>
    <w:p w14:paraId="145A8100">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14:paraId="713222A4">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7月25日</w:t>
      </w:r>
      <w:r>
        <w:rPr>
          <w:rFonts w:hint="eastAsia" w:ascii="新宋体" w:hAnsi="新宋体" w:eastAsia="新宋体" w:cs="新宋体"/>
          <w:color w:val="auto"/>
          <w:kern w:val="2"/>
          <w:sz w:val="28"/>
          <w:szCs w:val="28"/>
          <w:highlight w:val="none"/>
          <w:shd w:val="clear"/>
        </w:rPr>
        <w:t>至</w:t>
      </w:r>
      <w:r>
        <w:rPr>
          <w:rFonts w:hint="eastAsia" w:ascii="新宋体" w:hAnsi="新宋体" w:eastAsia="新宋体" w:cs="新宋体"/>
          <w:color w:val="auto"/>
          <w:kern w:val="2"/>
          <w:sz w:val="28"/>
          <w:szCs w:val="28"/>
          <w:highlight w:val="none"/>
          <w:shd w:val="clear"/>
          <w:lang w:eastAsia="zh-CN"/>
        </w:rPr>
        <w:t>202</w:t>
      </w:r>
      <w:r>
        <w:rPr>
          <w:rFonts w:hint="eastAsia" w:ascii="新宋体" w:hAnsi="新宋体" w:eastAsia="新宋体" w:cs="新宋体"/>
          <w:color w:val="auto"/>
          <w:kern w:val="2"/>
          <w:sz w:val="28"/>
          <w:szCs w:val="28"/>
          <w:highlight w:val="none"/>
          <w:shd w:val="clear"/>
          <w:lang w:val="en-US" w:eastAsia="zh-CN"/>
        </w:rPr>
        <w:t>5</w:t>
      </w:r>
      <w:r>
        <w:rPr>
          <w:rFonts w:hint="eastAsia" w:ascii="新宋体" w:hAnsi="新宋体" w:eastAsia="新宋体" w:cs="新宋体"/>
          <w:color w:val="auto"/>
          <w:kern w:val="2"/>
          <w:sz w:val="28"/>
          <w:szCs w:val="28"/>
          <w:highlight w:val="none"/>
          <w:shd w:val="clear"/>
          <w:lang w:eastAsia="zh-CN"/>
        </w:rPr>
        <w:t>年</w:t>
      </w:r>
      <w:r>
        <w:rPr>
          <w:rFonts w:hint="eastAsia" w:ascii="新宋体" w:hAnsi="新宋体" w:eastAsia="新宋体" w:cs="新宋体"/>
          <w:color w:val="auto"/>
          <w:kern w:val="2"/>
          <w:sz w:val="28"/>
          <w:szCs w:val="28"/>
          <w:highlight w:val="none"/>
          <w:shd w:val="clear"/>
          <w:lang w:val="en-US" w:eastAsia="zh-CN"/>
        </w:rPr>
        <w:t>7月30日</w:t>
      </w:r>
      <w:r>
        <w:rPr>
          <w:rFonts w:hint="eastAsia" w:ascii="新宋体" w:hAnsi="新宋体" w:eastAsia="新宋体" w:cs="新宋体"/>
          <w:color w:val="auto"/>
          <w:kern w:val="2"/>
          <w:sz w:val="28"/>
          <w:szCs w:val="28"/>
          <w:highlight w:val="none"/>
          <w:shd w:val="clear"/>
        </w:rPr>
        <w:t>17时(节假日除外)</w:t>
      </w:r>
    </w:p>
    <w:p w14:paraId="144BD183">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14:paraId="63B9CA20">
      <w:pPr>
        <w:keepNext w:val="0"/>
        <w:keepLines w:val="0"/>
        <w:pageBreakBefore w:val="0"/>
        <w:kinsoku/>
        <w:wordWrap/>
        <w:topLinePunct w:val="0"/>
        <w:bidi w:val="0"/>
        <w:snapToGrid/>
        <w:spacing w:line="360" w:lineRule="auto"/>
        <w:ind w:firstLine="560" w:firstLineChars="200"/>
        <w:rPr>
          <w:rFonts w:hint="default" w:ascii="新宋体" w:hAnsi="新宋体" w:eastAsia="新宋体" w:cs="新宋体"/>
          <w:color w:val="auto"/>
          <w:sz w:val="28"/>
          <w:szCs w:val="28"/>
          <w:highlight w:val="none"/>
          <w:shd w:val="clear"/>
          <w:lang w:val="en-US"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新宋体" w:hAnsi="新宋体" w:eastAsia="新宋体" w:cs="新宋体"/>
          <w:color w:val="auto"/>
          <w:sz w:val="28"/>
          <w:szCs w:val="28"/>
          <w:highlight w:val="none"/>
          <w:shd w:val="clear"/>
          <w:lang w:val="en-US" w:eastAsia="zh-CN"/>
        </w:rPr>
        <w:t>李先生</w:t>
      </w:r>
      <w:r>
        <w:rPr>
          <w:rFonts w:hint="eastAsia" w:ascii="宋体" w:hAnsi="宋体" w:cs="宋体"/>
          <w:color w:val="auto"/>
          <w:kern w:val="2"/>
          <w:sz w:val="28"/>
          <w:szCs w:val="28"/>
          <w:highlight w:val="none"/>
          <w:lang w:val="en-US" w:eastAsia="zh-CN"/>
        </w:rPr>
        <w:t xml:space="preserve">  0597-8911670</w:t>
      </w:r>
    </w:p>
    <w:p w14:paraId="54CC8808">
      <w:pPr>
        <w:keepNext w:val="0"/>
        <w:keepLines w:val="0"/>
        <w:pageBreakBefore w:val="0"/>
        <w:widowControl/>
        <w:shd w:val="clear"/>
        <w:kinsoku/>
        <w:wordWrap/>
        <w:topLinePunct w:val="0"/>
        <w:bidi w:val="0"/>
        <w:snapToGrid/>
        <w:spacing w:before="0" w:beforeAutospacing="0" w:after="0" w:afterAutospacing="0" w:line="360" w:lineRule="auto"/>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14:paraId="47E8CD3E">
      <w:pPr>
        <w:keepNext w:val="0"/>
        <w:keepLines w:val="0"/>
        <w:pageBreakBefore w:val="0"/>
        <w:widowControl/>
        <w:shd w:val="clear"/>
        <w:kinsoku/>
        <w:wordWrap/>
        <w:topLinePunct w:val="0"/>
        <w:bidi w:val="0"/>
        <w:snapToGrid/>
        <w:spacing w:before="0" w:beforeAutospacing="0" w:after="0" w:afterAutospacing="0" w:line="360" w:lineRule="auto"/>
        <w:ind w:firstLine="562" w:firstLineChars="200"/>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sz w:val="28"/>
          <w:szCs w:val="28"/>
          <w:highlight w:val="none"/>
        </w:rPr>
        <w:t>1.项目名称：</w:t>
      </w:r>
      <w:r>
        <w:rPr>
          <w:rFonts w:hint="eastAsia" w:ascii="宋体" w:hAnsi="宋体" w:cs="宋体"/>
          <w:color w:val="auto"/>
          <w:sz w:val="28"/>
          <w:szCs w:val="28"/>
          <w:highlight w:val="none"/>
          <w:lang w:val="en-US" w:eastAsia="zh-CN"/>
        </w:rPr>
        <w:t>天泉湾酒店装修工程项目（暂定名）设计服务机构选取项目</w:t>
      </w:r>
    </w:p>
    <w:p w14:paraId="5541141C">
      <w:pPr>
        <w:pStyle w:val="23"/>
        <w:keepNext w:val="0"/>
        <w:keepLines w:val="0"/>
        <w:pageBreakBefore w:val="0"/>
        <w:kinsoku/>
        <w:wordWrap/>
        <w:topLinePunct w:val="0"/>
        <w:bidi w:val="0"/>
        <w:spacing w:beforeAutospacing="0" w:afterAutospacing="0" w:line="360" w:lineRule="auto"/>
        <w:ind w:left="0" w:firstLine="562" w:firstLineChars="200"/>
        <w:rPr>
          <w:rFonts w:hint="eastAsia" w:ascii="宋体" w:hAnsi="宋体" w:cs="宋体"/>
          <w:b w:val="0"/>
          <w:bCs w:val="0"/>
          <w:color w:val="auto"/>
          <w:sz w:val="28"/>
          <w:szCs w:val="28"/>
          <w:highlight w:val="none"/>
          <w:lang w:val="en-US" w:eastAsia="zh-CN"/>
        </w:rPr>
      </w:pPr>
      <w:r>
        <w:rPr>
          <w:rFonts w:hint="eastAsia" w:ascii="宋体" w:hAnsi="宋体" w:cs="宋体"/>
          <w:b/>
          <w:bCs/>
          <w:color w:val="auto"/>
          <w:sz w:val="28"/>
          <w:szCs w:val="28"/>
          <w:highlight w:val="none"/>
          <w:lang w:val="en-US" w:eastAsia="zh-CN"/>
        </w:rPr>
        <w:t>2.工程建设规模：</w:t>
      </w:r>
      <w:r>
        <w:rPr>
          <w:rFonts w:hint="eastAsia" w:ascii="宋体" w:hAnsi="宋体" w:cs="宋体"/>
          <w:b w:val="0"/>
          <w:bCs w:val="0"/>
          <w:color w:val="auto"/>
          <w:sz w:val="28"/>
          <w:szCs w:val="28"/>
          <w:highlight w:val="none"/>
          <w:lang w:val="en-US" w:eastAsia="zh-CN"/>
        </w:rPr>
        <w:t>天泉湾酒店4号、5号、6号、8号楼装修工程，改造建筑面积20861.99㎡。</w:t>
      </w:r>
    </w:p>
    <w:p w14:paraId="52F88577">
      <w:pPr>
        <w:pStyle w:val="23"/>
        <w:keepNext w:val="0"/>
        <w:keepLines w:val="0"/>
        <w:pageBreakBefore w:val="0"/>
        <w:kinsoku/>
        <w:wordWrap/>
        <w:topLinePunct w:val="0"/>
        <w:bidi w:val="0"/>
        <w:spacing w:beforeAutospacing="0" w:afterAutospacing="0" w:line="360" w:lineRule="auto"/>
        <w:ind w:left="0" w:firstLine="562" w:firstLineChars="200"/>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3.竞价</w:t>
      </w:r>
      <w:r>
        <w:rPr>
          <w:rFonts w:hint="eastAsia" w:ascii="宋体" w:hAnsi="宋体" w:eastAsia="宋体" w:cs="宋体"/>
          <w:b/>
          <w:bCs/>
          <w:color w:val="auto"/>
          <w:sz w:val="28"/>
          <w:szCs w:val="28"/>
          <w:highlight w:val="none"/>
          <w:lang w:val="en-US" w:eastAsia="zh-CN"/>
        </w:rPr>
        <w:t>范围和内容</w:t>
      </w:r>
    </w:p>
    <w:p w14:paraId="3BCFEFCA">
      <w:pPr>
        <w:pStyle w:val="23"/>
        <w:keepNext w:val="0"/>
        <w:keepLines w:val="0"/>
        <w:pageBreakBefore w:val="0"/>
        <w:kinsoku/>
        <w:wordWrap/>
        <w:topLinePunct w:val="0"/>
        <w:bidi w:val="0"/>
        <w:spacing w:beforeAutospacing="0" w:afterAutospacing="0" w:line="360" w:lineRule="auto"/>
        <w:ind w:left="0" w:firstLine="56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包括但不限于天泉湾酒店4号、5号、6号、8号楼原宿舍功能变更为酒店客房功能，涉及以上四栋楼装修改造，消防工程及室外消防管网工程改造设计等；</w:t>
      </w:r>
    </w:p>
    <w:p w14:paraId="028C1A60">
      <w:pPr>
        <w:pStyle w:val="23"/>
        <w:keepNext w:val="0"/>
        <w:keepLines w:val="0"/>
        <w:pageBreakBefore w:val="0"/>
        <w:kinsoku/>
        <w:wordWrap/>
        <w:topLinePunct w:val="0"/>
        <w:bidi w:val="0"/>
        <w:spacing w:beforeAutospacing="0" w:afterAutospacing="0" w:line="360" w:lineRule="auto"/>
        <w:ind w:left="0" w:firstLine="560"/>
        <w:rPr>
          <w:rFonts w:hint="eastAsia" w:ascii="宋体" w:hAnsi="宋体" w:eastAsia="宋体" w:cs="宋体"/>
          <w:color w:val="auto"/>
          <w:kern w:val="2"/>
          <w:sz w:val="28"/>
          <w:szCs w:val="28"/>
          <w:highlight w:val="none"/>
          <w:u w:val="none"/>
          <w:lang w:val="en-US" w:eastAsia="zh-CN" w:bidi="ar-SA"/>
        </w:rPr>
      </w:pPr>
      <w:r>
        <w:rPr>
          <w:rFonts w:hint="eastAsia" w:ascii="宋体" w:hAnsi="宋体" w:eastAsia="宋体" w:cs="宋体"/>
          <w:b/>
          <w:bCs/>
          <w:color w:val="auto"/>
          <w:sz w:val="28"/>
          <w:szCs w:val="28"/>
          <w:highlight w:val="none"/>
          <w:lang w:val="en-US" w:eastAsia="zh-CN"/>
        </w:rPr>
        <w:t>4.设计服务费用限价：</w:t>
      </w:r>
      <w:r>
        <w:rPr>
          <w:rFonts w:hint="eastAsia" w:ascii="新宋体" w:hAnsi="新宋体" w:eastAsia="新宋体" w:cs="新宋体"/>
          <w:color w:val="auto"/>
          <w:kern w:val="2"/>
          <w:sz w:val="28"/>
          <w:szCs w:val="28"/>
          <w:highlight w:val="none"/>
          <w:lang w:val="en-US" w:eastAsia="zh-CN" w:bidi="ar-SA"/>
        </w:rPr>
        <w:t>最高控制价参照《工程勘察设计收费管理规定》(计价格(2002)10号)文件规定的收费标准（专业调整系数1.0，工程复杂调整系数1.0 、附加调整系数/）下浮35%计取（含税包干）；竞价人以优惠下浮率报价方式进行报价（优惠下浮率≥35%）；</w:t>
      </w:r>
      <w:r>
        <w:rPr>
          <w:rFonts w:hint="eastAsia" w:ascii="宋体" w:hAnsi="宋体" w:eastAsia="宋体" w:cs="宋体"/>
          <w:color w:val="0000FF"/>
          <w:kern w:val="2"/>
          <w:sz w:val="28"/>
          <w:szCs w:val="28"/>
          <w:highlight w:val="none"/>
          <w:u w:val="none"/>
          <w:lang w:val="en-US" w:eastAsia="zh-CN" w:bidi="ar-SA"/>
        </w:rPr>
        <w:t>实际数量以图纸及相关规范要求为准，合同价按实结算。竞价人以优惠下浮率进行报价，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w:t>
      </w:r>
    </w:p>
    <w:p w14:paraId="52FD2BF9">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cs="宋体"/>
          <w:b w:val="0"/>
          <w:bCs w:val="0"/>
          <w:color w:val="auto"/>
          <w:kern w:val="28"/>
          <w:sz w:val="28"/>
          <w:szCs w:val="28"/>
          <w:highlight w:val="none"/>
          <w:lang w:val="en-US" w:eastAsia="zh-CN" w:bidi="ar-SA"/>
        </w:rPr>
      </w:pPr>
      <w:r>
        <w:rPr>
          <w:rFonts w:hint="eastAsia" w:ascii="宋体" w:hAnsi="宋体" w:cs="宋体"/>
          <w:b w:val="0"/>
          <w:bCs w:val="0"/>
          <w:color w:val="auto"/>
          <w:kern w:val="28"/>
          <w:sz w:val="28"/>
          <w:szCs w:val="28"/>
          <w:highlight w:val="none"/>
          <w:lang w:val="en-US" w:eastAsia="zh-CN" w:bidi="ar-SA"/>
        </w:rPr>
        <w:t>5.设计周期：方案设计5日历天，施工图设计10日历天。</w:t>
      </w:r>
    </w:p>
    <w:p w14:paraId="5D86A8AD">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eastAsia="宋体" w:cs="宋体"/>
          <w:b w:val="0"/>
          <w:bCs w:val="0"/>
          <w:color w:val="auto"/>
          <w:kern w:val="28"/>
          <w:sz w:val="28"/>
          <w:szCs w:val="28"/>
          <w:highlight w:val="none"/>
          <w:lang w:val="en-US" w:eastAsia="zh-CN" w:bidi="ar-SA"/>
        </w:rPr>
      </w:pPr>
      <w:r>
        <w:rPr>
          <w:rFonts w:hint="eastAsia" w:ascii="宋体" w:hAnsi="宋体" w:cs="宋体"/>
          <w:b w:val="0"/>
          <w:bCs w:val="0"/>
          <w:color w:val="auto"/>
          <w:kern w:val="28"/>
          <w:sz w:val="28"/>
          <w:szCs w:val="28"/>
          <w:highlight w:val="none"/>
          <w:lang w:val="en-US" w:eastAsia="zh-CN" w:bidi="ar-SA"/>
        </w:rPr>
        <w:t>6</w:t>
      </w:r>
      <w:r>
        <w:rPr>
          <w:rFonts w:hint="eastAsia" w:ascii="宋体" w:hAnsi="宋体" w:eastAsia="宋体" w:cs="宋体"/>
          <w:b w:val="0"/>
          <w:bCs w:val="0"/>
          <w:color w:val="auto"/>
          <w:kern w:val="28"/>
          <w:sz w:val="28"/>
          <w:szCs w:val="28"/>
          <w:highlight w:val="none"/>
          <w:lang w:val="en-US" w:eastAsia="zh-CN" w:bidi="ar-SA"/>
        </w:rPr>
        <w:t>.工作要求</w:t>
      </w:r>
      <w:r>
        <w:rPr>
          <w:rFonts w:hint="eastAsia" w:ascii="宋体" w:hAnsi="宋体" w:cs="宋体"/>
          <w:b w:val="0"/>
          <w:bCs w:val="0"/>
          <w:color w:val="auto"/>
          <w:kern w:val="28"/>
          <w:sz w:val="28"/>
          <w:szCs w:val="28"/>
          <w:highlight w:val="none"/>
          <w:lang w:val="en-US" w:eastAsia="zh-CN" w:bidi="ar-SA"/>
        </w:rPr>
        <w:t>：</w:t>
      </w:r>
      <w:r>
        <w:rPr>
          <w:rFonts w:hint="eastAsia" w:ascii="宋体" w:hAnsi="宋体" w:eastAsia="宋体" w:cs="宋体"/>
          <w:b w:val="0"/>
          <w:bCs w:val="0"/>
          <w:color w:val="auto"/>
          <w:kern w:val="28"/>
          <w:sz w:val="28"/>
          <w:szCs w:val="28"/>
          <w:highlight w:val="none"/>
          <w:lang w:val="en-US" w:eastAsia="zh-CN" w:bidi="ar-SA"/>
        </w:rPr>
        <w:t>具体以《建设工程设计合同》为准。</w:t>
      </w:r>
    </w:p>
    <w:p w14:paraId="667CDA52">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14:paraId="4F6CE657">
      <w:pPr>
        <w:keepNext w:val="0"/>
        <w:keepLines w:val="0"/>
        <w:pageBreakBefore w:val="0"/>
        <w:widowControl/>
        <w:kinsoku/>
        <w:wordWrap/>
        <w:topLinePunct w:val="0"/>
        <w:bidi w:val="0"/>
        <w:snapToGrid/>
        <w:spacing w:line="360" w:lineRule="auto"/>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1.竞价人必须遵守中华人民共和国法律、法规，能够提供本竞价文件所述货物及服务的具有独立法人资格的国内企业（失信被执行人除外）；</w:t>
      </w:r>
    </w:p>
    <w:p w14:paraId="06970163">
      <w:pPr>
        <w:keepNext w:val="0"/>
        <w:keepLines w:val="0"/>
        <w:pageBreakBefore w:val="0"/>
        <w:kinsoku/>
        <w:wordWrap/>
        <w:topLinePunct w:val="0"/>
        <w:bidi w:val="0"/>
        <w:spacing w:beforeAutospacing="0" w:afterAutospacing="0" w:line="360" w:lineRule="auto"/>
        <w:ind w:left="0" w:firstLine="560" w:firstLineChars="200"/>
        <w:rPr>
          <w:rFonts w:hint="eastAsia"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2.</w:t>
      </w:r>
      <w:r>
        <w:rPr>
          <w:rFonts w:hint="eastAsia" w:ascii="新宋体" w:hAnsi="新宋体" w:eastAsia="新宋体" w:cs="新宋体"/>
          <w:color w:val="auto"/>
          <w:kern w:val="2"/>
          <w:sz w:val="28"/>
          <w:szCs w:val="28"/>
          <w:highlight w:val="none"/>
          <w:shd w:val="clear"/>
          <w:lang w:val="en-US" w:eastAsia="zh-CN"/>
        </w:rPr>
        <w:t>建设行政主管部门核发的工程设计综合甲级资质或建筑行业（建筑工程）甲级资质；</w:t>
      </w:r>
    </w:p>
    <w:p w14:paraId="0897D41B">
      <w:pPr>
        <w:keepNext w:val="0"/>
        <w:keepLines w:val="0"/>
        <w:pageBreakBefore w:val="0"/>
        <w:kinsoku/>
        <w:wordWrap/>
        <w:topLinePunct w:val="0"/>
        <w:bidi w:val="0"/>
        <w:spacing w:beforeAutospacing="0" w:afterAutospacing="0" w:line="360" w:lineRule="auto"/>
        <w:ind w:left="0" w:firstLine="560" w:firstLineChars="200"/>
        <w:rPr>
          <w:rFonts w:hint="eastAsia"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 xml:space="preserve">3.设计人员要求：拟担任本设计项目负责人应具备一级国家注册建筑师资格； </w:t>
      </w:r>
    </w:p>
    <w:p w14:paraId="7510C123">
      <w:pPr>
        <w:widowControl/>
        <w:snapToGrid w:val="0"/>
        <w:spacing w:line="360" w:lineRule="auto"/>
        <w:ind w:left="14" w:firstLine="480" w:firstLineChars="200"/>
        <w:rPr>
          <w:rFonts w:hint="eastAsia" w:ascii="新宋体" w:hAnsi="新宋体" w:eastAsia="新宋体" w:cs="新宋体"/>
          <w:color w:val="auto"/>
          <w:kern w:val="2"/>
          <w:sz w:val="28"/>
          <w:szCs w:val="28"/>
          <w:highlight w:val="none"/>
          <w:u w:val="single"/>
          <w:shd w:val="clear"/>
          <w:lang w:val="en-US" w:eastAsia="zh-CN"/>
        </w:rPr>
      </w:pPr>
      <w:r>
        <w:rPr>
          <w:rFonts w:hint="eastAsia" w:ascii="宋体" w:hAnsi="宋体" w:eastAsia="宋体" w:cs="宋体"/>
          <w:color w:val="auto"/>
          <w:sz w:val="24"/>
          <w:szCs w:val="24"/>
          <w:highlight w:val="none"/>
          <w:lang w:val="en-US" w:eastAsia="zh-CN"/>
        </w:rPr>
        <w:t>4.</w:t>
      </w:r>
      <w:r>
        <w:rPr>
          <w:rFonts w:hint="eastAsia" w:ascii="新宋体" w:hAnsi="新宋体" w:eastAsia="新宋体" w:cs="新宋体"/>
          <w:color w:val="auto"/>
          <w:kern w:val="2"/>
          <w:sz w:val="28"/>
          <w:szCs w:val="28"/>
          <w:highlight w:val="none"/>
          <w:shd w:val="clear"/>
          <w:lang w:val="en-US" w:eastAsia="zh-CN"/>
        </w:rPr>
        <w:t>竞价人必须是委托人邀请的服务机构：</w:t>
      </w:r>
      <w:r>
        <w:rPr>
          <w:rFonts w:hint="eastAsia" w:ascii="新宋体" w:hAnsi="新宋体" w:eastAsia="新宋体" w:cs="新宋体"/>
          <w:color w:val="auto"/>
          <w:kern w:val="2"/>
          <w:sz w:val="28"/>
          <w:szCs w:val="28"/>
          <w:highlight w:val="none"/>
          <w:u w:val="single"/>
          <w:shd w:val="clear"/>
          <w:lang w:val="en-US" w:eastAsia="zh-CN"/>
        </w:rPr>
        <w:t>铭扬工程设计集团有限公司、福建省唯冠工程设计有限公司、聿华工程设计(厦门)有限公司、中壬建筑设计有限公司。</w:t>
      </w:r>
    </w:p>
    <w:p w14:paraId="3CFB4857">
      <w:pPr>
        <w:keepNext w:val="0"/>
        <w:keepLines w:val="0"/>
        <w:pageBreakBefore w:val="0"/>
        <w:kinsoku/>
        <w:wordWrap/>
        <w:topLinePunct w:val="0"/>
        <w:bidi w:val="0"/>
        <w:spacing w:beforeAutospacing="0" w:afterAutospacing="0" w:line="360" w:lineRule="auto"/>
        <w:ind w:left="0" w:firstLine="560" w:firstLineChars="200"/>
        <w:rPr>
          <w:rFonts w:hint="default"/>
          <w:lang w:val="en-US" w:eastAsia="zh-CN"/>
        </w:rPr>
      </w:pPr>
      <w:r>
        <w:rPr>
          <w:rFonts w:hint="default" w:ascii="新宋体" w:hAnsi="新宋体" w:eastAsia="新宋体" w:cs="新宋体"/>
          <w:color w:val="auto"/>
          <w:kern w:val="2"/>
          <w:sz w:val="28"/>
          <w:szCs w:val="28"/>
          <w:highlight w:val="none"/>
          <w:lang w:val="en-US" w:eastAsia="zh-CN" w:bidi="ar-SA"/>
        </w:rPr>
        <w:t>5.本场竞价须三家及以上竞价人在规定时间内参与竞价，如果在规定时间内参与竞价的竞价人不足三家，则按流标处理，竞价人不得有异议。</w:t>
      </w:r>
    </w:p>
    <w:p w14:paraId="7F25CD23">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14:paraId="23D8D493">
      <w:pPr>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auto"/>
          <w:sz w:val="28"/>
          <w:szCs w:val="28"/>
          <w:highlight w:val="none"/>
          <w:shd w:val="clear"/>
          <w:lang w:val="en-US" w:eastAsia="zh-CN"/>
        </w:rPr>
        <w:t>3000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auto"/>
          <w:kern w:val="2"/>
          <w:sz w:val="28"/>
          <w:szCs w:val="28"/>
          <w:highlight w:val="none"/>
          <w:lang w:val="en-US" w:eastAsia="zh-CN" w:bidi="ar-SA"/>
        </w:rPr>
        <w:t>2025年7月30</w:t>
      </w:r>
      <w:bookmarkStart w:id="38" w:name="_GoBack"/>
      <w:bookmarkEnd w:id="38"/>
      <w:r>
        <w:rPr>
          <w:rFonts w:hint="eastAsia" w:ascii="新宋体" w:hAnsi="新宋体" w:eastAsia="新宋体" w:cs="新宋体"/>
          <w:color w:val="auto"/>
          <w:kern w:val="2"/>
          <w:sz w:val="28"/>
          <w:szCs w:val="28"/>
          <w:highlight w:val="none"/>
          <w:lang w:val="en-US" w:eastAsia="zh-CN" w:bidi="ar-SA"/>
        </w:rPr>
        <w:t>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14:paraId="4A31E22E">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sz w:val="28"/>
          <w:szCs w:val="28"/>
          <w:highlight w:val="none"/>
          <w:shd w:val="clear"/>
        </w:rPr>
        <w:t>，由委托人经过相应审批程序后签订。</w:t>
      </w:r>
    </w:p>
    <w:p w14:paraId="7CBF8369">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14:paraId="426ACB2C">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14:paraId="4AA351CB">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14:paraId="59381681">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14:paraId="27BE7BE7">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14:paraId="33FDECC6">
      <w:pPr>
        <w:keepNext w:val="0"/>
        <w:keepLines w:val="0"/>
        <w:pageBreakBefore w:val="0"/>
        <w:widowControl/>
        <w:shd w:val="clear"/>
        <w:kinsoku/>
        <w:wordWrap/>
        <w:topLinePunct w:val="0"/>
        <w:bidi w:val="0"/>
        <w:snapToGrid/>
        <w:spacing w:before="0" w:line="360" w:lineRule="auto"/>
        <w:ind w:left="0" w:firstLine="560" w:firstLineChars="200"/>
        <w:rPr>
          <w:rFonts w:hint="default"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2</w:t>
      </w: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建设行政主管部门核发的有效的工程设计综合甲级资质或建筑工程专业设计乙级及以上</w:t>
      </w:r>
      <w:r>
        <w:rPr>
          <w:rFonts w:hint="eastAsia" w:ascii="新宋体" w:hAnsi="新宋体" w:eastAsia="新宋体" w:cs="新宋体"/>
          <w:color w:val="auto"/>
          <w:kern w:val="2"/>
          <w:sz w:val="28"/>
          <w:szCs w:val="28"/>
          <w:highlight w:val="none"/>
          <w:shd w:val="clear"/>
          <w:lang w:eastAsia="zh-CN"/>
        </w:rPr>
        <w:t>资质</w:t>
      </w:r>
      <w:r>
        <w:rPr>
          <w:rFonts w:hint="eastAsia" w:ascii="新宋体" w:hAnsi="新宋体" w:eastAsia="新宋体" w:cs="新宋体"/>
          <w:color w:val="auto"/>
          <w:kern w:val="2"/>
          <w:sz w:val="28"/>
          <w:szCs w:val="28"/>
          <w:highlight w:val="none"/>
          <w:shd w:val="clear"/>
          <w:lang w:val="en-US" w:eastAsia="zh-CN"/>
        </w:rPr>
        <w:t>证书复印件；</w:t>
      </w:r>
    </w:p>
    <w:p w14:paraId="47AE38BE">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lang w:eastAsia="zh-CN"/>
        </w:rPr>
        <w:t>（3）拟担任设计项目负责人相关证书复印件，且上述人员必须是本单位正式在岗职工。</w:t>
      </w:r>
    </w:p>
    <w:p w14:paraId="02F5CB2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lang w:eastAsia="zh-CN"/>
        </w:rPr>
        <w:t>注：所谓本单位正式在岗职工，是指具有本单位社保缴费证明【必须附上社保管理部门出具的缴交社保费（至少包含养老保险）（在报名截止期之前的三个月内出具的且自出具当日之前缴费时间连续三个月以上的）的证明书，或提交从社保机构网上下载的社会养老保险费的缴交情况（信息表）；若竞价人为高等院校或科研机构所属勘察设计单位，其社保由上级院校、科研机构缴交的，则须提交上级院校或科研机构证明原件；若竞价人单位为无法出具社保证明的事业编制的，则应提交由该事业单位主管部门近一年内（自投标截止日期前一年内）出具的证明复印件加盖竞价人单位公章（说明原因，提供相关主管部门名称、联系人及联系固定办公电话），并提交原件核查】或住房城乡建设行政主管部门核发的执业资格证书证明（如上述人员所提交的加盖注册章的执业资格证书的章号与竞价人单位资质证书号一致或执业资格证书所署的单位名称与竞价人名称一致的，则可以不提交社保费证明）；</w:t>
      </w:r>
    </w:p>
    <w:p w14:paraId="0BEAEFDF">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w:t>
      </w:r>
      <w:r>
        <w:rPr>
          <w:rFonts w:hint="eastAsia" w:ascii="新宋体" w:hAnsi="新宋体" w:eastAsia="新宋体" w:cs="新宋体"/>
          <w:color w:val="auto"/>
          <w:kern w:val="2"/>
          <w:sz w:val="28"/>
          <w:szCs w:val="28"/>
          <w:highlight w:val="none"/>
          <w:shd w:val="clear"/>
          <w:lang w:val="en-US" w:eastAsia="zh-CN"/>
        </w:rPr>
        <w:t>4</w:t>
      </w:r>
      <w:r>
        <w:rPr>
          <w:rFonts w:hint="eastAsia" w:ascii="新宋体" w:hAnsi="新宋体" w:eastAsia="新宋体" w:cs="新宋体"/>
          <w:color w:val="auto"/>
          <w:kern w:val="2"/>
          <w:sz w:val="28"/>
          <w:szCs w:val="28"/>
          <w:highlight w:val="none"/>
          <w:shd w:val="clear"/>
        </w:rPr>
        <w:t>）签订完整的承诺书。</w:t>
      </w:r>
    </w:p>
    <w:p w14:paraId="58C9E4A1">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14:paraId="460AA223">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14:paraId="00432E1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14:paraId="035C3FAA">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14:paraId="2BD74DCA">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14:paraId="4D8BE5C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14:paraId="4D27FC5F">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14:paraId="15F1B420">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14:paraId="197AB915">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2.本次竞价采用“权益云( https://www.unibid.cn/portal/pro/items.jsp?way=F )”或微信公众号“权益云交易平台”网络正向一次性报价、报价下浮率高者得的交易方式，以“价格优先，时间优先”（即同等价格时，以报价时间优先）确定本次竞价标的的成交人。竞价人以优惠下浮率方式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AB0ACF4">
      <w:pPr>
        <w:keepNext w:val="0"/>
        <w:keepLines w:val="0"/>
        <w:pageBreakBefore w:val="0"/>
        <w:widowControl/>
        <w:shd w:val="clear"/>
        <w:kinsoku/>
        <w:wordWrap/>
        <w:overflowPunct/>
        <w:topLinePunct w:val="0"/>
        <w:autoSpaceDE/>
        <w:autoSpaceDN/>
        <w:bidi w:val="0"/>
        <w:adjustRightInd/>
        <w:snapToGrid/>
        <w:spacing w:before="0" w:line="360" w:lineRule="auto"/>
        <w:ind w:left="0" w:firstLine="562" w:firstLineChars="200"/>
        <w:textAlignment w:val="auto"/>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3.竞价人应以设计服务费优惠下浮率进行报价。例如下浮</w:t>
      </w:r>
      <w:r>
        <w:rPr>
          <w:rFonts w:hint="eastAsia" w:ascii="新宋体" w:hAnsi="新宋体" w:eastAsia="新宋体" w:cs="新宋体"/>
          <w:b/>
          <w:bCs/>
          <w:color w:val="auto"/>
          <w:kern w:val="2"/>
          <w:sz w:val="28"/>
          <w:szCs w:val="28"/>
          <w:highlight w:val="none"/>
          <w:shd w:val="clear"/>
          <w:lang w:val="en-US" w:eastAsia="zh-CN"/>
        </w:rPr>
        <w:t>35</w:t>
      </w:r>
      <w:r>
        <w:rPr>
          <w:rFonts w:hint="eastAsia" w:ascii="新宋体" w:hAnsi="新宋体" w:eastAsia="新宋体" w:cs="新宋体"/>
          <w:b/>
          <w:bCs/>
          <w:color w:val="auto"/>
          <w:kern w:val="2"/>
          <w:sz w:val="28"/>
          <w:szCs w:val="28"/>
          <w:highlight w:val="none"/>
          <w:shd w:val="clear"/>
        </w:rPr>
        <w:t>%，则在竞价系统填写</w:t>
      </w:r>
      <w:r>
        <w:rPr>
          <w:rFonts w:hint="eastAsia" w:ascii="新宋体" w:hAnsi="新宋体" w:eastAsia="新宋体" w:cs="新宋体"/>
          <w:b/>
          <w:bCs/>
          <w:color w:val="auto"/>
          <w:kern w:val="2"/>
          <w:sz w:val="28"/>
          <w:szCs w:val="28"/>
          <w:highlight w:val="none"/>
          <w:shd w:val="clear"/>
          <w:lang w:val="en-US" w:eastAsia="zh-CN"/>
        </w:rPr>
        <w:t>35</w:t>
      </w:r>
      <w:r>
        <w:rPr>
          <w:rFonts w:hint="eastAsia" w:ascii="新宋体" w:hAnsi="新宋体" w:eastAsia="新宋体" w:cs="新宋体"/>
          <w:b/>
          <w:bCs/>
          <w:color w:val="auto"/>
          <w:kern w:val="2"/>
          <w:sz w:val="28"/>
          <w:szCs w:val="28"/>
          <w:highlight w:val="none"/>
          <w:shd w:val="clear"/>
        </w:rPr>
        <w:t>；如下浮</w:t>
      </w:r>
      <w:r>
        <w:rPr>
          <w:rFonts w:hint="eastAsia" w:ascii="新宋体" w:hAnsi="新宋体" w:eastAsia="新宋体" w:cs="新宋体"/>
          <w:b/>
          <w:bCs/>
          <w:color w:val="auto"/>
          <w:kern w:val="2"/>
          <w:sz w:val="28"/>
          <w:szCs w:val="28"/>
          <w:highlight w:val="none"/>
          <w:shd w:val="clear"/>
          <w:lang w:val="en-US" w:eastAsia="zh-CN"/>
        </w:rPr>
        <w:t>40</w:t>
      </w:r>
      <w:r>
        <w:rPr>
          <w:rFonts w:hint="eastAsia" w:ascii="新宋体" w:hAnsi="新宋体" w:eastAsia="新宋体" w:cs="新宋体"/>
          <w:b/>
          <w:bCs/>
          <w:color w:val="auto"/>
          <w:kern w:val="2"/>
          <w:sz w:val="28"/>
          <w:szCs w:val="28"/>
          <w:highlight w:val="none"/>
          <w:shd w:val="clear"/>
        </w:rPr>
        <w:t>%，则在竞价系统填写</w:t>
      </w:r>
      <w:r>
        <w:rPr>
          <w:rFonts w:hint="eastAsia" w:ascii="新宋体" w:hAnsi="新宋体" w:eastAsia="新宋体" w:cs="新宋体"/>
          <w:b/>
          <w:bCs/>
          <w:color w:val="auto"/>
          <w:kern w:val="2"/>
          <w:sz w:val="28"/>
          <w:szCs w:val="28"/>
          <w:highlight w:val="none"/>
          <w:shd w:val="clear"/>
          <w:lang w:val="en-US" w:eastAsia="zh-CN"/>
        </w:rPr>
        <w:t>40</w:t>
      </w:r>
      <w:r>
        <w:rPr>
          <w:rFonts w:hint="eastAsia" w:ascii="新宋体" w:hAnsi="新宋体" w:eastAsia="新宋体" w:cs="新宋体"/>
          <w:b/>
          <w:bCs/>
          <w:color w:val="auto"/>
          <w:kern w:val="2"/>
          <w:sz w:val="28"/>
          <w:szCs w:val="28"/>
          <w:highlight w:val="none"/>
          <w:shd w:val="clear"/>
        </w:rPr>
        <w:t>，填报优惠下浮率最高的竞价人作为本项目成交人。</w:t>
      </w:r>
    </w:p>
    <w:p w14:paraId="1725312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4.特别提示：竞价人应以不低于最低下浮率（优惠下浮率≥</w:t>
      </w:r>
      <w:r>
        <w:rPr>
          <w:rFonts w:hint="eastAsia" w:ascii="新宋体" w:hAnsi="新宋体" w:eastAsia="新宋体" w:cs="新宋体"/>
          <w:color w:val="auto"/>
          <w:kern w:val="2"/>
          <w:sz w:val="28"/>
          <w:szCs w:val="28"/>
          <w:highlight w:val="none"/>
          <w:shd w:val="clear"/>
          <w:lang w:val="en-US" w:eastAsia="zh-CN"/>
        </w:rPr>
        <w:t>35</w:t>
      </w:r>
      <w:r>
        <w:rPr>
          <w:rFonts w:hint="eastAsia" w:ascii="新宋体" w:hAnsi="新宋体" w:eastAsia="新宋体" w:cs="新宋体"/>
          <w:color w:val="auto"/>
          <w:kern w:val="2"/>
          <w:sz w:val="28"/>
          <w:szCs w:val="28"/>
          <w:highlight w:val="none"/>
          <w:shd w:val="clear"/>
        </w:rPr>
        <w:t>%）进行报价，成交人应签署《竞价结果通知书》等相关文件，否则视同为违约。</w:t>
      </w:r>
    </w:p>
    <w:p w14:paraId="49D1D2B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14:paraId="724CC430">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14:paraId="7D106A02">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新宋体" w:hAnsi="新宋体" w:eastAsia="新宋体" w:cs="新宋体"/>
          <w:color w:val="auto"/>
          <w:sz w:val="28"/>
          <w:szCs w:val="28"/>
          <w:highlight w:val="none"/>
        </w:rPr>
        <w:t>竞价成交后，成交人应一次性向本公司支付3000元交易服务费（交易服务费不随成交价做调整），交易服务费直接由本公司从成交人缴纳的竞价保证金中扣收，不足的，成交人必须在成交之日起2个工作日内补齐。交易服务费未按期付清的，视成交人根本违约，竞价保证金不予退回。</w:t>
      </w:r>
    </w:p>
    <w:p w14:paraId="2004842C">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14:paraId="550CD58E">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b w:val="0"/>
          <w:bCs w:val="0"/>
          <w:color w:val="auto"/>
          <w:kern w:val="2"/>
          <w:sz w:val="28"/>
          <w:szCs w:val="28"/>
          <w:highlight w:val="none"/>
          <w:shd w:val="clear"/>
          <w:lang w:val="en-US" w:eastAsia="zh-CN"/>
        </w:rPr>
      </w:pPr>
      <w:r>
        <w:rPr>
          <w:rFonts w:hint="eastAsia" w:ascii="新宋体" w:hAnsi="新宋体" w:eastAsia="新宋体" w:cs="新宋体"/>
          <w:b w:val="0"/>
          <w:bCs w:val="0"/>
          <w:color w:val="auto"/>
          <w:kern w:val="2"/>
          <w:sz w:val="28"/>
          <w:szCs w:val="28"/>
          <w:highlight w:val="none"/>
          <w:shd w:val="clear"/>
          <w:lang w:val="en-US" w:eastAsia="zh-CN"/>
        </w:rPr>
        <w:t>参照《工程勘察设计收费管理规定》计价格【2002】10号的收费标准（专业调整系数1.0，工程复杂调整系数1.0 、附加调整系数/）*（1-成交下浮率）进行结算（含税包干），具体按《建设工程设计合同》执行。</w:t>
      </w:r>
    </w:p>
    <w:p w14:paraId="0A506899">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14:paraId="674F99C8">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14:paraId="1FFC83CD">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14:paraId="2120FCC7">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2F8E57E3">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14:paraId="41B2803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14:paraId="6B7E5E3A">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14:paraId="04DBE287">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kern w:val="2"/>
          <w:sz w:val="28"/>
          <w:szCs w:val="28"/>
          <w:highlight w:val="none"/>
          <w:shd w:val="clear"/>
          <w:lang w:val="en-US" w:eastAsia="zh-CN"/>
        </w:rPr>
        <w:t>》，并严格履行，双方的权利、义务以《</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kern w:val="2"/>
          <w:sz w:val="28"/>
          <w:szCs w:val="28"/>
          <w:highlight w:val="none"/>
          <w:shd w:val="clear"/>
          <w:lang w:val="en-US" w:eastAsia="zh-CN"/>
        </w:rPr>
        <w:t>》约定为准。</w:t>
      </w:r>
    </w:p>
    <w:p w14:paraId="5E2B1F03">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AF385A6">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8"/>
        <w:tblW w:w="9071" w:type="dxa"/>
        <w:jc w:val="center"/>
        <w:shd w:val="clear" w:color="auto" w:fill="FFFFFF"/>
        <w:tblLayout w:type="fixed"/>
        <w:tblCellMar>
          <w:top w:w="0" w:type="dxa"/>
          <w:left w:w="0" w:type="dxa"/>
          <w:bottom w:w="0" w:type="dxa"/>
          <w:right w:w="0" w:type="dxa"/>
        </w:tblCellMar>
      </w:tblPr>
      <w:tblGrid>
        <w:gridCol w:w="9071"/>
      </w:tblGrid>
      <w:tr w14:paraId="25119FAD">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AA4F9A4">
            <w:pPr>
              <w:keepNext w:val="0"/>
              <w:keepLines w:val="0"/>
              <w:pageBreakBefore w:val="0"/>
              <w:widowControl/>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14:paraId="56CA5DE6">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14:paraId="4FF3FDF2">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14:paraId="1370A64E">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60288"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p>
    <w:p w14:paraId="09198FAA">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p>
    <w:p w14:paraId="173B816F">
      <w:pPr>
        <w:keepNext w:val="0"/>
        <w:keepLines w:val="0"/>
        <w:pageBreakBefore w:val="0"/>
        <w:widowControl/>
        <w:shd w:val="clear"/>
        <w:kinsoku/>
        <w:wordWrap/>
        <w:topLinePunct w:val="0"/>
        <w:bidi w:val="0"/>
        <w:snapToGrid/>
        <w:spacing w:before="0" w:line="360" w:lineRule="auto"/>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14:paraId="2A083774">
      <w:pPr>
        <w:keepNext w:val="0"/>
        <w:keepLines w:val="0"/>
        <w:pageBreakBefore w:val="0"/>
        <w:widowControl/>
        <w:shd w:val="clear"/>
        <w:kinsoku/>
        <w:wordWrap/>
        <w:topLinePunct w:val="0"/>
        <w:bidi w:val="0"/>
        <w:snapToGrid/>
        <w:spacing w:before="0" w:line="360" w:lineRule="auto"/>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auto"/>
          <w:kern w:val="2"/>
          <w:sz w:val="28"/>
          <w:szCs w:val="28"/>
          <w:highlight w:val="none"/>
          <w:shd w:val="clear"/>
          <w:lang w:val="en-US" w:eastAsia="zh-CN"/>
        </w:rPr>
        <w:t>2025年7月25日</w:t>
      </w:r>
    </w:p>
    <w:p w14:paraId="61CB6219">
      <w:pPr>
        <w:keepNext w:val="0"/>
        <w:keepLines w:val="0"/>
        <w:pageBreakBefore w:val="0"/>
        <w:kinsoku/>
        <w:wordWrap/>
        <w:topLinePunct w:val="0"/>
        <w:bidi w:val="0"/>
        <w:spacing w:line="360" w:lineRule="auto"/>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14:paraId="471B569F">
      <w:pPr>
        <w:keepNext w:val="0"/>
        <w:keepLines w:val="0"/>
        <w:pageBreakBefore w:val="0"/>
        <w:kinsoku/>
        <w:wordWrap/>
        <w:topLinePunct w:val="0"/>
        <w:bidi w:val="0"/>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14:paraId="03475995">
      <w:pPr>
        <w:keepNext w:val="0"/>
        <w:keepLines w:val="0"/>
        <w:pageBreakBefore w:val="0"/>
        <w:kinsoku/>
        <w:wordWrap/>
        <w:topLinePunct w:val="0"/>
        <w:bidi w:val="0"/>
        <w:spacing w:line="360" w:lineRule="auto"/>
        <w:ind w:firstLine="5880" w:firstLineChars="2100"/>
        <w:jc w:val="left"/>
        <w:rPr>
          <w:rFonts w:hint="eastAsia" w:ascii="新宋体" w:hAnsi="新宋体" w:eastAsia="新宋体" w:cs="新宋体"/>
          <w:color w:val="auto"/>
          <w:sz w:val="28"/>
          <w:szCs w:val="28"/>
          <w:highlight w:val="none"/>
        </w:rPr>
      </w:pPr>
    </w:p>
    <w:p w14:paraId="4E3CCBB1">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14:paraId="6CD14A41">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u w:val="single"/>
          <w:lang w:val="en-US" w:eastAsia="zh-CN"/>
        </w:rPr>
        <w:t>2025年7月31日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auto"/>
          <w:sz w:val="28"/>
          <w:szCs w:val="28"/>
          <w:highlight w:val="none"/>
          <w:lang w:val="en-US" w:eastAsia="zh-CN"/>
        </w:rPr>
        <w:t>正向</w:t>
      </w:r>
      <w:r>
        <w:rPr>
          <w:rFonts w:hint="eastAsia" w:ascii="新宋体" w:hAnsi="新宋体" w:eastAsia="新宋体" w:cs="新宋体"/>
          <w:color w:val="auto"/>
          <w:sz w:val="28"/>
          <w:szCs w:val="28"/>
          <w:highlight w:val="none"/>
        </w:rPr>
        <w:t>一次报价”</w:t>
      </w:r>
      <w:r>
        <w:rPr>
          <w:rFonts w:hint="eastAsia" w:ascii="宋体" w:hAnsi="宋体" w:cs="宋体"/>
          <w:color w:val="auto"/>
          <w:sz w:val="28"/>
          <w:szCs w:val="28"/>
          <w:highlight w:val="none"/>
          <w:u w:val="single"/>
          <w:lang w:val="en-US" w:eastAsia="zh-CN"/>
        </w:rPr>
        <w:t>天泉湾酒店装修工程项目（暂定名）设计服务机构选取项目</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auto"/>
          <w:sz w:val="28"/>
          <w:szCs w:val="28"/>
          <w:highlight w:val="none"/>
          <w:u w:val="single"/>
          <w:lang w:val="en-US" w:eastAsia="zh-CN"/>
        </w:rPr>
        <w:t>LCCQJJ</w:t>
      </w:r>
      <w:r>
        <w:rPr>
          <w:rFonts w:hint="eastAsia" w:ascii="新宋体" w:hAnsi="新宋体" w:eastAsia="新宋体" w:cs="新宋体"/>
          <w:color w:val="auto"/>
          <w:sz w:val="28"/>
          <w:szCs w:val="28"/>
          <w:highlight w:val="none"/>
          <w:u w:val="single"/>
          <w:lang w:eastAsia="zh-CN"/>
        </w:rPr>
        <w:t>202</w:t>
      </w:r>
      <w:r>
        <w:rPr>
          <w:rFonts w:hint="eastAsia" w:ascii="新宋体" w:hAnsi="新宋体" w:eastAsia="新宋体" w:cs="新宋体"/>
          <w:color w:val="auto"/>
          <w:sz w:val="28"/>
          <w:szCs w:val="28"/>
          <w:highlight w:val="none"/>
          <w:u w:val="single"/>
          <w:lang w:val="en-US" w:eastAsia="zh-CN"/>
        </w:rPr>
        <w:t>50731</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75AA301E">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14:paraId="7BCDB18F">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14:paraId="0255EF56">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14:paraId="6B720120">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69291A72">
      <w:pPr>
        <w:keepNext w:val="0"/>
        <w:keepLines w:val="0"/>
        <w:pageBreakBefore w:val="0"/>
        <w:kinsoku/>
        <w:wordWrap/>
        <w:topLinePunct w:val="0"/>
        <w:bidi w:val="0"/>
        <w:spacing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14:paraId="2B3BCF60">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64CA2D2D">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14:paraId="61E0E124">
      <w:pPr>
        <w:keepNext w:val="0"/>
        <w:keepLines w:val="0"/>
        <w:pageBreakBefore w:val="0"/>
        <w:kinsoku/>
        <w:wordWrap/>
        <w:topLinePunct w:val="0"/>
        <w:bidi w:val="0"/>
        <w:spacing w:line="360" w:lineRule="auto"/>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14:paraId="50CDC973">
      <w:pPr>
        <w:pStyle w:val="17"/>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3204FDB1">
      <w:pPr>
        <w:pStyle w:val="17"/>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20886772">
      <w:pPr>
        <w:pStyle w:val="17"/>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14:paraId="513938D5">
      <w:pPr>
        <w:keepNext w:val="0"/>
        <w:keepLines w:val="0"/>
        <w:pageBreakBefore w:val="0"/>
        <w:kinsoku/>
        <w:wordWrap/>
        <w:topLinePunct w:val="0"/>
        <w:bidi w:val="0"/>
        <w:spacing w:line="360" w:lineRule="auto"/>
        <w:jc w:val="left"/>
        <w:rPr>
          <w:rFonts w:hint="eastAsia" w:ascii="宋体" w:hAnsi="宋体" w:cs="宋体"/>
          <w:color w:val="auto"/>
          <w:spacing w:val="40"/>
          <w:sz w:val="28"/>
          <w:szCs w:val="10"/>
          <w:highlight w:val="none"/>
          <w:lang w:val="en-US" w:eastAsia="zh-CN"/>
        </w:rPr>
      </w:pPr>
      <w:r>
        <w:rPr>
          <w:rFonts w:hint="eastAsia" w:ascii="宋体" w:hAnsi="宋体" w:cs="宋体"/>
          <w:color w:val="auto"/>
          <w:spacing w:val="40"/>
          <w:sz w:val="28"/>
          <w:szCs w:val="10"/>
          <w:highlight w:val="none"/>
          <w:lang w:val="en-US" w:eastAsia="zh-CN"/>
        </w:rPr>
        <w:t>附件：</w:t>
      </w:r>
    </w:p>
    <w:p w14:paraId="64BAFB5E">
      <w:pPr>
        <w:pStyle w:val="29"/>
        <w:rPr>
          <w:rFonts w:hint="eastAsia"/>
          <w:color w:val="auto"/>
          <w:highlight w:val="none"/>
        </w:rPr>
      </w:pPr>
    </w:p>
    <w:p w14:paraId="0B1BE220">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w:t>
      </w:r>
      <w:r>
        <w:rPr>
          <w:rFonts w:hint="eastAsia" w:cs="宋体"/>
          <w:color w:val="auto"/>
          <w:sz w:val="24"/>
          <w:highlight w:val="none"/>
          <w:lang w:val="en-US" w:eastAsia="zh-CN"/>
        </w:rPr>
        <w:t>内容</w:t>
      </w:r>
      <w:r>
        <w:rPr>
          <w:rFonts w:hint="eastAsia" w:cs="宋体"/>
          <w:color w:val="auto"/>
          <w:sz w:val="24"/>
          <w:highlight w:val="none"/>
        </w:rPr>
        <w:t>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14:paraId="2DC9A7F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21"/>
          <w:rFonts w:hint="eastAsia" w:asciiTheme="minorEastAsia" w:hAnsiTheme="minorEastAsia" w:eastAsiaTheme="minorEastAsia" w:cstheme="minorEastAsia"/>
          <w:b/>
          <w:bCs/>
          <w:color w:val="auto"/>
          <w:sz w:val="24"/>
          <w:highlight w:val="none"/>
        </w:rPr>
      </w:pPr>
    </w:p>
    <w:p w14:paraId="756155C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21"/>
          <w:rFonts w:hint="eastAsia" w:asciiTheme="minorEastAsia" w:hAnsiTheme="minorEastAsia" w:eastAsiaTheme="minorEastAsia" w:cstheme="minorEastAsia"/>
          <w:b/>
          <w:bCs/>
          <w:color w:val="auto"/>
          <w:sz w:val="24"/>
          <w:highlight w:val="none"/>
        </w:rPr>
        <w:t>1、签订合同应遵守《中华人民共和国民法典》等法律法规。</w:t>
      </w:r>
    </w:p>
    <w:p w14:paraId="57E81C4A">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21"/>
          <w:rFonts w:hint="eastAsia" w:asciiTheme="minorEastAsia" w:hAnsiTheme="minorEastAsia" w:eastAsiaTheme="minorEastAsia" w:cstheme="minorEastAsia"/>
          <w:b/>
          <w:bCs/>
          <w:color w:val="auto"/>
          <w:sz w:val="24"/>
          <w:highlight w:val="none"/>
        </w:rPr>
        <w:t>2、签订合同时，</w:t>
      </w:r>
      <w:r>
        <w:rPr>
          <w:rStyle w:val="21"/>
          <w:rFonts w:hint="eastAsia" w:asciiTheme="minorEastAsia" w:hAnsiTheme="minorEastAsia" w:eastAsiaTheme="minorEastAsia" w:cstheme="minorEastAsia"/>
          <w:b/>
          <w:bCs/>
          <w:color w:val="auto"/>
          <w:sz w:val="24"/>
          <w:highlight w:val="none"/>
          <w:lang w:val="en-US" w:eastAsia="zh-CN"/>
        </w:rPr>
        <w:t>委托方</w:t>
      </w:r>
      <w:r>
        <w:rPr>
          <w:rStyle w:val="21"/>
          <w:rFonts w:hint="eastAsia" w:asciiTheme="minorEastAsia" w:hAnsiTheme="minorEastAsia" w:eastAsiaTheme="minorEastAsia" w:cstheme="minorEastAsia"/>
          <w:b/>
          <w:bCs/>
          <w:color w:val="auto"/>
          <w:sz w:val="24"/>
          <w:highlight w:val="none"/>
        </w:rPr>
        <w:t>与</w:t>
      </w:r>
      <w:r>
        <w:rPr>
          <w:rStyle w:val="21"/>
          <w:rFonts w:hint="eastAsia" w:asciiTheme="minorEastAsia" w:hAnsiTheme="minorEastAsia" w:eastAsiaTheme="minorEastAsia" w:cstheme="minorEastAsia"/>
          <w:b/>
          <w:bCs/>
          <w:color w:val="auto"/>
          <w:sz w:val="24"/>
          <w:highlight w:val="none"/>
          <w:lang w:val="en-US" w:eastAsia="zh-CN"/>
        </w:rPr>
        <w:t>成交人</w:t>
      </w:r>
      <w:r>
        <w:rPr>
          <w:rStyle w:val="21"/>
          <w:rFonts w:hint="eastAsia" w:asciiTheme="minorEastAsia" w:hAnsiTheme="minorEastAsia" w:eastAsiaTheme="minorEastAsia" w:cstheme="minorEastAsia"/>
          <w:b/>
          <w:bCs/>
          <w:color w:val="auto"/>
          <w:sz w:val="24"/>
          <w:highlight w:val="none"/>
        </w:rPr>
        <w:t>应结合</w:t>
      </w:r>
      <w:r>
        <w:rPr>
          <w:rStyle w:val="21"/>
          <w:rFonts w:hint="eastAsia" w:asciiTheme="minorEastAsia" w:hAnsiTheme="minorEastAsia" w:eastAsiaTheme="minorEastAsia" w:cstheme="minorEastAsia"/>
          <w:b/>
          <w:bCs/>
          <w:color w:val="auto"/>
          <w:sz w:val="24"/>
          <w:highlight w:val="none"/>
          <w:lang w:val="en-US" w:eastAsia="zh-CN"/>
        </w:rPr>
        <w:t>竞价文件相关</w:t>
      </w:r>
      <w:r>
        <w:rPr>
          <w:rStyle w:val="21"/>
          <w:rFonts w:hint="eastAsia" w:asciiTheme="minorEastAsia" w:hAnsiTheme="minorEastAsia" w:eastAsiaTheme="minorEastAsia" w:cstheme="minorEastAsia"/>
          <w:b/>
          <w:bCs/>
          <w:color w:val="auto"/>
          <w:sz w:val="24"/>
          <w:highlight w:val="none"/>
        </w:rPr>
        <w:t>规定填列相应内容。</w:t>
      </w:r>
      <w:r>
        <w:rPr>
          <w:rStyle w:val="21"/>
          <w:rFonts w:hint="eastAsia" w:asciiTheme="minorEastAsia" w:hAnsiTheme="minorEastAsia" w:eastAsiaTheme="minorEastAsia" w:cstheme="minorEastAsia"/>
          <w:b/>
          <w:bCs/>
          <w:color w:val="auto"/>
          <w:sz w:val="24"/>
          <w:highlight w:val="none"/>
          <w:lang w:val="en-US" w:eastAsia="zh-CN"/>
        </w:rPr>
        <w:t>竞价文件</w:t>
      </w:r>
      <w:r>
        <w:rPr>
          <w:rStyle w:val="21"/>
          <w:rFonts w:hint="eastAsia" w:asciiTheme="minorEastAsia" w:hAnsiTheme="minorEastAsia" w:eastAsiaTheme="minorEastAsia" w:cstheme="minorEastAsia"/>
          <w:b/>
          <w:bCs/>
          <w:color w:val="auto"/>
          <w:sz w:val="24"/>
          <w:highlight w:val="none"/>
        </w:rPr>
        <w:t>已有规定的，双方均不得变更或调整；</w:t>
      </w:r>
      <w:r>
        <w:rPr>
          <w:rStyle w:val="21"/>
          <w:rFonts w:hint="eastAsia" w:asciiTheme="minorEastAsia" w:hAnsiTheme="minorEastAsia" w:eastAsiaTheme="minorEastAsia" w:cstheme="minorEastAsia"/>
          <w:b/>
          <w:bCs/>
          <w:color w:val="auto"/>
          <w:sz w:val="24"/>
          <w:highlight w:val="none"/>
          <w:lang w:val="en-US" w:eastAsia="zh-CN"/>
        </w:rPr>
        <w:t>竞价文件</w:t>
      </w:r>
      <w:r>
        <w:rPr>
          <w:rStyle w:val="21"/>
          <w:rFonts w:hint="eastAsia" w:asciiTheme="minorEastAsia" w:hAnsiTheme="minorEastAsia" w:eastAsiaTheme="minorEastAsia" w:cstheme="minorEastAsia"/>
          <w:b/>
          <w:bCs/>
          <w:color w:val="auto"/>
          <w:sz w:val="24"/>
          <w:highlight w:val="none"/>
        </w:rPr>
        <w:t>未作规定的，双方可通过友好协商进行约定。</w:t>
      </w:r>
    </w:p>
    <w:p w14:paraId="110CB5F0">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21"/>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2572EF10">
      <w:pPr>
        <w:pStyle w:val="29"/>
        <w:jc w:val="left"/>
        <w:rPr>
          <w:rFonts w:hint="eastAsia" w:ascii="宋体" w:hAnsi="宋体" w:cs="宋体"/>
          <w:color w:val="auto"/>
          <w:sz w:val="30"/>
          <w:szCs w:val="30"/>
          <w:highlight w:val="none"/>
        </w:rPr>
      </w:pPr>
    </w:p>
    <w:p w14:paraId="420BCAAA">
      <w:pPr>
        <w:pStyle w:val="29"/>
        <w:jc w:val="left"/>
        <w:rPr>
          <w:rFonts w:hint="eastAsia" w:ascii="宋体" w:hAnsi="宋体" w:cs="宋体"/>
          <w:color w:val="auto"/>
          <w:sz w:val="30"/>
          <w:szCs w:val="30"/>
          <w:highlight w:val="none"/>
        </w:rPr>
      </w:pPr>
    </w:p>
    <w:p w14:paraId="07D7606A">
      <w:pPr>
        <w:pStyle w:val="29"/>
        <w:jc w:val="left"/>
        <w:rPr>
          <w:rFonts w:hint="eastAsia" w:ascii="宋体" w:hAnsi="宋体" w:cs="宋体"/>
          <w:color w:val="auto"/>
          <w:sz w:val="30"/>
          <w:szCs w:val="30"/>
          <w:highlight w:val="none"/>
        </w:rPr>
      </w:pPr>
    </w:p>
    <w:p w14:paraId="462045A6">
      <w:pPr>
        <w:pStyle w:val="29"/>
        <w:jc w:val="left"/>
        <w:rPr>
          <w:rFonts w:hint="eastAsia" w:ascii="宋体" w:hAnsi="宋体" w:cs="宋体"/>
          <w:color w:val="auto"/>
          <w:sz w:val="30"/>
          <w:szCs w:val="30"/>
          <w:highlight w:val="none"/>
        </w:rPr>
      </w:pPr>
    </w:p>
    <w:p w14:paraId="4D1F27E6">
      <w:pPr>
        <w:pStyle w:val="29"/>
        <w:jc w:val="left"/>
        <w:rPr>
          <w:rFonts w:hint="eastAsia" w:ascii="宋体" w:hAnsi="宋体" w:cs="宋体"/>
          <w:color w:val="auto"/>
          <w:sz w:val="30"/>
          <w:szCs w:val="30"/>
          <w:highlight w:val="none"/>
        </w:rPr>
      </w:pPr>
    </w:p>
    <w:p w14:paraId="005D9A1A">
      <w:pPr>
        <w:pStyle w:val="29"/>
        <w:jc w:val="left"/>
        <w:rPr>
          <w:rFonts w:hint="eastAsia" w:ascii="宋体" w:hAnsi="宋体" w:cs="宋体"/>
          <w:color w:val="auto"/>
          <w:sz w:val="30"/>
          <w:szCs w:val="30"/>
          <w:highlight w:val="none"/>
        </w:rPr>
      </w:pPr>
    </w:p>
    <w:p w14:paraId="32F9ABC8">
      <w:pPr>
        <w:pStyle w:val="29"/>
        <w:jc w:val="left"/>
        <w:rPr>
          <w:rFonts w:hint="eastAsia" w:ascii="宋体" w:hAnsi="宋体" w:cs="宋体"/>
          <w:color w:val="auto"/>
          <w:sz w:val="30"/>
          <w:szCs w:val="30"/>
          <w:highlight w:val="none"/>
        </w:rPr>
      </w:pPr>
    </w:p>
    <w:p w14:paraId="14167B33">
      <w:pPr>
        <w:pStyle w:val="29"/>
        <w:jc w:val="left"/>
        <w:rPr>
          <w:rFonts w:hint="eastAsia" w:ascii="宋体" w:hAnsi="宋体" w:cs="宋体"/>
          <w:color w:val="auto"/>
          <w:sz w:val="30"/>
          <w:szCs w:val="30"/>
          <w:highlight w:val="none"/>
        </w:rPr>
      </w:pPr>
    </w:p>
    <w:p w14:paraId="10A103B8">
      <w:pPr>
        <w:pStyle w:val="29"/>
        <w:jc w:val="left"/>
        <w:rPr>
          <w:rFonts w:hint="eastAsia" w:ascii="宋体" w:hAnsi="宋体" w:cs="宋体"/>
          <w:color w:val="auto"/>
          <w:sz w:val="30"/>
          <w:szCs w:val="30"/>
          <w:highlight w:val="none"/>
        </w:rPr>
      </w:pPr>
    </w:p>
    <w:p w14:paraId="247B6559">
      <w:pPr>
        <w:pStyle w:val="29"/>
        <w:jc w:val="left"/>
        <w:rPr>
          <w:rFonts w:hint="eastAsia" w:ascii="宋体" w:hAnsi="宋体" w:cs="宋体"/>
          <w:color w:val="auto"/>
          <w:sz w:val="30"/>
          <w:szCs w:val="30"/>
          <w:highlight w:val="none"/>
        </w:rPr>
      </w:pPr>
    </w:p>
    <w:p w14:paraId="7737D45E">
      <w:pPr>
        <w:pStyle w:val="29"/>
        <w:jc w:val="left"/>
        <w:rPr>
          <w:rFonts w:hint="eastAsia" w:ascii="宋体" w:hAnsi="宋体" w:cs="宋体"/>
          <w:color w:val="auto"/>
          <w:sz w:val="30"/>
          <w:szCs w:val="30"/>
          <w:highlight w:val="none"/>
        </w:rPr>
      </w:pPr>
    </w:p>
    <w:p w14:paraId="2AE78267">
      <w:pPr>
        <w:pStyle w:val="29"/>
        <w:jc w:val="left"/>
        <w:rPr>
          <w:rFonts w:hint="eastAsia" w:ascii="宋体" w:hAnsi="宋体" w:cs="宋体"/>
          <w:color w:val="auto"/>
          <w:sz w:val="30"/>
          <w:szCs w:val="30"/>
          <w:highlight w:val="none"/>
        </w:rPr>
      </w:pPr>
    </w:p>
    <w:p w14:paraId="0C315B91">
      <w:pPr>
        <w:pStyle w:val="29"/>
        <w:jc w:val="left"/>
        <w:rPr>
          <w:rFonts w:hint="eastAsia" w:ascii="宋体" w:hAnsi="宋体" w:cs="宋体"/>
          <w:color w:val="auto"/>
          <w:sz w:val="30"/>
          <w:szCs w:val="30"/>
          <w:highlight w:val="none"/>
        </w:rPr>
      </w:pPr>
    </w:p>
    <w:p w14:paraId="4D5C1902">
      <w:pPr>
        <w:pStyle w:val="29"/>
        <w:jc w:val="left"/>
        <w:rPr>
          <w:rFonts w:hint="eastAsia" w:ascii="宋体" w:hAnsi="宋体" w:cs="宋体"/>
          <w:color w:val="auto"/>
          <w:sz w:val="30"/>
          <w:szCs w:val="30"/>
          <w:highlight w:val="none"/>
        </w:rPr>
      </w:pPr>
    </w:p>
    <w:p w14:paraId="7DB7DB9B">
      <w:pPr>
        <w:pStyle w:val="29"/>
        <w:jc w:val="left"/>
        <w:rPr>
          <w:rFonts w:hint="eastAsia" w:ascii="宋体" w:hAnsi="宋体" w:cs="宋体"/>
          <w:color w:val="auto"/>
          <w:sz w:val="30"/>
          <w:szCs w:val="30"/>
          <w:highlight w:val="none"/>
        </w:rPr>
      </w:pPr>
    </w:p>
    <w:p w14:paraId="76B7F806">
      <w:pPr>
        <w:widowControl w:val="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2"/>
          <w:sz w:val="30"/>
          <w:szCs w:val="30"/>
          <w:highlight w:val="none"/>
        </w:rPr>
        <w:t>GF—2015—0209</w:t>
      </w:r>
    </w:p>
    <w:p w14:paraId="112E99EF">
      <w:pPr>
        <w:widowControl w:val="0"/>
        <w:ind w:firstLine="5737" w:firstLineChars="1905"/>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合同编号：</w:t>
      </w:r>
      <w:r>
        <w:rPr>
          <w:rFonts w:hint="eastAsia" w:ascii="宋体" w:hAnsi="宋体" w:eastAsia="宋体" w:cs="宋体"/>
          <w:b/>
          <w:bCs/>
          <w:color w:val="auto"/>
          <w:kern w:val="2"/>
          <w:sz w:val="30"/>
          <w:szCs w:val="30"/>
          <w:highlight w:val="none"/>
          <w:u w:val="single"/>
        </w:rPr>
        <w:t xml:space="preserve">        </w:t>
      </w:r>
      <w:r>
        <w:rPr>
          <w:rFonts w:hint="eastAsia" w:ascii="宋体" w:hAnsi="宋体" w:eastAsia="宋体" w:cs="宋体"/>
          <w:b/>
          <w:bCs/>
          <w:color w:val="auto"/>
          <w:kern w:val="2"/>
          <w:sz w:val="30"/>
          <w:szCs w:val="30"/>
          <w:highlight w:val="none"/>
        </w:rPr>
        <w:t xml:space="preserve">  </w:t>
      </w:r>
    </w:p>
    <w:p w14:paraId="77E586FF">
      <w:pPr>
        <w:widowControl w:val="0"/>
        <w:jc w:val="both"/>
        <w:rPr>
          <w:rFonts w:hint="eastAsia" w:ascii="宋体" w:hAnsi="宋体" w:eastAsia="宋体" w:cs="宋体"/>
          <w:b/>
          <w:bCs/>
          <w:color w:val="auto"/>
          <w:kern w:val="2"/>
          <w:sz w:val="52"/>
          <w:szCs w:val="52"/>
          <w:highlight w:val="none"/>
        </w:rPr>
      </w:pPr>
      <w:r>
        <w:rPr>
          <w:rFonts w:hint="eastAsia" w:ascii="宋体" w:hAnsi="宋体" w:eastAsia="宋体" w:cs="宋体"/>
          <w:b/>
          <w:bCs/>
          <w:color w:val="auto"/>
          <w:kern w:val="2"/>
          <w:sz w:val="52"/>
          <w:szCs w:val="52"/>
          <w:highlight w:val="none"/>
        </w:rPr>
        <w:t xml:space="preserve"> </w:t>
      </w:r>
    </w:p>
    <w:p w14:paraId="61DF5A5B">
      <w:pPr>
        <w:widowControl w:val="0"/>
        <w:jc w:val="center"/>
        <w:rPr>
          <w:rFonts w:hint="eastAsia" w:ascii="宋体" w:hAnsi="宋体" w:eastAsia="宋体" w:cs="宋体"/>
          <w:b/>
          <w:bCs/>
          <w:color w:val="auto"/>
          <w:kern w:val="2"/>
          <w:sz w:val="52"/>
          <w:szCs w:val="52"/>
          <w:highlight w:val="none"/>
        </w:rPr>
      </w:pPr>
      <w:r>
        <w:rPr>
          <w:rFonts w:hint="eastAsia" w:ascii="宋体" w:hAnsi="宋体" w:eastAsia="宋体" w:cs="宋体"/>
          <w:b/>
          <w:bCs/>
          <w:color w:val="auto"/>
          <w:kern w:val="2"/>
          <w:sz w:val="52"/>
          <w:szCs w:val="52"/>
          <w:highlight w:val="none"/>
        </w:rPr>
        <w:t xml:space="preserve"> </w:t>
      </w:r>
    </w:p>
    <w:p w14:paraId="010683FC">
      <w:pPr>
        <w:widowControl w:val="0"/>
        <w:jc w:val="center"/>
        <w:rPr>
          <w:rFonts w:hint="eastAsia" w:ascii="宋体" w:hAnsi="宋体" w:eastAsia="宋体" w:cs="宋体"/>
          <w:b/>
          <w:bCs/>
          <w:color w:val="auto"/>
          <w:kern w:val="2"/>
          <w:sz w:val="52"/>
          <w:szCs w:val="52"/>
          <w:highlight w:val="none"/>
        </w:rPr>
      </w:pPr>
      <w:r>
        <w:rPr>
          <w:rFonts w:hint="eastAsia" w:ascii="宋体" w:hAnsi="宋体" w:eastAsia="宋体" w:cs="宋体"/>
          <w:b/>
          <w:bCs/>
          <w:color w:val="auto"/>
          <w:kern w:val="2"/>
          <w:sz w:val="52"/>
          <w:szCs w:val="52"/>
          <w:highlight w:val="none"/>
        </w:rPr>
        <w:t xml:space="preserve"> </w:t>
      </w:r>
    </w:p>
    <w:p w14:paraId="45CD9685">
      <w:pPr>
        <w:widowControl w:val="0"/>
        <w:jc w:val="center"/>
        <w:rPr>
          <w:rFonts w:hint="eastAsia" w:ascii="宋体" w:hAnsi="宋体" w:eastAsia="宋体" w:cs="宋体"/>
          <w:b/>
          <w:bCs/>
          <w:color w:val="auto"/>
          <w:kern w:val="2"/>
          <w:sz w:val="72"/>
          <w:szCs w:val="72"/>
          <w:highlight w:val="none"/>
        </w:rPr>
      </w:pPr>
      <w:r>
        <w:rPr>
          <w:rFonts w:hint="eastAsia" w:ascii="宋体" w:hAnsi="宋体" w:eastAsia="宋体" w:cs="宋体"/>
          <w:b/>
          <w:bCs/>
          <w:color w:val="auto"/>
          <w:kern w:val="2"/>
          <w:sz w:val="72"/>
          <w:szCs w:val="72"/>
          <w:highlight w:val="none"/>
        </w:rPr>
        <w:t xml:space="preserve">建设工程设计合同 </w:t>
      </w:r>
    </w:p>
    <w:p w14:paraId="760C8E00">
      <w:pPr>
        <w:widowControl w:val="0"/>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（房屋建筑工程）</w:t>
      </w:r>
    </w:p>
    <w:p w14:paraId="0CCEF86B">
      <w:pPr>
        <w:widowControl w:val="0"/>
        <w:jc w:val="center"/>
        <w:rPr>
          <w:rFonts w:hint="eastAsia" w:ascii="宋体" w:hAnsi="宋体" w:eastAsia="宋体" w:cs="宋体"/>
          <w:b/>
          <w:bCs/>
          <w:color w:val="auto"/>
          <w:kern w:val="2"/>
          <w:sz w:val="52"/>
          <w:szCs w:val="52"/>
          <w:highlight w:val="none"/>
        </w:rPr>
      </w:pPr>
      <w:r>
        <w:rPr>
          <w:rFonts w:hint="eastAsia" w:ascii="宋体" w:hAnsi="宋体" w:eastAsia="宋体" w:cs="宋体"/>
          <w:b/>
          <w:bCs/>
          <w:color w:val="auto"/>
          <w:kern w:val="2"/>
          <w:sz w:val="52"/>
          <w:szCs w:val="52"/>
          <w:highlight w:val="none"/>
        </w:rPr>
        <w:t xml:space="preserve"> </w:t>
      </w:r>
    </w:p>
    <w:p w14:paraId="0A5466E7">
      <w:pPr>
        <w:widowControl w:val="0"/>
        <w:ind w:firstLine="703" w:firstLineChars="25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 xml:space="preserve">工程名称： </w:t>
      </w:r>
      <w:r>
        <w:rPr>
          <w:rFonts w:hint="eastAsia" w:ascii="宋体" w:hAnsi="宋体" w:eastAsia="宋体" w:cs="宋体"/>
          <w:b/>
          <w:bCs/>
          <w:color w:val="auto"/>
          <w:kern w:val="2"/>
          <w:sz w:val="28"/>
          <w:szCs w:val="28"/>
          <w:highlight w:val="none"/>
          <w:u w:val="single"/>
        </w:rPr>
        <w:t xml:space="preserve">                       </w:t>
      </w:r>
      <w:r>
        <w:rPr>
          <w:rFonts w:hint="eastAsia" w:ascii="宋体" w:hAnsi="宋体" w:eastAsia="宋体" w:cs="宋体"/>
          <w:b/>
          <w:bCs/>
          <w:color w:val="auto"/>
          <w:kern w:val="2"/>
          <w:sz w:val="28"/>
          <w:szCs w:val="28"/>
          <w:highlight w:val="none"/>
        </w:rPr>
        <w:t xml:space="preserve">                </w:t>
      </w:r>
    </w:p>
    <w:p w14:paraId="66DD1524">
      <w:pPr>
        <w:widowControl w:val="0"/>
        <w:ind w:firstLine="703" w:firstLineChars="25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发包人：</w:t>
      </w:r>
      <w:r>
        <w:rPr>
          <w:rFonts w:hint="eastAsia" w:ascii="宋体" w:hAnsi="宋体" w:eastAsia="宋体" w:cs="宋体"/>
          <w:b/>
          <w:bCs/>
          <w:color w:val="auto"/>
          <w:kern w:val="2"/>
          <w:sz w:val="28"/>
          <w:szCs w:val="28"/>
          <w:highlight w:val="none"/>
          <w:u w:val="single"/>
        </w:rPr>
        <w:t xml:space="preserve">                         </w:t>
      </w:r>
    </w:p>
    <w:p w14:paraId="3CCA6D6C">
      <w:pPr>
        <w:widowControl w:val="0"/>
        <w:ind w:firstLine="703" w:firstLineChars="25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 xml:space="preserve">设计人： </w:t>
      </w:r>
      <w:r>
        <w:rPr>
          <w:rFonts w:hint="eastAsia" w:ascii="宋体" w:hAnsi="宋体" w:eastAsia="宋体" w:cs="宋体"/>
          <w:b/>
          <w:bCs/>
          <w:color w:val="auto"/>
          <w:kern w:val="2"/>
          <w:sz w:val="28"/>
          <w:szCs w:val="28"/>
          <w:highlight w:val="none"/>
          <w:u w:val="single"/>
        </w:rPr>
        <w:t xml:space="preserve">                        </w:t>
      </w:r>
      <w:r>
        <w:rPr>
          <w:rFonts w:hint="eastAsia" w:ascii="宋体" w:hAnsi="宋体" w:eastAsia="宋体" w:cs="宋体"/>
          <w:b/>
          <w:bCs/>
          <w:color w:val="auto"/>
          <w:kern w:val="2"/>
          <w:sz w:val="28"/>
          <w:szCs w:val="28"/>
          <w:highlight w:val="none"/>
        </w:rPr>
        <w:t xml:space="preserve">              </w:t>
      </w:r>
    </w:p>
    <w:p w14:paraId="7CE671E0">
      <w:pPr>
        <w:widowControl w:val="0"/>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 xml:space="preserve"> </w:t>
      </w:r>
    </w:p>
    <w:p w14:paraId="500AC740">
      <w:pPr>
        <w:widowControl w:val="0"/>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 xml:space="preserve">  </w:t>
      </w:r>
    </w:p>
    <w:p w14:paraId="0F05B52B">
      <w:pPr>
        <w:widowControl w:val="0"/>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drawing>
          <wp:anchor distT="0" distB="0" distL="114300" distR="114300" simplePos="0" relativeHeight="251661312" behindDoc="0" locked="0" layoutInCell="1" allowOverlap="0">
            <wp:simplePos x="0" y="0"/>
            <wp:positionH relativeFrom="column">
              <wp:posOffset>0</wp:posOffset>
            </wp:positionH>
            <wp:positionV relativeFrom="paragraph">
              <wp:posOffset>0</wp:posOffset>
            </wp:positionV>
            <wp:extent cx="635" cy="0"/>
            <wp:effectExtent l="0" t="0" r="0" b="0"/>
            <wp:wrapSquare wrapText="bothSides"/>
            <wp:docPr id="2" name="图片 5" descr="C:\Users\ADMINI~1\AppData\Local\Temp\ksohtml378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1\AppData\Local\Temp\ksohtml3788\wps4.png"/>
                    <pic:cNvPicPr>
                      <a:picLocks noChangeAspect="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bCs/>
          <w:color w:val="auto"/>
          <w:kern w:val="0"/>
          <w:sz w:val="32"/>
          <w:szCs w:val="32"/>
          <w:highlight w:val="none"/>
        </w:rPr>
        <w:t xml:space="preserve">住 房 和 城 乡 建 设 </w:t>
      </w:r>
      <w:r>
        <w:rPr>
          <w:rFonts w:hint="eastAsia" w:ascii="宋体" w:hAnsi="宋体" w:eastAsia="宋体" w:cs="宋体"/>
          <w:b/>
          <w:bCs/>
          <w:color w:val="auto"/>
          <w:kern w:val="0"/>
          <w:sz w:val="32"/>
          <w:szCs w:val="32"/>
          <w:highlight w:val="none"/>
          <w:lang w:val="en-US" w:eastAsia="zh-CN"/>
        </w:rPr>
        <w:t>部</w:t>
      </w:r>
    </w:p>
    <w:p w14:paraId="665D072F">
      <w:pPr>
        <w:widowControl w:val="0"/>
        <w:adjustRightInd w:val="0"/>
        <w:ind w:right="3360" w:rightChars="1600"/>
        <w:jc w:val="center"/>
        <w:textAlignment w:val="baseline"/>
        <w:rPr>
          <w:rFonts w:hint="eastAsia" w:ascii="宋体" w:hAnsi="宋体" w:eastAsia="宋体" w:cs="宋体"/>
          <w:b/>
          <w:bCs/>
          <w:color w:val="auto"/>
          <w:kern w:val="0"/>
          <w:sz w:val="32"/>
          <w:szCs w:val="32"/>
          <w:highlight w:val="none"/>
        </w:rPr>
      </w:pPr>
    </w:p>
    <w:p w14:paraId="362A9C1F">
      <w:pPr>
        <w:widowControl w:val="0"/>
        <w:adjustRightInd w:val="0"/>
        <w:ind w:right="3360" w:rightChars="1600"/>
        <w:jc w:val="center"/>
        <w:textAlignment w:val="baseline"/>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国家工商行政管理总局</w:t>
      </w:r>
    </w:p>
    <w:p w14:paraId="2948A19F">
      <w:pPr>
        <w:widowControl w:val="0"/>
        <w:adjustRightInd w:val="0"/>
        <w:ind w:right="3360" w:rightChars="1600" w:firstLine="2891" w:firstLineChars="900"/>
        <w:jc w:val="both"/>
        <w:textAlignment w:val="baseline"/>
        <w:rPr>
          <w:rFonts w:hint="eastAsia" w:ascii="宋体" w:hAnsi="宋体" w:eastAsia="宋体" w:cs="宋体"/>
          <w:b/>
          <w:bCs/>
          <w:color w:val="auto"/>
          <w:kern w:val="0"/>
          <w:sz w:val="32"/>
          <w:szCs w:val="32"/>
          <w:highlight w:val="none"/>
        </w:rPr>
      </w:pPr>
    </w:p>
    <w:p w14:paraId="05014042">
      <w:pPr>
        <w:widowControl w:val="0"/>
        <w:adjustRightInd w:val="0"/>
        <w:ind w:right="3360" w:rightChars="1600" w:firstLine="3251" w:firstLineChars="900"/>
        <w:jc w:val="both"/>
        <w:textAlignment w:val="baseline"/>
        <w:rPr>
          <w:rFonts w:hint="eastAsia" w:ascii="宋体" w:hAnsi="宋体" w:eastAsia="宋体" w:cs="宋体"/>
          <w:b/>
          <w:bCs/>
          <w:color w:val="auto"/>
          <w:spacing w:val="20"/>
          <w:kern w:val="0"/>
          <w:sz w:val="32"/>
          <w:szCs w:val="32"/>
          <w:highlight w:val="none"/>
        </w:rPr>
      </w:pPr>
    </w:p>
    <w:p w14:paraId="4B96D42F">
      <w:pPr>
        <w:widowControl w:val="0"/>
        <w:adjustRightInd w:val="0"/>
        <w:ind w:right="3360" w:rightChars="1600" w:firstLine="3251" w:firstLineChars="900"/>
        <w:jc w:val="both"/>
        <w:textAlignment w:val="baseline"/>
        <w:rPr>
          <w:rFonts w:hint="eastAsia" w:ascii="宋体" w:hAnsi="宋体" w:eastAsia="宋体" w:cs="宋体"/>
          <w:b/>
          <w:bCs/>
          <w:color w:val="auto"/>
          <w:spacing w:val="20"/>
          <w:kern w:val="0"/>
          <w:sz w:val="32"/>
          <w:szCs w:val="32"/>
          <w:highlight w:val="none"/>
        </w:rPr>
      </w:pPr>
    </w:p>
    <w:p w14:paraId="4B0D4E6C">
      <w:pPr>
        <w:widowControl w:val="0"/>
        <w:adjustRightInd w:val="0"/>
        <w:ind w:right="3360" w:rightChars="1600" w:firstLine="3251" w:firstLineChars="900"/>
        <w:jc w:val="both"/>
        <w:textAlignment w:val="baseline"/>
        <w:rPr>
          <w:rFonts w:hint="eastAsia" w:ascii="宋体" w:hAnsi="宋体" w:eastAsia="宋体" w:cs="宋体"/>
          <w:b/>
          <w:bCs/>
          <w:color w:val="auto"/>
          <w:spacing w:val="20"/>
          <w:kern w:val="0"/>
          <w:sz w:val="32"/>
          <w:szCs w:val="32"/>
          <w:highlight w:val="none"/>
        </w:rPr>
      </w:pPr>
    </w:p>
    <w:p w14:paraId="76F40593">
      <w:pPr>
        <w:widowControl w:val="0"/>
        <w:adjustRightInd w:val="0"/>
        <w:ind w:right="3360" w:rightChars="1600" w:firstLine="3251" w:firstLineChars="900"/>
        <w:jc w:val="both"/>
        <w:textAlignment w:val="baseline"/>
        <w:rPr>
          <w:rFonts w:hint="eastAsia" w:ascii="宋体" w:hAnsi="宋体" w:eastAsia="宋体" w:cs="宋体"/>
          <w:color w:val="auto"/>
          <w:kern w:val="2"/>
          <w:sz w:val="21"/>
          <w:szCs w:val="22"/>
          <w:highlight w:val="none"/>
        </w:rPr>
      </w:pPr>
      <w:r>
        <w:rPr>
          <w:rFonts w:hint="eastAsia" w:ascii="宋体" w:hAnsi="宋体" w:eastAsia="宋体" w:cs="宋体"/>
          <w:b/>
          <w:bCs/>
          <w:color w:val="auto"/>
          <w:spacing w:val="20"/>
          <w:kern w:val="0"/>
          <w:sz w:val="32"/>
          <w:szCs w:val="32"/>
          <w:highlight w:val="none"/>
        </w:rPr>
        <w:t xml:space="preserve"> </w:t>
      </w:r>
      <w:bookmarkStart w:id="0" w:name="_Toc30353"/>
      <w:r>
        <w:rPr>
          <w:rFonts w:hint="eastAsia" w:ascii="宋体" w:hAnsi="宋体" w:eastAsia="宋体" w:cs="宋体"/>
          <w:color w:val="auto"/>
          <w:kern w:val="2"/>
          <w:sz w:val="21"/>
          <w:szCs w:val="22"/>
          <w:highlight w:val="none"/>
        </w:rPr>
        <w:t>说  明</w:t>
      </w:r>
      <w:bookmarkEnd w:id="0"/>
    </w:p>
    <w:p w14:paraId="3D71E433">
      <w:pPr>
        <w:widowControl w:val="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182E0B59">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5F9DFA4B">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一、《示范文本》的组成</w:t>
      </w:r>
    </w:p>
    <w:p w14:paraId="37E5A029">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《示范文本》由合同协议书、通用合同条款和专用合同条款三部分组成。</w:t>
      </w:r>
    </w:p>
    <w:p w14:paraId="56ADD0DB">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（一）合同协议书</w:t>
      </w:r>
    </w:p>
    <w:p w14:paraId="235AFCEB">
      <w:pPr>
        <w:widowControl w:val="0"/>
        <w:ind w:left="147" w:leftChars="70" w:firstLine="315" w:firstLineChars="15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《示范文本》合同协议书集中约定了合同当事人基本的合同权利义务。</w:t>
      </w:r>
    </w:p>
    <w:p w14:paraId="7B35BCDE">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（二）通用合同条款</w:t>
      </w:r>
    </w:p>
    <w:p w14:paraId="374DB151">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通用合同条款是合同当事人根据《中华人民共和国建筑法》、《中华人民共和国民法典》等法律法规的规定，就工程设计的实施及相关事项，对合同当事人的权利义务作出的原则性约定。</w:t>
      </w:r>
    </w:p>
    <w:p w14:paraId="3C848267">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通用合同条款既考虑了现行法律法规对工程建设的有关要求，也考虑了工程设计管理的特殊需要。</w:t>
      </w:r>
    </w:p>
    <w:p w14:paraId="6311A2D4">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（三）专用合同条款</w:t>
      </w:r>
    </w:p>
    <w:p w14:paraId="03088559">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EDA6B1F">
      <w:pPr>
        <w:widowControl w:val="0"/>
        <w:ind w:right="25" w:rightChars="12"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1.专用合同条款的编号应与相应的通用合同条款的编号一致；</w:t>
      </w:r>
    </w:p>
    <w:p w14:paraId="47312ED8">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2.合同当事人可以通过对专用合同条款的修改，满足具体房屋建筑工程的特殊要求，避免直接修改通用合同条款；</w:t>
      </w:r>
    </w:p>
    <w:p w14:paraId="7707BF50">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3.在专用合同条款中有横道线的地方，合同当事人可针对相应的通用合同条款进行细化、完善、补充、修改或另行约定；如无细化、完善、补充、修改或另行约定，则填写“无”或划“/”。</w:t>
      </w:r>
    </w:p>
    <w:p w14:paraId="5B8EF218">
      <w:pPr>
        <w:widowControl w:val="0"/>
        <w:ind w:firstLine="420"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color w:val="auto"/>
          <w:kern w:val="2"/>
          <w:sz w:val="21"/>
          <w:szCs w:val="22"/>
          <w:highlight w:val="none"/>
        </w:rPr>
        <w:t>二、《示范文本》的性质和适用范围</w:t>
      </w:r>
    </w:p>
    <w:p w14:paraId="1E3E0891">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《示范文本》供合同双方当事人参照使用，可适用于方案设计招标投标、队伍比选等形式下的合同订立。</w:t>
      </w:r>
    </w:p>
    <w:p w14:paraId="02AD7A89">
      <w:pPr>
        <w:widowControl w:val="0"/>
        <w:spacing w:before="120" w:after="12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如有时含夜景）、废水治理、空调设施、抗震加固等）等工程设计活动。         </w:t>
      </w:r>
    </w:p>
    <w:p w14:paraId="2F86509D">
      <w:pPr>
        <w:keepNext/>
        <w:keepLines/>
        <w:widowControl w:val="0"/>
        <w:spacing w:before="260" w:after="260" w:line="416" w:lineRule="atLeast"/>
        <w:jc w:val="center"/>
        <w:outlineLvl w:val="2"/>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32"/>
          <w:szCs w:val="32"/>
          <w:highlight w:val="none"/>
        </w:rPr>
        <w:br w:type="page"/>
      </w:r>
      <w:bookmarkStart w:id="1" w:name="_Toc256000113"/>
      <w:bookmarkStart w:id="2" w:name="_Toc19581"/>
      <w:bookmarkStart w:id="3" w:name="_Toc256000038"/>
      <w:bookmarkStart w:id="4" w:name="_Toc256000048"/>
      <w:bookmarkStart w:id="5" w:name="_Toc256000040"/>
      <w:bookmarkStart w:id="6" w:name="_Toc4082711"/>
      <w:r>
        <w:rPr>
          <w:rFonts w:hint="eastAsia" w:ascii="宋体" w:hAnsi="宋体" w:eastAsia="宋体" w:cs="宋体"/>
          <w:b/>
          <w:bCs/>
          <w:color w:val="auto"/>
          <w:kern w:val="0"/>
          <w:sz w:val="44"/>
          <w:szCs w:val="44"/>
          <w:highlight w:val="none"/>
        </w:rPr>
        <w:t>第一部分 合同协议书</w:t>
      </w:r>
      <w:bookmarkEnd w:id="1"/>
      <w:bookmarkEnd w:id="2"/>
      <w:bookmarkEnd w:id="3"/>
      <w:bookmarkEnd w:id="4"/>
      <w:bookmarkEnd w:id="5"/>
      <w:bookmarkEnd w:id="6"/>
    </w:p>
    <w:p w14:paraId="43223505">
      <w:pPr>
        <w:widowControl w:val="0"/>
        <w:spacing w:line="300" w:lineRule="auto"/>
        <w:jc w:val="both"/>
        <w:rPr>
          <w:rFonts w:hint="default" w:ascii="宋体" w:hAnsi="宋体" w:eastAsia="宋体" w:cs="宋体"/>
          <w:b/>
          <w:bCs/>
          <w:color w:val="auto"/>
          <w:kern w:val="2"/>
          <w:sz w:val="24"/>
          <w:szCs w:val="24"/>
          <w:highlight w:val="none"/>
          <w:u w:val="single"/>
          <w:lang w:val="en-US"/>
        </w:rPr>
      </w:pPr>
      <w:r>
        <w:rPr>
          <w:rFonts w:hint="eastAsia" w:ascii="宋体" w:hAnsi="宋体" w:eastAsia="宋体" w:cs="宋体"/>
          <w:b/>
          <w:bCs/>
          <w:color w:val="auto"/>
          <w:kern w:val="2"/>
          <w:sz w:val="21"/>
          <w:szCs w:val="22"/>
          <w:highlight w:val="none"/>
        </w:rPr>
        <w:t>发包人（全称）：</w:t>
      </w:r>
      <w:r>
        <w:rPr>
          <w:rFonts w:hint="eastAsia" w:ascii="宋体" w:hAnsi="宋体" w:eastAsia="宋体" w:cs="宋体"/>
          <w:color w:val="auto"/>
          <w:kern w:val="2"/>
          <w:sz w:val="21"/>
          <w:szCs w:val="21"/>
          <w:highlight w:val="none"/>
          <w:u w:val="single"/>
          <w:lang w:val="en-US" w:eastAsia="zh-CN"/>
        </w:rPr>
        <w:t xml:space="preserve">                            </w:t>
      </w:r>
    </w:p>
    <w:p w14:paraId="1215CF0E">
      <w:pPr>
        <w:widowControl w:val="0"/>
        <w:spacing w:line="300" w:lineRule="auto"/>
        <w:jc w:val="both"/>
        <w:rPr>
          <w:rFonts w:hint="eastAsia" w:ascii="宋体" w:hAnsi="宋体" w:eastAsia="宋体" w:cs="宋体"/>
          <w:b/>
          <w:bCs/>
          <w:color w:val="auto"/>
          <w:kern w:val="2"/>
          <w:sz w:val="21"/>
          <w:szCs w:val="22"/>
          <w:highlight w:val="none"/>
          <w:u w:val="single"/>
        </w:rPr>
      </w:pPr>
      <w:r>
        <w:rPr>
          <w:rFonts w:hint="eastAsia" w:ascii="宋体" w:hAnsi="宋体" w:eastAsia="宋体" w:cs="宋体"/>
          <w:b/>
          <w:bCs/>
          <w:color w:val="auto"/>
          <w:kern w:val="2"/>
          <w:sz w:val="21"/>
          <w:szCs w:val="22"/>
          <w:highlight w:val="none"/>
        </w:rPr>
        <w:t>设计人（全称）：</w:t>
      </w:r>
      <w:r>
        <w:rPr>
          <w:rFonts w:hint="eastAsia" w:ascii="宋体" w:hAnsi="宋体" w:eastAsia="宋体" w:cs="宋体"/>
          <w:b/>
          <w:bCs/>
          <w:color w:val="auto"/>
          <w:kern w:val="2"/>
          <w:sz w:val="21"/>
          <w:szCs w:val="22"/>
          <w:highlight w:val="none"/>
          <w:u w:val="single"/>
        </w:rPr>
        <w:t xml:space="preserve">                            </w:t>
      </w:r>
    </w:p>
    <w:p w14:paraId="521D55FD">
      <w:pPr>
        <w:widowControl w:val="0"/>
        <w:spacing w:line="30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根据《中华人民共和国民法典》、《中华人民共和国建筑法》及有关法律规定，遵循平等、自愿、公平和诚实信用的原则，双方就</w:t>
      </w:r>
      <w:r>
        <w:rPr>
          <w:rFonts w:hint="eastAsia" w:ascii="宋体" w:hAnsi="宋体" w:eastAsia="宋体" w:cs="宋体"/>
          <w:b/>
          <w:bCs/>
          <w:color w:val="auto"/>
          <w:kern w:val="2"/>
          <w:sz w:val="21"/>
          <w:szCs w:val="22"/>
          <w:highlight w:val="none"/>
          <w:u w:val="single"/>
        </w:rPr>
        <w:t xml:space="preserve">           </w:t>
      </w:r>
      <w:r>
        <w:rPr>
          <w:rFonts w:hint="eastAsia" w:ascii="宋体" w:hAnsi="宋体" w:eastAsia="宋体" w:cs="宋体"/>
          <w:color w:val="auto"/>
          <w:kern w:val="2"/>
          <w:sz w:val="21"/>
          <w:szCs w:val="22"/>
          <w:highlight w:val="none"/>
        </w:rPr>
        <w:t>及有关事项协商一致，共同达成如下协议：</w:t>
      </w:r>
    </w:p>
    <w:p w14:paraId="48DECE93">
      <w:pPr>
        <w:keepNext/>
        <w:keepLines/>
        <w:widowControl w:val="0"/>
        <w:adjustRightInd w:val="0"/>
        <w:spacing w:before="120" w:after="120" w:line="300" w:lineRule="auto"/>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 xml:space="preserve"> 一、工程概况</w:t>
      </w:r>
    </w:p>
    <w:p w14:paraId="24F3EAC3">
      <w:pPr>
        <w:widowControl w:val="0"/>
        <w:spacing w:line="300" w:lineRule="auto"/>
        <w:ind w:firstLine="411" w:firstLineChars="196"/>
        <w:jc w:val="both"/>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1"/>
          <w:szCs w:val="22"/>
          <w:highlight w:val="none"/>
        </w:rPr>
        <w:t>1.工程名称：</w:t>
      </w:r>
      <w:r>
        <w:rPr>
          <w:rFonts w:hint="eastAsia" w:ascii="宋体" w:hAnsi="宋体" w:eastAsia="宋体" w:cs="宋体"/>
          <w:b/>
          <w:bCs/>
          <w:color w:val="auto"/>
          <w:kern w:val="2"/>
          <w:sz w:val="21"/>
          <w:szCs w:val="22"/>
          <w:highlight w:val="none"/>
          <w:u w:val="single"/>
        </w:rPr>
        <w:t xml:space="preserve">                  </w:t>
      </w:r>
    </w:p>
    <w:p w14:paraId="6F5EA7CE">
      <w:pPr>
        <w:widowControl w:val="0"/>
        <w:spacing w:line="300" w:lineRule="auto"/>
        <w:ind w:firstLine="411" w:firstLineChars="196"/>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2.工程地点：</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AAEC1D5">
      <w:pPr>
        <w:widowControl w:val="0"/>
        <w:spacing w:before="120" w:after="120" w:line="300" w:lineRule="auto"/>
        <w:ind w:firstLine="411" w:firstLineChars="196"/>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3.工程总</w:t>
      </w:r>
      <w:r>
        <w:rPr>
          <w:rFonts w:hint="eastAsia" w:ascii="宋体" w:hAnsi="宋体" w:eastAsia="宋体" w:cs="宋体"/>
          <w:color w:val="auto"/>
          <w:kern w:val="2"/>
          <w:sz w:val="21"/>
          <w:szCs w:val="22"/>
          <w:highlight w:val="none"/>
          <w:lang w:eastAsia="zh-CN"/>
        </w:rPr>
        <w:t>装修</w:t>
      </w:r>
      <w:r>
        <w:rPr>
          <w:rFonts w:hint="eastAsia" w:ascii="宋体" w:hAnsi="宋体" w:eastAsia="宋体" w:cs="宋体"/>
          <w:color w:val="auto"/>
          <w:kern w:val="2"/>
          <w:sz w:val="21"/>
          <w:szCs w:val="22"/>
          <w:highlight w:val="none"/>
        </w:rPr>
        <w:t>建筑面积：</w:t>
      </w:r>
      <w:r>
        <w:rPr>
          <w:rFonts w:hint="eastAsia" w:ascii="宋体" w:hAnsi="宋体" w:eastAsia="宋体" w:cs="宋体"/>
          <w:color w:val="auto"/>
          <w:kern w:val="2"/>
          <w:sz w:val="21"/>
          <w:szCs w:val="22"/>
          <w:highlight w:val="none"/>
          <w:lang w:eastAsia="zh-CN"/>
        </w:rPr>
        <w:t>约</w:t>
      </w:r>
      <w:r>
        <w:rPr>
          <w:rFonts w:hint="eastAsia" w:ascii="宋体" w:hAnsi="宋体" w:eastAsia="宋体" w:cs="宋体"/>
          <w:color w:val="auto"/>
          <w:kern w:val="2"/>
          <w:sz w:val="21"/>
          <w:szCs w:val="22"/>
          <w:highlight w:val="none"/>
          <w:lang w:val="en-US" w:eastAsia="zh-CN"/>
        </w:rPr>
        <w:t>1391</w:t>
      </w:r>
      <w:r>
        <w:rPr>
          <w:rFonts w:hint="eastAsia" w:ascii="宋体" w:hAnsi="宋体" w:eastAsia="宋体" w:cs="宋体"/>
          <w:color w:val="auto"/>
          <w:kern w:val="2"/>
          <w:sz w:val="21"/>
          <w:szCs w:val="22"/>
          <w:highlight w:val="none"/>
        </w:rPr>
        <w:t xml:space="preserve">平方米。 </w:t>
      </w:r>
    </w:p>
    <w:p w14:paraId="272DED07">
      <w:pPr>
        <w:widowControl w:val="0"/>
        <w:spacing w:before="120" w:after="120" w:line="300" w:lineRule="auto"/>
        <w:ind w:firstLine="411" w:firstLineChars="196"/>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4.工程总投资：</w:t>
      </w:r>
    </w:p>
    <w:p w14:paraId="1E258442">
      <w:pPr>
        <w:widowControl w:val="0"/>
        <w:spacing w:before="120" w:after="120" w:line="300" w:lineRule="auto"/>
        <w:ind w:firstLine="411" w:firstLineChars="196"/>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二、工程设计范围、阶段与服务内容</w:t>
      </w:r>
    </w:p>
    <w:p w14:paraId="3FE66832">
      <w:pPr>
        <w:widowControl w:val="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 xml:space="preserve">    1.工程设计范围：</w:t>
      </w:r>
      <w:r>
        <w:rPr>
          <w:rFonts w:hint="eastAsia" w:ascii="宋体" w:hAnsi="宋体" w:eastAsia="宋体" w:cs="宋体"/>
          <w:color w:val="auto"/>
          <w:kern w:val="2"/>
          <w:sz w:val="21"/>
          <w:szCs w:val="21"/>
          <w:highlight w:val="none"/>
          <w:u w:val="single"/>
        </w:rPr>
        <w:t xml:space="preserve">                       。</w:t>
      </w:r>
    </w:p>
    <w:p w14:paraId="3E722E65">
      <w:pPr>
        <w:widowControl w:val="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2.工程设计阶段</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7B9B7FB0">
      <w:pPr>
        <w:widowControl w:val="0"/>
        <w:spacing w:line="400" w:lineRule="exact"/>
        <w:ind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3.工程设计服务内容：</w:t>
      </w:r>
      <w:r>
        <w:rPr>
          <w:rFonts w:hint="eastAsia" w:ascii="宋体" w:hAnsi="宋体" w:eastAsia="宋体" w:cs="宋体"/>
          <w:color w:val="auto"/>
          <w:kern w:val="2"/>
          <w:sz w:val="21"/>
          <w:szCs w:val="21"/>
          <w:highlight w:val="none"/>
          <w:u w:val="single"/>
        </w:rPr>
        <w:t xml:space="preserve">                    。</w:t>
      </w:r>
    </w:p>
    <w:p w14:paraId="35EDBC87">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工程设计范围、阶段与服务内容详见专用合同条款附件1。</w:t>
      </w:r>
    </w:p>
    <w:p w14:paraId="564E5C0D">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三、工程设计周期</w:t>
      </w:r>
    </w:p>
    <w:p w14:paraId="1CC629A1">
      <w:pPr>
        <w:widowControl w:val="0"/>
        <w:spacing w:line="400" w:lineRule="exact"/>
        <w:ind w:firstLine="45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计划开始设计日期：</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年</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月</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日。</w:t>
      </w:r>
    </w:p>
    <w:p w14:paraId="51ED8B3C">
      <w:pPr>
        <w:widowControl w:val="0"/>
        <w:spacing w:line="400" w:lineRule="exact"/>
        <w:ind w:firstLine="459"/>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计划完成设计日期：</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年</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月</w:t>
      </w:r>
      <w:r>
        <w:rPr>
          <w:rFonts w:hint="eastAsia" w:ascii="宋体" w:hAnsi="宋体" w:eastAsia="宋体" w:cs="宋体"/>
          <w:color w:val="auto"/>
          <w:kern w:val="2"/>
          <w:sz w:val="21"/>
          <w:szCs w:val="22"/>
          <w:highlight w:val="none"/>
          <w:lang w:val="en-US" w:eastAsia="zh-CN"/>
        </w:rPr>
        <w:t xml:space="preserve">  </w:t>
      </w:r>
      <w:r>
        <w:rPr>
          <w:rFonts w:hint="eastAsia" w:ascii="宋体" w:hAnsi="宋体" w:eastAsia="宋体" w:cs="宋体"/>
          <w:color w:val="auto"/>
          <w:kern w:val="2"/>
          <w:sz w:val="21"/>
          <w:szCs w:val="22"/>
          <w:highlight w:val="none"/>
        </w:rPr>
        <w:t>日。</w:t>
      </w:r>
    </w:p>
    <w:p w14:paraId="4B7B6CBB">
      <w:pPr>
        <w:widowControl w:val="0"/>
        <w:spacing w:line="400" w:lineRule="exact"/>
        <w:ind w:firstLine="459"/>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具体工程设计周期以专用合同条款及其附件的约定为准。</w:t>
      </w:r>
    </w:p>
    <w:p w14:paraId="4C04C6BA">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 xml:space="preserve"> 四、合同价格形式与签约合同价</w:t>
      </w:r>
      <w:r>
        <w:rPr>
          <w:rFonts w:hint="eastAsia" w:ascii="宋体" w:hAnsi="宋体" w:eastAsia="宋体" w:cs="宋体"/>
          <w:b w:val="0"/>
          <w:bCs w:val="0"/>
          <w:color w:val="auto"/>
          <w:sz w:val="24"/>
          <w:szCs w:val="24"/>
          <w:highlight w:val="none"/>
        </w:rPr>
        <w:tab/>
      </w:r>
    </w:p>
    <w:p w14:paraId="6C1A7BFF">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1.合同价格形式：</w:t>
      </w:r>
      <w:r>
        <w:rPr>
          <w:rFonts w:hint="eastAsia" w:ascii="宋体" w:hAnsi="宋体" w:eastAsia="宋体" w:cs="宋体"/>
          <w:color w:val="auto"/>
          <w:kern w:val="2"/>
          <w:sz w:val="21"/>
          <w:szCs w:val="22"/>
          <w:highlight w:val="none"/>
          <w:u w:val="single"/>
          <w:lang w:val="en-US" w:eastAsia="zh-CN"/>
        </w:rPr>
        <w:t xml:space="preserve">                    </w:t>
      </w:r>
      <w:r>
        <w:rPr>
          <w:rFonts w:hint="eastAsia" w:ascii="宋体" w:hAnsi="宋体" w:eastAsia="宋体" w:cs="宋体"/>
          <w:color w:val="auto"/>
          <w:kern w:val="2"/>
          <w:sz w:val="21"/>
          <w:szCs w:val="22"/>
          <w:highlight w:val="none"/>
        </w:rPr>
        <w:t>；</w:t>
      </w:r>
    </w:p>
    <w:p w14:paraId="5D5A1AF2">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2.签约合同价为：</w:t>
      </w:r>
    </w:p>
    <w:p w14:paraId="60517A69">
      <w:pPr>
        <w:widowControl w:val="0"/>
        <w:spacing w:line="400" w:lineRule="exact"/>
        <w:ind w:firstLine="525" w:firstLineChars="25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人民币（大写）</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元）。</w:t>
      </w:r>
    </w:p>
    <w:p w14:paraId="449A38B5">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 xml:space="preserve"> 五、发包人代表与设计人项目负责人</w:t>
      </w:r>
    </w:p>
    <w:p w14:paraId="0CE57A63">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发包人代表：</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 xml:space="preserve"> 。</w:t>
      </w:r>
    </w:p>
    <w:p w14:paraId="55BF1B71">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设计人项目负责人：</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36DEF8A">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 xml:space="preserve"> 六、合同文件构成</w:t>
      </w:r>
    </w:p>
    <w:p w14:paraId="156383BD">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本协议书与下列文件一起构成合同文件：</w:t>
      </w:r>
    </w:p>
    <w:p w14:paraId="78662604">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（1）专用合同条款及其附件； </w:t>
      </w:r>
    </w:p>
    <w:p w14:paraId="35432DCB">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（2）通用合同条款； </w:t>
      </w:r>
    </w:p>
    <w:p w14:paraId="5AD500D5">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（3）中标通知书；</w:t>
      </w:r>
    </w:p>
    <w:p w14:paraId="65836446">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（4）投标函及其附录；</w:t>
      </w:r>
    </w:p>
    <w:p w14:paraId="198EB307">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（5）发包人要求；</w:t>
      </w:r>
    </w:p>
    <w:p w14:paraId="22EDE00D">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（6）技术标准；</w:t>
      </w:r>
    </w:p>
    <w:p w14:paraId="42C38336">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（7）发包人提供的上一阶段图纸（如果有）；</w:t>
      </w:r>
    </w:p>
    <w:p w14:paraId="3B26DB9A">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（8）其他合同文件。</w:t>
      </w:r>
    </w:p>
    <w:p w14:paraId="22A55A66">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在合同履行过程中形成的与合同有关的文件均构成合同文件组成部分。</w:t>
      </w:r>
    </w:p>
    <w:p w14:paraId="23F64A81">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上述各项合同文件包括合同当事人就该项合同文件所作出的补充和修改，属于同一类内容的文件，应以最新签署的为准。</w:t>
      </w:r>
    </w:p>
    <w:p w14:paraId="174814D9">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七、承诺</w:t>
      </w:r>
    </w:p>
    <w:p w14:paraId="52A17A7D">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1.发包人承诺按照法律规定履行项目审批手续，按照合同约定提供设计依据，并按合同约定的期限和方式支付合同价款。</w:t>
      </w:r>
    </w:p>
    <w:p w14:paraId="3F81462B">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2.设计人承诺按照法律和技术标准规定及合同约定提供工程设计服务。</w:t>
      </w:r>
    </w:p>
    <w:p w14:paraId="2F9C08B2">
      <w:pPr>
        <w:widowControl w:val="0"/>
        <w:spacing w:before="120" w:after="120"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b/>
          <w:bCs/>
          <w:color w:val="auto"/>
          <w:kern w:val="2"/>
          <w:sz w:val="21"/>
          <w:szCs w:val="22"/>
          <w:highlight w:val="none"/>
        </w:rPr>
        <w:t xml:space="preserve">   </w:t>
      </w:r>
      <w:r>
        <w:rPr>
          <w:rFonts w:hint="eastAsia" w:ascii="宋体" w:hAnsi="宋体" w:eastAsia="宋体" w:cs="宋体"/>
          <w:color w:val="auto"/>
          <w:kern w:val="2"/>
          <w:sz w:val="21"/>
          <w:szCs w:val="22"/>
          <w:highlight w:val="none"/>
        </w:rPr>
        <w:t xml:space="preserve"> 八、词语含义</w:t>
      </w:r>
    </w:p>
    <w:p w14:paraId="6BE89F49">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本协议书中词语含义与第二部分通用合同条款中赋予的含义相同。</w:t>
      </w:r>
    </w:p>
    <w:p w14:paraId="406CB734">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九、签订地点</w:t>
      </w:r>
    </w:p>
    <w:p w14:paraId="37CD8584">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本合同在</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签订。</w:t>
      </w:r>
    </w:p>
    <w:p w14:paraId="770458D8">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十、补充协议</w:t>
      </w:r>
    </w:p>
    <w:p w14:paraId="32E52AD4">
      <w:pPr>
        <w:widowControl w:val="0"/>
        <w:spacing w:line="400" w:lineRule="exact"/>
        <w:ind w:firstLine="420"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1"/>
          <w:szCs w:val="22"/>
          <w:highlight w:val="none"/>
        </w:rPr>
        <w:t>合同未尽事宜，合同当事人另行签订补充协议，补充协议是合同的组成部分。</w:t>
      </w:r>
    </w:p>
    <w:p w14:paraId="1A393248">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十一、合同生效</w:t>
      </w:r>
    </w:p>
    <w:p w14:paraId="4F9DAF93">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本合同自双方法定代表人签字并加盖公章之日起生效。</w:t>
      </w:r>
    </w:p>
    <w:p w14:paraId="08B84E06">
      <w:pPr>
        <w:keepNext/>
        <w:keepLines/>
        <w:widowControl w:val="0"/>
        <w:adjustRightInd w:val="0"/>
        <w:spacing w:before="120" w:after="120" w:line="400" w:lineRule="exact"/>
        <w:jc w:val="both"/>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十二、合同份数</w:t>
      </w:r>
    </w:p>
    <w:p w14:paraId="600F858E">
      <w:pPr>
        <w:widowControl w:val="0"/>
        <w:spacing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本合同正本一式</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份、副本一式</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份，均具有同等法律效力，发包人执正本</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份、副本</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份，设计人执正本</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份、副本</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份。</w:t>
      </w:r>
    </w:p>
    <w:p w14:paraId="5E411ACC">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2B1ECC2B">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  （盖章）                       设计人：  （盖章）</w:t>
      </w:r>
    </w:p>
    <w:p w14:paraId="48C1D3A8">
      <w:pPr>
        <w:widowControl w:val="0"/>
        <w:spacing w:line="400" w:lineRule="exact"/>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 xml:space="preserve">                                 </w:t>
      </w:r>
    </w:p>
    <w:p w14:paraId="1944FE58">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法定代表人或其委托代理人：                   法定代表人或其委托代理人：</w:t>
      </w:r>
    </w:p>
    <w:p w14:paraId="0113C9EA">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（签字）                                    （签字）</w:t>
      </w:r>
    </w:p>
    <w:p w14:paraId="3BC286B8">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36E45681">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组织机构代码：                               组织机构代码：      </w:t>
      </w:r>
    </w:p>
    <w:p w14:paraId="5E9CFBA6">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纳税人识别码：                               纳税人识别码：   </w:t>
      </w:r>
    </w:p>
    <w:p w14:paraId="6FF44C10">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地  址：                                     地  址：     </w:t>
      </w:r>
    </w:p>
    <w:p w14:paraId="031BE329">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邮政编码：                                   邮政编码：</w:t>
      </w:r>
    </w:p>
    <w:p w14:paraId="3A826E9D">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法定代表人：                                 法定代表人：              </w:t>
      </w:r>
    </w:p>
    <w:p w14:paraId="4B61887C">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委托代理人：                                 委托代理人：              </w:t>
      </w:r>
    </w:p>
    <w:p w14:paraId="2BCA1D46">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电  话：                                     电  话：   </w:t>
      </w:r>
    </w:p>
    <w:p w14:paraId="5262F19D">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传  真：                                     传  真：    </w:t>
      </w:r>
    </w:p>
    <w:p w14:paraId="65C8699F">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电子信箱：                                   电子信箱：  </w:t>
      </w:r>
    </w:p>
    <w:p w14:paraId="3C3AA38D">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开户银行：                                   开户银行：  </w:t>
      </w:r>
    </w:p>
    <w:p w14:paraId="10D96B5A">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账  号：                                     账  号：       </w:t>
      </w:r>
    </w:p>
    <w:p w14:paraId="0DD0EFAB">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时  间：     年  月  日                      时  间：     年   月   日</w:t>
      </w:r>
    </w:p>
    <w:p w14:paraId="31A982E2">
      <w:pPr>
        <w:widowControl w:val="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5BF2E666">
      <w:pPr>
        <w:keepNext/>
        <w:keepLines/>
        <w:widowControl w:val="0"/>
        <w:spacing w:before="260" w:after="260" w:line="416" w:lineRule="atLeast"/>
        <w:jc w:val="center"/>
        <w:outlineLvl w:val="2"/>
        <w:rPr>
          <w:rFonts w:hint="eastAsia" w:ascii="宋体" w:hAnsi="宋体" w:eastAsia="宋体" w:cs="宋体"/>
          <w:b/>
          <w:bCs/>
          <w:color w:val="auto"/>
          <w:kern w:val="0"/>
          <w:sz w:val="44"/>
          <w:szCs w:val="44"/>
          <w:highlight w:val="none"/>
        </w:rPr>
      </w:pPr>
      <w:bookmarkStart w:id="7" w:name="_Toc256000042"/>
      <w:bookmarkStart w:id="8" w:name="_Toc256000041"/>
      <w:bookmarkStart w:id="9" w:name="_Toc256000052"/>
      <w:bookmarkStart w:id="10" w:name="_Toc256000035"/>
      <w:bookmarkStart w:id="11" w:name="_Toc4082712"/>
      <w:bookmarkStart w:id="12" w:name="_Toc28800"/>
      <w:bookmarkStart w:id="13" w:name="_Toc256000114"/>
      <w:r>
        <w:rPr>
          <w:rFonts w:hint="eastAsia" w:ascii="宋体" w:hAnsi="宋体" w:eastAsia="宋体" w:cs="宋体"/>
          <w:b/>
          <w:bCs/>
          <w:color w:val="auto"/>
          <w:kern w:val="0"/>
          <w:sz w:val="44"/>
          <w:szCs w:val="44"/>
          <w:highlight w:val="none"/>
        </w:rPr>
        <w:t>第二部分 通用合同条款</w:t>
      </w:r>
      <w:bookmarkEnd w:id="7"/>
      <w:bookmarkEnd w:id="8"/>
      <w:bookmarkEnd w:id="9"/>
      <w:bookmarkEnd w:id="10"/>
      <w:bookmarkEnd w:id="11"/>
      <w:bookmarkEnd w:id="12"/>
      <w:bookmarkEnd w:id="13"/>
    </w:p>
    <w:p w14:paraId="6930B0E8">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bookmarkStart w:id="14" w:name="_Toc256000044"/>
      <w:bookmarkStart w:id="15" w:name="_Toc256000043"/>
      <w:bookmarkStart w:id="16" w:name="_Toc4082713"/>
      <w:bookmarkStart w:id="17" w:name="_Toc256000053"/>
      <w:bookmarkStart w:id="18" w:name="_Toc24405"/>
      <w:r>
        <w:rPr>
          <w:rFonts w:hint="eastAsia" w:ascii="宋体" w:hAnsi="宋体" w:eastAsia="宋体" w:cs="宋体"/>
          <w:b/>
          <w:bCs/>
          <w:color w:val="auto"/>
          <w:kern w:val="0"/>
          <w:sz w:val="32"/>
          <w:szCs w:val="32"/>
          <w:highlight w:val="none"/>
        </w:rPr>
        <w:t>“通用合同条款”内容见《建设工程设计合同示范文本》（房屋建筑工程）（GF-2015-0209）</w:t>
      </w:r>
      <w:bookmarkEnd w:id="14"/>
      <w:bookmarkEnd w:id="15"/>
      <w:bookmarkEnd w:id="16"/>
      <w:bookmarkEnd w:id="17"/>
      <w:bookmarkEnd w:id="18"/>
    </w:p>
    <w:p w14:paraId="2FA1F06E">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20F1DDD2">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4AB245E4">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0DFC09D5">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43DDEB15">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0847E045">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2B43FBB7">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6B066136">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653F676C">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114EC730">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7F84EA3B">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5EF63ABD">
      <w:pPr>
        <w:keepNext/>
        <w:keepLines/>
        <w:widowControl w:val="0"/>
        <w:spacing w:before="260" w:after="260" w:line="300" w:lineRule="auto"/>
        <w:jc w:val="center"/>
        <w:outlineLvl w:val="2"/>
        <w:rPr>
          <w:rFonts w:hint="eastAsia" w:ascii="宋体" w:hAnsi="宋体" w:eastAsia="宋体" w:cs="宋体"/>
          <w:b/>
          <w:bCs/>
          <w:color w:val="auto"/>
          <w:kern w:val="0"/>
          <w:sz w:val="32"/>
          <w:szCs w:val="32"/>
          <w:highlight w:val="none"/>
        </w:rPr>
      </w:pPr>
    </w:p>
    <w:p w14:paraId="66BDA11B">
      <w:pPr>
        <w:keepNext/>
        <w:keepLines/>
        <w:widowControl w:val="0"/>
        <w:spacing w:before="260" w:after="260" w:line="300" w:lineRule="auto"/>
        <w:jc w:val="center"/>
        <w:outlineLvl w:val="2"/>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bookmarkStart w:id="19" w:name="_Toc256000060"/>
      <w:bookmarkStart w:id="20" w:name="_Toc23973"/>
      <w:bookmarkStart w:id="21" w:name="_Toc256000073"/>
      <w:bookmarkStart w:id="22" w:name="_Toc256000049"/>
      <w:bookmarkStart w:id="23" w:name="_Toc256000156"/>
      <w:bookmarkStart w:id="24" w:name="_Toc4082714"/>
      <w:r>
        <w:rPr>
          <w:rFonts w:hint="eastAsia" w:ascii="宋体" w:hAnsi="宋体" w:eastAsia="宋体" w:cs="宋体"/>
          <w:b/>
          <w:bCs/>
          <w:color w:val="auto"/>
          <w:kern w:val="0"/>
          <w:sz w:val="44"/>
          <w:szCs w:val="44"/>
          <w:highlight w:val="none"/>
        </w:rPr>
        <w:t>第三部分 专用合同条款</w:t>
      </w:r>
      <w:bookmarkEnd w:id="19"/>
      <w:bookmarkEnd w:id="20"/>
      <w:bookmarkEnd w:id="21"/>
      <w:bookmarkEnd w:id="22"/>
      <w:bookmarkEnd w:id="23"/>
      <w:bookmarkEnd w:id="24"/>
    </w:p>
    <w:p w14:paraId="3ECC9F19">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 一般约定</w:t>
      </w:r>
    </w:p>
    <w:p w14:paraId="0FF9E592">
      <w:pPr>
        <w:widowControl w:val="0"/>
        <w:spacing w:before="120" w:after="120"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1.1 词语定义与解释</w:t>
      </w:r>
    </w:p>
    <w:p w14:paraId="2F6E3B0F">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1.1.1 合同</w:t>
      </w:r>
    </w:p>
    <w:p w14:paraId="7A01CFF9">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1.1.1.8 其他合同文件包括：</w:t>
      </w:r>
      <w:r>
        <w:rPr>
          <w:rFonts w:hint="eastAsia" w:ascii="宋体" w:hAnsi="宋体" w:eastAsia="宋体" w:cs="宋体"/>
          <w:color w:val="auto"/>
          <w:kern w:val="2"/>
          <w:sz w:val="21"/>
          <w:szCs w:val="22"/>
          <w:highlight w:val="none"/>
          <w:u w:val="single"/>
        </w:rPr>
        <w:t>招标文件、答疑纪要、澄清、投标文件、补充协议书、双方有关工程的洽商、变更等书面材料</w:t>
      </w:r>
      <w:r>
        <w:rPr>
          <w:rFonts w:hint="eastAsia" w:ascii="宋体" w:hAnsi="宋体" w:eastAsia="宋体" w:cs="宋体"/>
          <w:color w:val="auto"/>
          <w:kern w:val="2"/>
          <w:sz w:val="21"/>
          <w:szCs w:val="22"/>
          <w:highlight w:val="none"/>
        </w:rPr>
        <w:t>。</w:t>
      </w:r>
    </w:p>
    <w:p w14:paraId="07F74BC1">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1.3 法律 </w:t>
      </w:r>
    </w:p>
    <w:p w14:paraId="578C3B68">
      <w:pPr>
        <w:widowControl w:val="0"/>
        <w:spacing w:line="360" w:lineRule="auto"/>
        <w:ind w:left="1155" w:leftChars="100" w:hanging="945" w:hangingChars="45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适用于合同的其他规范性文件：</w:t>
      </w:r>
      <w:r>
        <w:rPr>
          <w:rFonts w:hint="eastAsia" w:ascii="宋体" w:hAnsi="宋体" w:eastAsia="宋体" w:cs="宋体"/>
          <w:color w:val="auto"/>
          <w:kern w:val="2"/>
          <w:sz w:val="21"/>
          <w:szCs w:val="22"/>
          <w:highlight w:val="none"/>
          <w:u w:val="single"/>
        </w:rPr>
        <w:t>《中华人民共和国招标投标法》（中华人民共和国主席令第21</w:t>
      </w:r>
    </w:p>
    <w:p w14:paraId="3763BCAC">
      <w:pPr>
        <w:widowControl w:val="0"/>
        <w:spacing w:line="360" w:lineRule="auto"/>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u w:val="single"/>
        </w:rPr>
        <w:t>号）、《中华人民共和国招标投标条例》、《中华人民共和国民法典》（中华人民共和国主席令第45号）、《中华人民共和国建筑法》（中华人民共和国主席令第91号）、《建设工程质量管理条例》（国务院令第279号）、《建设工程安全生产管理条例》（国务院令第393号）、《建筑工程质量保修办法》（建设部令第80号）、《建设工程勘察设计市场管理规定》及现行有关国家、行业和地方建筑法规、规章</w:t>
      </w:r>
      <w:r>
        <w:rPr>
          <w:rFonts w:hint="eastAsia" w:ascii="宋体" w:hAnsi="宋体" w:eastAsia="宋体" w:cs="宋体"/>
          <w:color w:val="auto"/>
          <w:kern w:val="2"/>
          <w:sz w:val="21"/>
          <w:szCs w:val="22"/>
          <w:highlight w:val="none"/>
        </w:rPr>
        <w:t>。</w:t>
      </w:r>
    </w:p>
    <w:p w14:paraId="4E857F4B">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 技术标准</w:t>
      </w:r>
    </w:p>
    <w:p w14:paraId="22D85FB8">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1.4.1 适用于工程的技术标准包括：</w:t>
      </w:r>
      <w:r>
        <w:rPr>
          <w:rFonts w:hint="eastAsia" w:ascii="宋体" w:hAnsi="宋体" w:eastAsia="宋体" w:cs="宋体"/>
          <w:color w:val="auto"/>
          <w:kern w:val="2"/>
          <w:sz w:val="21"/>
          <w:szCs w:val="22"/>
          <w:highlight w:val="none"/>
          <w:u w:val="single"/>
        </w:rPr>
        <w:t>按照合同通用条款执行</w:t>
      </w:r>
      <w:r>
        <w:rPr>
          <w:rFonts w:hint="eastAsia" w:ascii="宋体" w:hAnsi="宋体" w:eastAsia="宋体" w:cs="宋体"/>
          <w:color w:val="auto"/>
          <w:kern w:val="2"/>
          <w:sz w:val="21"/>
          <w:szCs w:val="22"/>
          <w:highlight w:val="none"/>
        </w:rPr>
        <w:t>。</w:t>
      </w:r>
    </w:p>
    <w:p w14:paraId="3662E8B4">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 国外技术标准原文版本和中文译本的提供方：</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5597E383">
      <w:pPr>
        <w:widowControl w:val="0"/>
        <w:spacing w:line="360" w:lineRule="auto"/>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提供国外技术标准的名称：</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279D6B0">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提供国外技术标准的份数：</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27DC32A">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提供国外技术标准的时间：</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F964FE8">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提供国外技术标准的费用承担：</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8"/>
          <w:szCs w:val="28"/>
          <w:highlight w:val="none"/>
          <w:u w:val="single"/>
        </w:rPr>
        <w:t xml:space="preserve"> /  </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2CB48D7">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1.4.3 发包人对工程的技术标准和功能要求的特殊要求：</w:t>
      </w:r>
      <w:r>
        <w:rPr>
          <w:rFonts w:hint="eastAsia" w:ascii="宋体" w:hAnsi="宋体" w:eastAsia="宋体" w:cs="宋体"/>
          <w:color w:val="auto"/>
          <w:kern w:val="2"/>
          <w:sz w:val="28"/>
          <w:szCs w:val="28"/>
          <w:highlight w:val="none"/>
          <w:u w:val="single"/>
        </w:rPr>
        <w:t xml:space="preserve"> /  。</w:t>
      </w:r>
    </w:p>
    <w:p w14:paraId="73582686">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1.5 合同文件的优先顺序</w:t>
      </w:r>
    </w:p>
    <w:p w14:paraId="6BCB8CED">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合同文件组成及优先顺序为：</w:t>
      </w:r>
      <w:r>
        <w:rPr>
          <w:rFonts w:hint="eastAsia" w:ascii="宋体" w:hAnsi="宋体" w:eastAsia="宋体" w:cs="宋体"/>
          <w:color w:val="auto"/>
          <w:kern w:val="2"/>
          <w:sz w:val="21"/>
          <w:szCs w:val="22"/>
          <w:highlight w:val="none"/>
          <w:u w:val="single"/>
        </w:rPr>
        <w:t xml:space="preserve"> 按照合同通用条款执行 </w:t>
      </w:r>
      <w:r>
        <w:rPr>
          <w:rFonts w:hint="eastAsia" w:ascii="宋体" w:hAnsi="宋体" w:eastAsia="宋体" w:cs="宋体"/>
          <w:color w:val="auto"/>
          <w:kern w:val="2"/>
          <w:sz w:val="21"/>
          <w:szCs w:val="22"/>
          <w:highlight w:val="none"/>
        </w:rPr>
        <w:t>。</w:t>
      </w:r>
    </w:p>
    <w:p w14:paraId="048A8BE0">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1.6 联络</w:t>
      </w:r>
    </w:p>
    <w:p w14:paraId="648EB8EF">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1.6.1 发包人和设计人应当在</w:t>
      </w:r>
      <w:r>
        <w:rPr>
          <w:rFonts w:hint="eastAsia" w:ascii="宋体" w:hAnsi="宋体" w:eastAsia="宋体" w:cs="宋体"/>
          <w:color w:val="auto"/>
          <w:kern w:val="2"/>
          <w:sz w:val="21"/>
          <w:szCs w:val="22"/>
          <w:highlight w:val="none"/>
          <w:u w:val="single"/>
        </w:rPr>
        <w:t xml:space="preserve">5 </w:t>
      </w:r>
      <w:r>
        <w:rPr>
          <w:rFonts w:hint="eastAsia" w:ascii="宋体" w:hAnsi="宋体" w:eastAsia="宋体" w:cs="宋体"/>
          <w:color w:val="auto"/>
          <w:kern w:val="2"/>
          <w:sz w:val="21"/>
          <w:szCs w:val="22"/>
          <w:highlight w:val="none"/>
        </w:rPr>
        <w:t>天内将与合同有关的通知、批准、证明、证书、指示、指令、要求、请求、同意、确定和决定等书面函件送达对方当事人。</w:t>
      </w:r>
    </w:p>
    <w:p w14:paraId="53B1752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1.6.2 发包人与设计人联系信息</w:t>
      </w:r>
    </w:p>
    <w:p w14:paraId="5281315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发包人接收文件的地点：</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0382D97">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发包人指定的接收人为：</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3F630BE">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发包人指定的联系电话及传真号码：</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25E1AAE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发包人指定的电子邮箱：</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2DCA5460">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设计人接收文件的地点：</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E383BC7">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设计人指定的接收人为：</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EBF9F7E">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设计人指定的联系电话及传真号码：</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1D751E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设计人指定的电子邮箱：</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26862661">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1.8 保密</w:t>
      </w:r>
    </w:p>
    <w:p w14:paraId="13345EDC">
      <w:pPr>
        <w:widowControl w:val="0"/>
        <w:spacing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保密期限：</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E5569E5">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 发包人</w:t>
      </w:r>
    </w:p>
    <w:p w14:paraId="1B766B08">
      <w:pPr>
        <w:widowControl w:val="0"/>
        <w:spacing w:before="120" w:after="120"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2.1 发包人一般义务</w:t>
      </w:r>
    </w:p>
    <w:p w14:paraId="0F879902">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2.1.3 发包人其他义务：</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6DF86CA">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2.2 发包人代表</w:t>
      </w:r>
    </w:p>
    <w:p w14:paraId="5A079A4C">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发包人代表：</w:t>
      </w:r>
    </w:p>
    <w:p w14:paraId="2219A7AD">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姓    名：</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598CF4F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身份证号：</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924B8D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职    务：</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BA592E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联系电话：</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C8112F4">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电子信箱：</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58023BB9">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通信地址：</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2A5BE94">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发包人对发包人代表的授权范围如下：</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4180EA2">
      <w:pPr>
        <w:widowControl w:val="0"/>
        <w:spacing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发包人更换发包人代表的，应当提前</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天书面通知设计人。</w:t>
      </w:r>
    </w:p>
    <w:p w14:paraId="48835450">
      <w:pPr>
        <w:widowControl w:val="0"/>
        <w:spacing w:before="120" w:after="120"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2.3 发包人决定</w:t>
      </w:r>
    </w:p>
    <w:p w14:paraId="253764E7">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2.3.2 发包人应在</w:t>
      </w:r>
      <w:r>
        <w:rPr>
          <w:rFonts w:hint="eastAsia" w:ascii="宋体" w:hAnsi="宋体" w:eastAsia="宋体" w:cs="宋体"/>
          <w:color w:val="auto"/>
          <w:kern w:val="2"/>
          <w:sz w:val="21"/>
          <w:szCs w:val="22"/>
          <w:highlight w:val="none"/>
          <w:u w:val="single"/>
        </w:rPr>
        <w:t>5</w:t>
      </w:r>
      <w:r>
        <w:rPr>
          <w:rFonts w:hint="eastAsia" w:ascii="宋体" w:hAnsi="宋体" w:eastAsia="宋体" w:cs="宋体"/>
          <w:color w:val="auto"/>
          <w:kern w:val="2"/>
          <w:sz w:val="21"/>
          <w:szCs w:val="22"/>
          <w:highlight w:val="none"/>
        </w:rPr>
        <w:t>天内对设计人书面提出的事项作出书面决定。</w:t>
      </w:r>
    </w:p>
    <w:p w14:paraId="2745219C">
      <w:pPr>
        <w:keepNext/>
        <w:keepLines w:val="0"/>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 设计人</w:t>
      </w:r>
    </w:p>
    <w:p w14:paraId="501C18F8">
      <w:pPr>
        <w:keepNext/>
        <w:keepLines w:val="0"/>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3.1 设计人一般义务</w:t>
      </w:r>
    </w:p>
    <w:p w14:paraId="1A71D9B4">
      <w:pPr>
        <w:keepNext/>
        <w:widowControl w:val="0"/>
        <w:spacing w:after="120"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3.1.1 设计人需配合发包人办理有关许可、批准或备案手续。</w:t>
      </w:r>
    </w:p>
    <w:p w14:paraId="546E3ED1">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 设计人其他义务：签订合同时双方商议决定。</w:t>
      </w:r>
    </w:p>
    <w:p w14:paraId="7C2CB58F">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3.13.1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施工中各阶段验收时，项目负责人及有关设计人员应到位参加签字、盖章、出具设计竣工验收报告书。在一年内项目尚未开始施工，设计人扔负责上述工作，所需工作量不向发包人收取咨询服务费。</w:t>
      </w:r>
    </w:p>
    <w:p w14:paraId="26D7AB73">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3.1.3.2设计人应负责对本合同工程结算时对签证、设计变更、结算价格进行审核。</w:t>
      </w:r>
    </w:p>
    <w:p w14:paraId="53701122">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3.1.3.3设计工作必须按照发包方确认的《本项目设计人员确认表》，由经验丰富的高级专家并且配备足够的人员完成。</w:t>
      </w:r>
    </w:p>
    <w:p w14:paraId="298A76AF">
      <w:pPr>
        <w:widowControl w:val="0"/>
        <w:ind w:left="432"/>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3.1.3.4设计人为本项目提供服务的人员、时间等应满足发包人的需要，发包人可根据本工程建设的实际情况和需要而要求设计人安排相应人员到发包人施工现场，设计人保证随叫随到。</w:t>
      </w:r>
    </w:p>
    <w:p w14:paraId="29D6F32A">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3.2 项目负责人</w:t>
      </w:r>
    </w:p>
    <w:p w14:paraId="2E4BAAB3">
      <w:pPr>
        <w:widowControl w:val="0"/>
        <w:spacing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3.2.1 项目负责人</w:t>
      </w:r>
    </w:p>
    <w:p w14:paraId="28893EE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姓    名：</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CE63BD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执业资格及等级：</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2918F87">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注册证书号：</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E1F6ED9">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联系电话：</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2E9BC3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电子信箱：</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0DF6ADA7">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通信地址：</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7B54AF8F">
      <w:pPr>
        <w:widowControl w:val="0"/>
        <w:spacing w:line="360" w:lineRule="auto"/>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设计人对项目负责人的授权范围如下：</w:t>
      </w:r>
      <w:r>
        <w:rPr>
          <w:rFonts w:hint="eastAsia" w:ascii="宋体" w:hAnsi="宋体" w:eastAsia="宋体" w:cs="宋体"/>
          <w:color w:val="auto"/>
          <w:kern w:val="2"/>
          <w:sz w:val="21"/>
          <w:szCs w:val="22"/>
          <w:highlight w:val="none"/>
          <w:u w:val="single"/>
        </w:rPr>
        <w:t xml:space="preserve">         </w:t>
      </w:r>
    </w:p>
    <w:p w14:paraId="339D4094">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499EBDE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3.2.2 设计人更换项目负责人的，应提前</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天书面通知发包人，并且更换的项目负责人的资历不得低于中标的项目负责人。</w:t>
      </w:r>
    </w:p>
    <w:p w14:paraId="6623A15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设计人擅自更换项目负责人的违约责任：设计人一旦变更项目负责人每人每次向发包人交纳5万元违约金，变更专业负责人每人每次向发包人交纳3万元违约金，变更现场设计代表每人每次向发包人交纳1万元违约金</w:t>
      </w:r>
      <w:r>
        <w:rPr>
          <w:rFonts w:hint="eastAsia" w:ascii="宋体" w:hAnsi="宋体" w:eastAsia="宋体" w:cs="宋体"/>
          <w:color w:val="auto"/>
          <w:kern w:val="2"/>
          <w:sz w:val="21"/>
          <w:szCs w:val="22"/>
          <w:highlight w:val="none"/>
          <w:u w:val="single"/>
        </w:rPr>
        <w:t>，并且由此引起的损失由设计人承担</w:t>
      </w:r>
      <w:r>
        <w:rPr>
          <w:rFonts w:hint="eastAsia" w:ascii="宋体" w:hAnsi="宋体" w:eastAsia="宋体" w:cs="宋体"/>
          <w:color w:val="auto"/>
          <w:kern w:val="2"/>
          <w:sz w:val="21"/>
          <w:szCs w:val="22"/>
          <w:highlight w:val="none"/>
        </w:rPr>
        <w:t>。</w:t>
      </w:r>
    </w:p>
    <w:p w14:paraId="6429A906">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3.2.3 设计人应在收到书面更换通知后</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天内更换项目负责人。</w:t>
      </w:r>
    </w:p>
    <w:p w14:paraId="4C2D9537">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设计人无正当理由拒绝更换项目负责人的违约责任：</w:t>
      </w:r>
      <w:r>
        <w:rPr>
          <w:rFonts w:hint="eastAsia" w:ascii="宋体" w:hAnsi="宋体" w:eastAsia="宋体" w:cs="宋体"/>
          <w:color w:val="auto"/>
          <w:kern w:val="2"/>
          <w:sz w:val="21"/>
          <w:szCs w:val="22"/>
          <w:highlight w:val="none"/>
          <w:u w:val="single"/>
        </w:rPr>
        <w:t>由此给发包人造成的损失由设计人承担。</w:t>
      </w:r>
    </w:p>
    <w:p w14:paraId="568D7675">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3.3 设计人人员</w:t>
      </w:r>
    </w:p>
    <w:p w14:paraId="7077F44B">
      <w:pPr>
        <w:widowControl w:val="0"/>
        <w:spacing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3.3.1 设计人提交项目管理机构及人员安排报告的期限：</w:t>
      </w:r>
      <w:r>
        <w:rPr>
          <w:rFonts w:hint="eastAsia" w:ascii="宋体" w:hAnsi="宋体" w:eastAsia="宋体" w:cs="宋体"/>
          <w:color w:val="auto"/>
          <w:kern w:val="2"/>
          <w:sz w:val="21"/>
          <w:szCs w:val="22"/>
          <w:highlight w:val="none"/>
          <w:u w:val="single"/>
        </w:rPr>
        <w:t>按照合同通用条款执行。</w:t>
      </w:r>
    </w:p>
    <w:p w14:paraId="5496FC3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3.3.3 设计人无正当理由拒绝撤换主要设计人员的违约责任：</w:t>
      </w:r>
      <w:r>
        <w:rPr>
          <w:rFonts w:hint="eastAsia" w:ascii="宋体" w:hAnsi="宋体" w:eastAsia="宋体" w:cs="宋体"/>
          <w:color w:val="auto"/>
          <w:kern w:val="2"/>
          <w:sz w:val="21"/>
          <w:szCs w:val="22"/>
          <w:highlight w:val="none"/>
          <w:u w:val="single"/>
        </w:rPr>
        <w:t>由此给发包人造成的损失由设计人承担。</w:t>
      </w:r>
    </w:p>
    <w:p w14:paraId="48A6606D">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3.4 设计分包</w:t>
      </w:r>
    </w:p>
    <w:p w14:paraId="15506753">
      <w:pPr>
        <w:widowControl w:val="0"/>
        <w:spacing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3.4.1 设计分包的一般约定</w:t>
      </w:r>
    </w:p>
    <w:p w14:paraId="364A1D1B">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禁止设计分包的工程包括：</w:t>
      </w:r>
      <w:r>
        <w:rPr>
          <w:rFonts w:hint="eastAsia" w:ascii="宋体" w:hAnsi="宋体" w:eastAsia="宋体" w:cs="宋体"/>
          <w:color w:val="auto"/>
          <w:kern w:val="2"/>
          <w:sz w:val="21"/>
          <w:szCs w:val="22"/>
          <w:highlight w:val="none"/>
          <w:u w:val="single"/>
        </w:rPr>
        <w:t>本工程的主体结构、关键性工作。</w:t>
      </w:r>
    </w:p>
    <w:p w14:paraId="2FB80A10">
      <w:pPr>
        <w:widowControl w:val="0"/>
        <w:spacing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主体结构、关键性工作的范围：</w:t>
      </w:r>
      <w:r>
        <w:rPr>
          <w:rFonts w:hint="eastAsia" w:ascii="宋体" w:hAnsi="宋体" w:eastAsia="宋体" w:cs="宋体"/>
          <w:color w:val="auto"/>
          <w:kern w:val="2"/>
          <w:sz w:val="21"/>
          <w:szCs w:val="22"/>
          <w:highlight w:val="none"/>
          <w:u w:val="single"/>
        </w:rPr>
        <w:t xml:space="preserve"> 按照相关规定执行</w:t>
      </w:r>
      <w:r>
        <w:rPr>
          <w:rFonts w:hint="eastAsia" w:ascii="宋体" w:hAnsi="宋体" w:eastAsia="宋体" w:cs="宋体"/>
          <w:color w:val="auto"/>
          <w:kern w:val="2"/>
          <w:sz w:val="21"/>
          <w:szCs w:val="22"/>
          <w:highlight w:val="none"/>
        </w:rPr>
        <w:t>。</w:t>
      </w:r>
    </w:p>
    <w:p w14:paraId="593CB22A">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50E96BC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3.4.2设计分包的确定</w:t>
      </w:r>
    </w:p>
    <w:p w14:paraId="29018023">
      <w:pPr>
        <w:widowControl w:val="0"/>
        <w:spacing w:line="516"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允许分包的专业工程包括：</w:t>
      </w:r>
      <w:r>
        <w:rPr>
          <w:rFonts w:hint="eastAsia" w:ascii="宋体" w:hAnsi="宋体" w:eastAsia="宋体" w:cs="宋体"/>
          <w:color w:val="auto"/>
          <w:kern w:val="2"/>
          <w:sz w:val="21"/>
          <w:szCs w:val="22"/>
          <w:highlight w:val="none"/>
          <w:u w:val="single"/>
        </w:rPr>
        <w:t>均不得分包</w:t>
      </w:r>
      <w:r>
        <w:rPr>
          <w:rFonts w:hint="eastAsia" w:ascii="宋体" w:hAnsi="宋体" w:eastAsia="宋体" w:cs="宋体"/>
          <w:color w:val="auto"/>
          <w:kern w:val="2"/>
          <w:sz w:val="21"/>
          <w:szCs w:val="22"/>
          <w:highlight w:val="none"/>
        </w:rPr>
        <w:t>。</w:t>
      </w:r>
    </w:p>
    <w:p w14:paraId="6AA5AD93">
      <w:pPr>
        <w:widowControl w:val="0"/>
        <w:spacing w:line="516"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其他关于分包的约定：</w:t>
      </w:r>
      <w:r>
        <w:rPr>
          <w:rFonts w:hint="eastAsia" w:ascii="宋体" w:hAnsi="宋体" w:eastAsia="宋体" w:cs="宋体"/>
          <w:color w:val="auto"/>
          <w:kern w:val="2"/>
          <w:sz w:val="21"/>
          <w:szCs w:val="22"/>
          <w:highlight w:val="none"/>
          <w:u w:val="single"/>
        </w:rPr>
        <w:t xml:space="preserve"> 无</w:t>
      </w:r>
      <w:r>
        <w:rPr>
          <w:rFonts w:hint="eastAsia" w:ascii="宋体" w:hAnsi="宋体" w:eastAsia="宋体" w:cs="宋体"/>
          <w:color w:val="auto"/>
          <w:kern w:val="2"/>
          <w:sz w:val="21"/>
          <w:szCs w:val="22"/>
          <w:highlight w:val="none"/>
        </w:rPr>
        <w:t>。</w:t>
      </w:r>
    </w:p>
    <w:p w14:paraId="2DF2564B">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3.4.3 设计人向发包人提交有关分包人资料包括：</w:t>
      </w:r>
      <w:r>
        <w:rPr>
          <w:rFonts w:hint="eastAsia" w:ascii="宋体" w:hAnsi="宋体" w:eastAsia="宋体" w:cs="宋体"/>
          <w:color w:val="auto"/>
          <w:kern w:val="2"/>
          <w:sz w:val="21"/>
          <w:szCs w:val="22"/>
          <w:highlight w:val="none"/>
          <w:u w:val="single"/>
        </w:rPr>
        <w:t xml:space="preserve">无 </w:t>
      </w:r>
      <w:r>
        <w:rPr>
          <w:rFonts w:hint="eastAsia" w:ascii="宋体" w:hAnsi="宋体" w:eastAsia="宋体" w:cs="宋体"/>
          <w:color w:val="auto"/>
          <w:kern w:val="2"/>
          <w:sz w:val="21"/>
          <w:szCs w:val="22"/>
          <w:highlight w:val="none"/>
        </w:rPr>
        <w:t>。</w:t>
      </w:r>
    </w:p>
    <w:p w14:paraId="5F971D75">
      <w:pPr>
        <w:widowControl w:val="0"/>
        <w:spacing w:line="360" w:lineRule="auto"/>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3.4.4 分包工程设计费支付方式： </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3A8344E7">
      <w:pPr>
        <w:keepNext/>
        <w:keepLines w:val="0"/>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3.5 联合体</w:t>
      </w:r>
    </w:p>
    <w:p w14:paraId="2DC73B77">
      <w:pPr>
        <w:widowControl w:val="0"/>
        <w:spacing w:line="360" w:lineRule="auto"/>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 xml:space="preserve">    3.5.4 发包人向联合体支付设计费用的方式：</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585EEC92">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 工程设计要求</w:t>
      </w:r>
    </w:p>
    <w:p w14:paraId="49EBD356">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5.1 工程设计一般要求</w:t>
      </w:r>
    </w:p>
    <w:p w14:paraId="42E24D17">
      <w:pPr>
        <w:widowControl w:val="0"/>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 xml:space="preserve">    5.1.2.1 工程设计的特殊标准或要求：</w:t>
      </w:r>
      <w:r>
        <w:rPr>
          <w:rFonts w:hint="eastAsia" w:ascii="宋体" w:hAnsi="宋体" w:eastAsia="宋体" w:cs="宋体"/>
          <w:color w:val="auto"/>
          <w:kern w:val="2"/>
          <w:sz w:val="21"/>
          <w:szCs w:val="22"/>
          <w:highlight w:val="none"/>
          <w:u w:val="single"/>
        </w:rPr>
        <w:t xml:space="preserve">无   </w:t>
      </w:r>
      <w:r>
        <w:rPr>
          <w:rFonts w:hint="eastAsia" w:ascii="宋体" w:hAnsi="宋体" w:eastAsia="宋体" w:cs="宋体"/>
          <w:color w:val="auto"/>
          <w:kern w:val="2"/>
          <w:sz w:val="21"/>
          <w:szCs w:val="22"/>
          <w:highlight w:val="none"/>
        </w:rPr>
        <w:t>。</w:t>
      </w:r>
    </w:p>
    <w:p w14:paraId="7ABF369C">
      <w:pPr>
        <w:widowControl w:val="0"/>
        <w:spacing w:line="360" w:lineRule="auto"/>
        <w:ind w:firstLine="441" w:firstLineChars="21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5.1.2.2 工程设计适用的技术标准：</w:t>
      </w:r>
      <w:r>
        <w:rPr>
          <w:rFonts w:hint="eastAsia" w:ascii="宋体" w:hAnsi="宋体" w:eastAsia="宋体" w:cs="宋体"/>
          <w:color w:val="auto"/>
          <w:kern w:val="2"/>
          <w:sz w:val="21"/>
          <w:szCs w:val="22"/>
          <w:highlight w:val="none"/>
          <w:u w:val="single"/>
        </w:rPr>
        <w:t xml:space="preserve"> 按照相关规定执行  </w:t>
      </w:r>
      <w:r>
        <w:rPr>
          <w:rFonts w:hint="eastAsia" w:ascii="宋体" w:hAnsi="宋体" w:eastAsia="宋体" w:cs="宋体"/>
          <w:color w:val="auto"/>
          <w:kern w:val="2"/>
          <w:sz w:val="21"/>
          <w:szCs w:val="22"/>
          <w:highlight w:val="none"/>
        </w:rPr>
        <w:t>。</w:t>
      </w:r>
    </w:p>
    <w:p w14:paraId="156CDABD">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5.1.2.4 工程设计文件的主要技术指标控制值及比例：</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 xml:space="preserve">。 </w:t>
      </w:r>
    </w:p>
    <w:p w14:paraId="5FB5E8E7">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5.3 工程设计文件的要求</w:t>
      </w:r>
    </w:p>
    <w:p w14:paraId="68421FDD">
      <w:pPr>
        <w:widowControl w:val="0"/>
        <w:spacing w:line="360" w:lineRule="auto"/>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1"/>
          <w:szCs w:val="22"/>
          <w:highlight w:val="none"/>
        </w:rPr>
        <w:t xml:space="preserve">    5.3.3 工程设计文件深度规定：</w:t>
      </w:r>
      <w:r>
        <w:rPr>
          <w:rFonts w:hint="eastAsia" w:ascii="宋体" w:hAnsi="宋体" w:eastAsia="宋体" w:cs="宋体"/>
          <w:color w:val="auto"/>
          <w:kern w:val="2"/>
          <w:sz w:val="21"/>
          <w:szCs w:val="22"/>
          <w:highlight w:val="none"/>
          <w:u w:val="single"/>
        </w:rPr>
        <w:t xml:space="preserve"> 按照建筑工程设计的相关规范、标准执行</w:t>
      </w:r>
      <w:r>
        <w:rPr>
          <w:rFonts w:hint="eastAsia" w:ascii="宋体" w:hAnsi="宋体" w:eastAsia="宋体" w:cs="宋体"/>
          <w:color w:val="auto"/>
          <w:kern w:val="2"/>
          <w:sz w:val="21"/>
          <w:szCs w:val="22"/>
          <w:highlight w:val="none"/>
        </w:rPr>
        <w:t>。</w:t>
      </w:r>
    </w:p>
    <w:p w14:paraId="19D00E98">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5.3.5 建筑物及其功能设施的合理使用寿命年限：</w:t>
      </w:r>
      <w:r>
        <w:rPr>
          <w:rFonts w:hint="eastAsia" w:ascii="宋体" w:hAnsi="宋体" w:eastAsia="宋体" w:cs="宋体"/>
          <w:color w:val="auto"/>
          <w:kern w:val="2"/>
          <w:sz w:val="21"/>
          <w:szCs w:val="22"/>
          <w:highlight w:val="none"/>
          <w:u w:val="single"/>
        </w:rPr>
        <w:t>按照建筑工程设计的相关规范、标准执行</w:t>
      </w:r>
      <w:r>
        <w:rPr>
          <w:rFonts w:hint="eastAsia" w:ascii="宋体" w:hAnsi="宋体" w:eastAsia="宋体" w:cs="宋体"/>
          <w:color w:val="auto"/>
          <w:kern w:val="2"/>
          <w:sz w:val="21"/>
          <w:szCs w:val="22"/>
          <w:highlight w:val="none"/>
        </w:rPr>
        <w:t>。</w:t>
      </w:r>
    </w:p>
    <w:p w14:paraId="5B3850BC">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工程设计进度与周期</w:t>
      </w:r>
    </w:p>
    <w:p w14:paraId="76DE9727">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6.1 工程设计进度计划</w:t>
      </w:r>
    </w:p>
    <w:p w14:paraId="413D1693">
      <w:pPr>
        <w:widowControl w:val="0"/>
        <w:autoSpaceDE w:val="0"/>
        <w:autoSpaceDN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6.1.1 工程设计进度计划的编制</w:t>
      </w:r>
    </w:p>
    <w:p w14:paraId="2C184DF2">
      <w:pPr>
        <w:widowControl w:val="0"/>
        <w:autoSpaceDE w:val="0"/>
        <w:autoSpaceDN w:val="0"/>
        <w:spacing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 xml:space="preserve">合同当事人约定的工程设计进度计划提交的时间： </w:t>
      </w:r>
      <w:r>
        <w:rPr>
          <w:rFonts w:hint="eastAsia" w:ascii="宋体" w:hAnsi="宋体" w:eastAsia="宋体" w:cs="宋体"/>
          <w:color w:val="auto"/>
          <w:kern w:val="2"/>
          <w:sz w:val="21"/>
          <w:szCs w:val="22"/>
          <w:highlight w:val="none"/>
          <w:u w:val="single"/>
        </w:rPr>
        <w:t>合同签订后5天内。</w:t>
      </w:r>
    </w:p>
    <w:p w14:paraId="0AD1C652">
      <w:pPr>
        <w:widowControl w:val="0"/>
        <w:autoSpaceDE w:val="0"/>
        <w:autoSpaceDN w:val="0"/>
        <w:spacing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合同当事人约定的工程设计进度计划应包括的内容：</w:t>
      </w:r>
      <w:r>
        <w:rPr>
          <w:rFonts w:hint="eastAsia" w:ascii="宋体" w:hAnsi="宋体" w:eastAsia="宋体" w:cs="宋体"/>
          <w:color w:val="auto"/>
          <w:kern w:val="2"/>
          <w:sz w:val="21"/>
          <w:szCs w:val="22"/>
          <w:highlight w:val="none"/>
          <w:u w:val="single"/>
        </w:rPr>
        <w:t>方案设计、初步设计、施工图设计及施工期间的指导和配合等后续服务及法律规定和一般工程设计法律规定和一般工程设计实践惯例应包括的内容</w:t>
      </w:r>
      <w:r>
        <w:rPr>
          <w:rFonts w:hint="eastAsia" w:ascii="宋体" w:hAnsi="宋体" w:eastAsia="宋体" w:cs="宋体"/>
          <w:color w:val="auto"/>
          <w:kern w:val="2"/>
          <w:sz w:val="21"/>
          <w:szCs w:val="22"/>
          <w:highlight w:val="none"/>
        </w:rPr>
        <w:t>。</w:t>
      </w:r>
    </w:p>
    <w:p w14:paraId="7BB593F1">
      <w:pPr>
        <w:widowControl w:val="0"/>
        <w:autoSpaceDE w:val="0"/>
        <w:autoSpaceDN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6.1.2 工程设计进度计划的修订</w:t>
      </w:r>
    </w:p>
    <w:p w14:paraId="585AC4C8">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发包人在收到工程设计进度计划后确认或提出修改意见的期限：</w:t>
      </w:r>
      <w:r>
        <w:rPr>
          <w:rFonts w:hint="eastAsia" w:ascii="宋体" w:hAnsi="宋体" w:eastAsia="宋体" w:cs="宋体"/>
          <w:color w:val="auto"/>
          <w:kern w:val="2"/>
          <w:sz w:val="21"/>
          <w:szCs w:val="22"/>
          <w:highlight w:val="none"/>
          <w:u w:val="single"/>
        </w:rPr>
        <w:t xml:space="preserve"> 收到后5天内 </w:t>
      </w:r>
      <w:r>
        <w:rPr>
          <w:rFonts w:hint="eastAsia" w:ascii="宋体" w:hAnsi="宋体" w:eastAsia="宋体" w:cs="宋体"/>
          <w:color w:val="auto"/>
          <w:kern w:val="2"/>
          <w:sz w:val="21"/>
          <w:szCs w:val="22"/>
          <w:highlight w:val="none"/>
        </w:rPr>
        <w:t>。</w:t>
      </w:r>
    </w:p>
    <w:p w14:paraId="19219A48">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6.3 工程设计进度延误</w:t>
      </w:r>
    </w:p>
    <w:p w14:paraId="7B5D0231">
      <w:pPr>
        <w:widowControl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6.3.1 因发包人原因导致工程设计进度延误</w:t>
      </w:r>
    </w:p>
    <w:p w14:paraId="6F6A8A92">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因发包人原因导致工程设计进度延误的其他情形：</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6209756E">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设计人应在发生进度延误的情形后</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天内向发包人发出要求延期的书面通知，在发生该情形后</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天内提交要求延期的详细说明。</w:t>
      </w:r>
    </w:p>
    <w:p w14:paraId="1BB1528D">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发包人收到设计人要求延期的详细说明后，应在</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天内进行审查并书面答复。</w:t>
      </w:r>
    </w:p>
    <w:p w14:paraId="5AD65BE6">
      <w:pPr>
        <w:keepNext/>
        <w:keepLines/>
        <w:widowControl w:val="0"/>
        <w:spacing w:before="120" w:after="120" w:line="360" w:lineRule="auto"/>
        <w:ind w:left="420" w:leftChars="200"/>
        <w:jc w:val="both"/>
        <w:outlineLvl w:val="4"/>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6.5 提前交付工程设计文件</w:t>
      </w:r>
    </w:p>
    <w:p w14:paraId="30A64162">
      <w:pPr>
        <w:widowControl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6.5.2 提前交付工程设计文件的奖励：</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58037DF9">
      <w:pPr>
        <w:widowControl w:val="0"/>
        <w:spacing w:before="120" w:after="120"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 工程设计文件交付</w:t>
      </w:r>
    </w:p>
    <w:p w14:paraId="5B4A9C90">
      <w:pPr>
        <w:widowControl w:val="0"/>
        <w:spacing w:before="120" w:after="120"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7.1 工程设计文件交付的内容</w:t>
      </w:r>
    </w:p>
    <w:p w14:paraId="68DFDC3E">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7.1.2 发包人要求设计人提交电子版设计文件的具体形式为：</w:t>
      </w:r>
      <w:r>
        <w:rPr>
          <w:rFonts w:hint="eastAsia" w:ascii="宋体" w:hAnsi="宋体" w:eastAsia="宋体" w:cs="宋体"/>
          <w:color w:val="auto"/>
          <w:kern w:val="2"/>
          <w:sz w:val="21"/>
          <w:szCs w:val="22"/>
          <w:highlight w:val="none"/>
          <w:u w:val="single"/>
        </w:rPr>
        <w:t xml:space="preserve"> CAD及PDF </w:t>
      </w:r>
      <w:r>
        <w:rPr>
          <w:rFonts w:hint="eastAsia" w:ascii="宋体" w:hAnsi="宋体" w:eastAsia="宋体" w:cs="宋体"/>
          <w:color w:val="auto"/>
          <w:kern w:val="2"/>
          <w:sz w:val="21"/>
          <w:szCs w:val="22"/>
          <w:highlight w:val="none"/>
        </w:rPr>
        <w:t xml:space="preserve">。 </w:t>
      </w:r>
    </w:p>
    <w:p w14:paraId="522FDA6B">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 工程设计文件审查</w:t>
      </w:r>
    </w:p>
    <w:p w14:paraId="5E16C668">
      <w:pPr>
        <w:widowControl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8.1 发包人对设计人的设计文件审查期限不超过</w:t>
      </w:r>
      <w:r>
        <w:rPr>
          <w:rFonts w:hint="eastAsia" w:ascii="宋体" w:hAnsi="宋体" w:eastAsia="宋体" w:cs="宋体"/>
          <w:color w:val="auto"/>
          <w:kern w:val="2"/>
          <w:sz w:val="21"/>
          <w:szCs w:val="22"/>
          <w:highlight w:val="none"/>
          <w:u w:val="single"/>
        </w:rPr>
        <w:t xml:space="preserve">  15  </w:t>
      </w:r>
      <w:r>
        <w:rPr>
          <w:rFonts w:hint="eastAsia" w:ascii="宋体" w:hAnsi="宋体" w:eastAsia="宋体" w:cs="宋体"/>
          <w:color w:val="auto"/>
          <w:kern w:val="2"/>
          <w:sz w:val="21"/>
          <w:szCs w:val="22"/>
          <w:highlight w:val="none"/>
        </w:rPr>
        <w:t>天。</w:t>
      </w:r>
    </w:p>
    <w:p w14:paraId="553EAB74">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8.3 发包人应在审查同意设计人的工程设计文件后在</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天内，向政府有关部门报送工程设计文件。</w:t>
      </w:r>
    </w:p>
    <w:p w14:paraId="60EB9579">
      <w:pPr>
        <w:widowControl w:val="0"/>
        <w:spacing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8.4 工程设计审查形式及时间安排：</w:t>
      </w:r>
      <w:r>
        <w:rPr>
          <w:rFonts w:hint="eastAsia" w:ascii="宋体" w:hAnsi="宋体" w:eastAsia="宋体" w:cs="宋体"/>
          <w:color w:val="auto"/>
          <w:kern w:val="2"/>
          <w:sz w:val="21"/>
          <w:szCs w:val="22"/>
          <w:highlight w:val="none"/>
          <w:u w:val="single"/>
        </w:rPr>
        <w:t xml:space="preserve"> 根据具体实际需要双方另行协商</w:t>
      </w:r>
      <w:r>
        <w:rPr>
          <w:rFonts w:hint="eastAsia" w:ascii="宋体" w:hAnsi="宋体" w:eastAsia="宋体" w:cs="宋体"/>
          <w:color w:val="auto"/>
          <w:kern w:val="2"/>
          <w:sz w:val="21"/>
          <w:szCs w:val="22"/>
          <w:highlight w:val="none"/>
        </w:rPr>
        <w:t>。</w:t>
      </w:r>
    </w:p>
    <w:p w14:paraId="0119B67C">
      <w:pPr>
        <w:widowControl w:val="0"/>
        <w:spacing w:before="120" w:after="120" w:line="360" w:lineRule="auto"/>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9. 施工现场配合服务</w:t>
      </w:r>
    </w:p>
    <w:p w14:paraId="2C3D36CD">
      <w:pPr>
        <w:widowControl w:val="0"/>
        <w:spacing w:line="360" w:lineRule="auto"/>
        <w:ind w:firstLine="315" w:firstLineChars="15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9.1 发包人为设计人派赴现场的工作人员提供便利条件的内容包括：</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74597EFE">
      <w:pPr>
        <w:widowControl w:val="0"/>
        <w:spacing w:line="360" w:lineRule="auto"/>
        <w:ind w:firstLine="315" w:firstLineChars="15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9.2 设计人应当在交付施工图设计文件并经审查合格后</w:t>
      </w:r>
      <w:r>
        <w:rPr>
          <w:rFonts w:hint="eastAsia" w:ascii="宋体" w:hAnsi="宋体" w:eastAsia="宋体" w:cs="宋体"/>
          <w:color w:val="auto"/>
          <w:kern w:val="2"/>
          <w:sz w:val="21"/>
          <w:szCs w:val="22"/>
          <w:highlight w:val="none"/>
          <w:u w:val="single"/>
        </w:rPr>
        <w:t>根据发包人的需要</w:t>
      </w:r>
      <w:r>
        <w:rPr>
          <w:rFonts w:hint="eastAsia" w:ascii="宋体" w:hAnsi="宋体" w:eastAsia="宋体" w:cs="宋体"/>
          <w:color w:val="auto"/>
          <w:kern w:val="2"/>
          <w:sz w:val="21"/>
          <w:szCs w:val="22"/>
          <w:highlight w:val="none"/>
        </w:rPr>
        <w:t>提供施工现场配合服务。</w:t>
      </w:r>
    </w:p>
    <w:p w14:paraId="7359FB2C">
      <w:pPr>
        <w:keepNext/>
        <w:keepLines/>
        <w:widowControl w:val="0"/>
        <w:adjustRightInd w:val="0"/>
        <w:spacing w:before="120" w:after="120" w:line="360" w:lineRule="auto"/>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 合同价款与支付</w:t>
      </w:r>
    </w:p>
    <w:p w14:paraId="7AB59365">
      <w:pPr>
        <w:widowControl w:val="0"/>
        <w:spacing w:before="120" w:after="120" w:line="360" w:lineRule="auto"/>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10.2 合同价格形式</w:t>
      </w:r>
    </w:p>
    <w:p w14:paraId="3944775D">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（1）单价合同</w:t>
      </w:r>
    </w:p>
    <w:p w14:paraId="1D6B8BE0">
      <w:pPr>
        <w:widowControl/>
        <w:spacing w:line="300" w:lineRule="auto"/>
        <w:ind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单价包含的风险范围：/</w:t>
      </w:r>
    </w:p>
    <w:p w14:paraId="3C8E9256">
      <w:pPr>
        <w:widowControl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风险费用的计算方法：</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76C8173">
      <w:pPr>
        <w:widowControl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风险范围以外合同价格的调整方法：</w:t>
      </w:r>
      <w:r>
        <w:rPr>
          <w:rFonts w:hint="eastAsia" w:ascii="宋体" w:hAnsi="宋体" w:eastAsia="宋体" w:cs="宋体"/>
          <w:color w:val="auto"/>
          <w:kern w:val="2"/>
          <w:sz w:val="21"/>
          <w:szCs w:val="21"/>
          <w:highlight w:val="none"/>
          <w:u w:val="single"/>
        </w:rPr>
        <w:t xml:space="preserve">  / 。 </w:t>
      </w:r>
      <w:r>
        <w:rPr>
          <w:rFonts w:hint="eastAsia" w:ascii="宋体" w:hAnsi="宋体" w:eastAsia="宋体" w:cs="宋体"/>
          <w:color w:val="auto"/>
          <w:kern w:val="2"/>
          <w:sz w:val="21"/>
          <w:szCs w:val="21"/>
          <w:highlight w:val="none"/>
        </w:rPr>
        <w:t xml:space="preserve">       </w:t>
      </w:r>
    </w:p>
    <w:p w14:paraId="01BAE763">
      <w:pPr>
        <w:widowControl w:val="0"/>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（2）总价合同</w:t>
      </w:r>
    </w:p>
    <w:p w14:paraId="01808811">
      <w:pPr>
        <w:widowControl w:val="0"/>
        <w:spacing w:line="360" w:lineRule="auto"/>
        <w:ind w:firstLine="420" w:firstLineChars="20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总价包含的风险范围：</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221371DA">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风险费用的计算方法：</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2"/>
          <w:highlight w:val="none"/>
        </w:rPr>
        <w:t>。</w:t>
      </w:r>
    </w:p>
    <w:p w14:paraId="30570583">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风险范围以外合同价格的调整方法：</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50487A34">
      <w:pPr>
        <w:widowControl/>
        <w:tabs>
          <w:tab w:val="left" w:pos="900"/>
          <w:tab w:val="left" w:pos="1100"/>
        </w:tabs>
        <w:spacing w:line="436" w:lineRule="exact"/>
        <w:ind w:firstLine="420" w:firstLineChars="200"/>
        <w:jc w:val="both"/>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 xml:space="preserve">合同履行时，设计费中标单价不随国家政策、法规、法规、标准及市场因素的变化而进行调整。 </w:t>
      </w:r>
      <w:r>
        <w:rPr>
          <w:rFonts w:hint="eastAsia" w:ascii="宋体" w:hAnsi="宋体" w:eastAsia="宋体" w:cs="宋体"/>
          <w:b/>
          <w:color w:val="auto"/>
          <w:kern w:val="2"/>
          <w:sz w:val="21"/>
          <w:szCs w:val="21"/>
          <w:highlight w:val="none"/>
        </w:rPr>
        <w:t>因客观因素（政策性调整、政府命令、不可抗力、地质条件变化等），导致该项目调整设计规模，设计费按实际完成工作量及合同约定进行结算，设计人不得要求索赔其它费用。</w:t>
      </w:r>
    </w:p>
    <w:p w14:paraId="0BF420B8">
      <w:pPr>
        <w:widowControl w:val="0"/>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（3）其他价格形式：</w:t>
      </w:r>
      <w:r>
        <w:rPr>
          <w:rFonts w:hint="eastAsia" w:ascii="宋体" w:hAnsi="宋体" w:eastAsia="宋体" w:cs="宋体"/>
          <w:color w:val="auto"/>
          <w:kern w:val="2"/>
          <w:sz w:val="24"/>
          <w:szCs w:val="24"/>
          <w:highlight w:val="none"/>
          <w:u w:val="single"/>
        </w:rPr>
        <w:t xml:space="preserve">   /   </w:t>
      </w:r>
      <w:r>
        <w:rPr>
          <w:rFonts w:hint="eastAsia" w:ascii="宋体" w:hAnsi="宋体" w:eastAsia="宋体" w:cs="宋体"/>
          <w:color w:val="auto"/>
          <w:kern w:val="2"/>
          <w:sz w:val="24"/>
          <w:szCs w:val="24"/>
          <w:highlight w:val="none"/>
        </w:rPr>
        <w:t xml:space="preserve">。  </w:t>
      </w:r>
    </w:p>
    <w:p w14:paraId="4E19D83A">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10.3 定金或预付款</w:t>
      </w:r>
    </w:p>
    <w:p w14:paraId="09E94BC4">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10.3.1 定金或预付款的比例</w:t>
      </w:r>
    </w:p>
    <w:p w14:paraId="01664116">
      <w:pPr>
        <w:widowControl w:val="0"/>
        <w:spacing w:line="360" w:lineRule="auto"/>
        <w:ind w:firstLine="420" w:firstLineChars="20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预付款的比例</w:t>
      </w:r>
      <w:r>
        <w:rPr>
          <w:rFonts w:hint="eastAsia" w:ascii="宋体" w:hAnsi="宋体" w:eastAsia="宋体" w:cs="宋体"/>
          <w:color w:val="auto"/>
          <w:kern w:val="2"/>
          <w:sz w:val="21"/>
          <w:szCs w:val="22"/>
          <w:highlight w:val="none"/>
          <w:u w:val="single"/>
        </w:rPr>
        <w:t xml:space="preserve">  /   。</w:t>
      </w:r>
    </w:p>
    <w:p w14:paraId="52C1F17A">
      <w:pPr>
        <w:widowControl w:val="0"/>
        <w:spacing w:line="360" w:lineRule="auto"/>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10.3.2 定金或预付款的支付</w:t>
      </w:r>
    </w:p>
    <w:p w14:paraId="20783301">
      <w:pPr>
        <w:widowControl w:val="0"/>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预付款的支付时间：</w:t>
      </w:r>
    </w:p>
    <w:p w14:paraId="7C77FE8E">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11. 工程设计变更与索赔</w:t>
      </w:r>
    </w:p>
    <w:p w14:paraId="0E1ED35E">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11.5 设计人应于认为有理由提出增加合同价款或延长设计周期的要求事项发生后</w:t>
      </w:r>
      <w:r>
        <w:rPr>
          <w:rFonts w:hint="eastAsia" w:ascii="宋体" w:hAnsi="宋体" w:eastAsia="宋体" w:cs="宋体"/>
          <w:color w:val="auto"/>
          <w:kern w:val="2"/>
          <w:sz w:val="21"/>
          <w:szCs w:val="22"/>
          <w:highlight w:val="none"/>
          <w:u w:val="single"/>
        </w:rPr>
        <w:t xml:space="preserve">  5  </w:t>
      </w:r>
      <w:r>
        <w:rPr>
          <w:rFonts w:hint="eastAsia" w:ascii="宋体" w:hAnsi="宋体" w:eastAsia="宋体" w:cs="宋体"/>
          <w:color w:val="auto"/>
          <w:kern w:val="2"/>
          <w:sz w:val="21"/>
          <w:szCs w:val="22"/>
          <w:highlight w:val="none"/>
        </w:rPr>
        <w:t>天内书面通知发包人。</w:t>
      </w:r>
    </w:p>
    <w:p w14:paraId="4508B4C0">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设计人应在该事项发生后</w:t>
      </w:r>
      <w:r>
        <w:rPr>
          <w:rFonts w:hint="eastAsia" w:ascii="宋体" w:hAnsi="宋体" w:eastAsia="宋体" w:cs="宋体"/>
          <w:color w:val="auto"/>
          <w:kern w:val="2"/>
          <w:sz w:val="21"/>
          <w:szCs w:val="22"/>
          <w:highlight w:val="none"/>
          <w:u w:val="single"/>
        </w:rPr>
        <w:t xml:space="preserve">  10  </w:t>
      </w:r>
      <w:r>
        <w:rPr>
          <w:rFonts w:hint="eastAsia" w:ascii="宋体" w:hAnsi="宋体" w:eastAsia="宋体" w:cs="宋体"/>
          <w:color w:val="auto"/>
          <w:kern w:val="2"/>
          <w:sz w:val="21"/>
          <w:szCs w:val="22"/>
          <w:highlight w:val="none"/>
        </w:rPr>
        <w:t>天内向发包人提供证明设计人要求的书面声明。</w:t>
      </w:r>
    </w:p>
    <w:p w14:paraId="2F427D4C">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发包人应在接到设计人书面声明后的</w:t>
      </w:r>
      <w:r>
        <w:rPr>
          <w:rFonts w:hint="eastAsia" w:ascii="宋体" w:hAnsi="宋体" w:eastAsia="宋体" w:cs="宋体"/>
          <w:color w:val="auto"/>
          <w:kern w:val="2"/>
          <w:sz w:val="21"/>
          <w:szCs w:val="22"/>
          <w:highlight w:val="none"/>
          <w:u w:val="single"/>
        </w:rPr>
        <w:t xml:space="preserve">  10  </w:t>
      </w:r>
      <w:r>
        <w:rPr>
          <w:rFonts w:hint="eastAsia" w:ascii="宋体" w:hAnsi="宋体" w:eastAsia="宋体" w:cs="宋体"/>
          <w:color w:val="auto"/>
          <w:kern w:val="2"/>
          <w:sz w:val="21"/>
          <w:szCs w:val="22"/>
          <w:highlight w:val="none"/>
        </w:rPr>
        <w:t>天内，予以书面答复。</w:t>
      </w:r>
    </w:p>
    <w:p w14:paraId="37402C9A">
      <w:pPr>
        <w:widowControl w:val="0"/>
        <w:spacing w:before="120" w:after="120" w:line="400" w:lineRule="exact"/>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12. 专业责任与保险</w:t>
      </w:r>
    </w:p>
    <w:p w14:paraId="306B72B4">
      <w:pPr>
        <w:widowControl w:val="0"/>
        <w:spacing w:line="400" w:lineRule="exact"/>
        <w:ind w:firstLine="525" w:firstLineChars="25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12.2 设计人需有发包人认可的工程设计责任保险。</w:t>
      </w:r>
    </w:p>
    <w:p w14:paraId="0F7ECEB4">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 知识产权</w:t>
      </w:r>
    </w:p>
    <w:p w14:paraId="39C52964">
      <w:pPr>
        <w:widowControl w:val="0"/>
        <w:spacing w:line="400" w:lineRule="exact"/>
        <w:ind w:firstLine="42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1"/>
          <w:szCs w:val="22"/>
          <w:highlight w:val="none"/>
        </w:rPr>
        <w:t>13.1 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auto"/>
          <w:kern w:val="2"/>
          <w:sz w:val="21"/>
          <w:szCs w:val="22"/>
          <w:highlight w:val="none"/>
          <w:u w:val="single"/>
        </w:rPr>
        <w:t>发包人</w:t>
      </w:r>
      <w:r>
        <w:rPr>
          <w:rFonts w:hint="eastAsia" w:ascii="宋体" w:hAnsi="宋体" w:eastAsia="宋体" w:cs="宋体"/>
          <w:color w:val="auto"/>
          <w:kern w:val="2"/>
          <w:sz w:val="21"/>
          <w:szCs w:val="22"/>
          <w:highlight w:val="none"/>
        </w:rPr>
        <w:t>。</w:t>
      </w:r>
    </w:p>
    <w:p w14:paraId="06B2DDA1">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关于发包人提供的上述文件的使用限制的要求：</w:t>
      </w:r>
      <w:r>
        <w:rPr>
          <w:rFonts w:hint="eastAsia" w:ascii="宋体" w:hAnsi="宋体" w:eastAsia="宋体" w:cs="宋体"/>
          <w:color w:val="auto"/>
          <w:kern w:val="2"/>
          <w:sz w:val="21"/>
          <w:szCs w:val="22"/>
          <w:highlight w:val="none"/>
          <w:u w:val="single"/>
        </w:rPr>
        <w:t xml:space="preserve"> 按照通用条款执行 </w:t>
      </w:r>
      <w:r>
        <w:rPr>
          <w:rFonts w:hint="eastAsia" w:ascii="宋体" w:hAnsi="宋体" w:eastAsia="宋体" w:cs="宋体"/>
          <w:color w:val="auto"/>
          <w:kern w:val="2"/>
          <w:sz w:val="21"/>
          <w:szCs w:val="22"/>
          <w:highlight w:val="none"/>
        </w:rPr>
        <w:t>。</w:t>
      </w:r>
    </w:p>
    <w:p w14:paraId="0D3C373A">
      <w:pPr>
        <w:widowControl w:val="0"/>
        <w:spacing w:line="400" w:lineRule="exact"/>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13.2 关于设计人为实施工程所编制文件的著作权的归属：</w:t>
      </w:r>
      <w:r>
        <w:rPr>
          <w:rFonts w:hint="eastAsia" w:ascii="宋体" w:hAnsi="宋体" w:eastAsia="宋体" w:cs="宋体"/>
          <w:color w:val="auto"/>
          <w:kern w:val="2"/>
          <w:sz w:val="21"/>
          <w:szCs w:val="22"/>
          <w:highlight w:val="none"/>
          <w:u w:val="single"/>
        </w:rPr>
        <w:t>设计人</w:t>
      </w:r>
      <w:r>
        <w:rPr>
          <w:rFonts w:hint="eastAsia" w:ascii="宋体" w:hAnsi="宋体" w:eastAsia="宋体" w:cs="宋体"/>
          <w:color w:val="auto"/>
          <w:kern w:val="2"/>
          <w:sz w:val="21"/>
          <w:szCs w:val="22"/>
          <w:highlight w:val="none"/>
        </w:rPr>
        <w:t>。</w:t>
      </w:r>
    </w:p>
    <w:p w14:paraId="6C0276BF">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关于设计人提供的上述文件的使用限制的要求：</w:t>
      </w:r>
      <w:r>
        <w:rPr>
          <w:rFonts w:hint="eastAsia" w:ascii="宋体" w:hAnsi="宋体" w:eastAsia="宋体" w:cs="宋体"/>
          <w:color w:val="auto"/>
          <w:kern w:val="2"/>
          <w:sz w:val="21"/>
          <w:szCs w:val="22"/>
          <w:highlight w:val="none"/>
          <w:u w:val="single"/>
        </w:rPr>
        <w:t xml:space="preserve">按照通用条款执行 </w:t>
      </w:r>
      <w:r>
        <w:rPr>
          <w:rFonts w:hint="eastAsia" w:ascii="宋体" w:hAnsi="宋体" w:eastAsia="宋体" w:cs="宋体"/>
          <w:color w:val="auto"/>
          <w:kern w:val="2"/>
          <w:sz w:val="21"/>
          <w:szCs w:val="22"/>
          <w:highlight w:val="none"/>
        </w:rPr>
        <w:t>。</w:t>
      </w:r>
    </w:p>
    <w:p w14:paraId="2B9244FA">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13.5 设计人在设计过程中所采用的专利、专有技术的使用费的承担方式：</w:t>
      </w:r>
      <w:r>
        <w:rPr>
          <w:rFonts w:hint="eastAsia" w:ascii="宋体" w:hAnsi="宋体" w:eastAsia="宋体" w:cs="宋体"/>
          <w:color w:val="auto"/>
          <w:kern w:val="2"/>
          <w:sz w:val="21"/>
          <w:szCs w:val="22"/>
          <w:highlight w:val="none"/>
          <w:u w:val="single"/>
        </w:rPr>
        <w:t xml:space="preserve">按照通用条款执行 </w:t>
      </w:r>
      <w:r>
        <w:rPr>
          <w:rFonts w:hint="eastAsia" w:ascii="宋体" w:hAnsi="宋体" w:eastAsia="宋体" w:cs="宋体"/>
          <w:color w:val="auto"/>
          <w:kern w:val="2"/>
          <w:sz w:val="21"/>
          <w:szCs w:val="22"/>
          <w:highlight w:val="none"/>
        </w:rPr>
        <w:t>。</w:t>
      </w:r>
    </w:p>
    <w:p w14:paraId="3C5200DA">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 违约责任</w:t>
      </w:r>
    </w:p>
    <w:p w14:paraId="047A6792">
      <w:pPr>
        <w:widowControl w:val="0"/>
        <w:spacing w:before="120" w:after="120"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14.1 发包人违约责任</w:t>
      </w:r>
    </w:p>
    <w:p w14:paraId="22EF38BD">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14.1.1 发包人支付设计人的违约金：</w:t>
      </w:r>
      <w:r>
        <w:rPr>
          <w:rFonts w:hint="eastAsia" w:ascii="宋体" w:hAnsi="宋体" w:eastAsia="宋体" w:cs="宋体"/>
          <w:color w:val="auto"/>
          <w:kern w:val="2"/>
          <w:sz w:val="21"/>
          <w:szCs w:val="22"/>
          <w:highlight w:val="none"/>
          <w:u w:val="single"/>
        </w:rPr>
        <w:t xml:space="preserve">按照合同通用条款执行 </w:t>
      </w:r>
      <w:r>
        <w:rPr>
          <w:rFonts w:hint="eastAsia" w:ascii="宋体" w:hAnsi="宋体" w:eastAsia="宋体" w:cs="宋体"/>
          <w:color w:val="auto"/>
          <w:kern w:val="2"/>
          <w:sz w:val="21"/>
          <w:szCs w:val="22"/>
          <w:highlight w:val="none"/>
        </w:rPr>
        <w:t>。</w:t>
      </w:r>
    </w:p>
    <w:p w14:paraId="1B86AEE2">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14.1.2 发包人逾期支付设计费的违约金：</w:t>
      </w:r>
      <w:r>
        <w:rPr>
          <w:rFonts w:hint="eastAsia" w:ascii="宋体" w:hAnsi="宋体" w:eastAsia="宋体" w:cs="宋体"/>
          <w:color w:val="auto"/>
          <w:kern w:val="2"/>
          <w:sz w:val="24"/>
          <w:szCs w:val="24"/>
          <w:highlight w:val="none"/>
          <w:u w:val="single"/>
        </w:rPr>
        <w:t>支付逾期支付设计费的0.3</w:t>
      </w:r>
      <w:r>
        <w:rPr>
          <w:rFonts w:ascii="Arial" w:hAnsi="Arial" w:eastAsia="宋体" w:cs="Arial"/>
          <w:color w:val="auto"/>
          <w:kern w:val="2"/>
          <w:sz w:val="24"/>
          <w:szCs w:val="24"/>
          <w:highlight w:val="none"/>
          <w:u w:val="single"/>
        </w:rPr>
        <w:t>‰</w:t>
      </w:r>
      <w:r>
        <w:rPr>
          <w:rFonts w:hint="eastAsia" w:ascii="宋体" w:hAnsi="宋体" w:eastAsia="宋体" w:cs="宋体"/>
          <w:color w:val="auto"/>
          <w:kern w:val="2"/>
          <w:sz w:val="24"/>
          <w:szCs w:val="24"/>
          <w:highlight w:val="none"/>
          <w:u w:val="single"/>
        </w:rPr>
        <w:t>/天违约金</w:t>
      </w:r>
      <w:r>
        <w:rPr>
          <w:rFonts w:hint="eastAsia" w:ascii="宋体" w:hAnsi="宋体" w:eastAsia="宋体" w:cs="宋体"/>
          <w:color w:val="auto"/>
          <w:kern w:val="2"/>
          <w:sz w:val="21"/>
          <w:szCs w:val="22"/>
          <w:highlight w:val="none"/>
          <w:u w:val="single"/>
        </w:rPr>
        <w:t xml:space="preserve">。 </w:t>
      </w:r>
    </w:p>
    <w:p w14:paraId="0328F9EE">
      <w:pPr>
        <w:widowControl w:val="0"/>
        <w:spacing w:before="120" w:after="120"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 设计人违约责任</w:t>
      </w:r>
    </w:p>
    <w:p w14:paraId="1AA6E6AE">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14.2.1 设计人支付发包人的违约金：</w:t>
      </w:r>
      <w:r>
        <w:rPr>
          <w:rFonts w:hint="eastAsia" w:ascii="宋体" w:hAnsi="宋体" w:eastAsia="宋体" w:cs="宋体"/>
          <w:color w:val="auto"/>
          <w:kern w:val="2"/>
          <w:sz w:val="21"/>
          <w:szCs w:val="22"/>
          <w:highlight w:val="none"/>
          <w:u w:val="single"/>
        </w:rPr>
        <w:t>按照合同通用条款执行。</w:t>
      </w:r>
    </w:p>
    <w:p w14:paraId="79C0F48A">
      <w:pPr>
        <w:widowControl w:val="0"/>
        <w:spacing w:line="400" w:lineRule="exact"/>
        <w:ind w:firstLine="420" w:firstLineChars="20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14.2.2 设计人逾期交付工程设计文件的违约金：</w:t>
      </w:r>
      <w:r>
        <w:rPr>
          <w:rFonts w:hint="eastAsia" w:ascii="宋体" w:hAnsi="宋体" w:eastAsia="宋体" w:cs="宋体"/>
          <w:color w:val="auto"/>
          <w:kern w:val="2"/>
          <w:sz w:val="24"/>
          <w:szCs w:val="24"/>
          <w:highlight w:val="none"/>
          <w:u w:val="single"/>
        </w:rPr>
        <w:t>支付合同价款的1</w:t>
      </w:r>
      <w:r>
        <w:rPr>
          <w:rFonts w:ascii="Arial" w:hAnsi="Arial" w:eastAsia="宋体" w:cs="Arial"/>
          <w:color w:val="auto"/>
          <w:kern w:val="2"/>
          <w:sz w:val="24"/>
          <w:szCs w:val="24"/>
          <w:highlight w:val="none"/>
          <w:u w:val="single"/>
        </w:rPr>
        <w:t>‰</w:t>
      </w:r>
      <w:r>
        <w:rPr>
          <w:rFonts w:hint="eastAsia" w:ascii="宋体" w:hAnsi="宋体" w:eastAsia="宋体" w:cs="宋体"/>
          <w:color w:val="auto"/>
          <w:kern w:val="2"/>
          <w:sz w:val="24"/>
          <w:szCs w:val="24"/>
          <w:highlight w:val="none"/>
          <w:u w:val="single"/>
        </w:rPr>
        <w:t>/天违约金</w:t>
      </w:r>
      <w:r>
        <w:rPr>
          <w:rFonts w:hint="eastAsia" w:ascii="宋体" w:hAnsi="宋体" w:eastAsia="宋体" w:cs="宋体"/>
          <w:color w:val="auto"/>
          <w:kern w:val="2"/>
          <w:sz w:val="21"/>
          <w:szCs w:val="22"/>
          <w:highlight w:val="none"/>
          <w:u w:val="single"/>
        </w:rPr>
        <w:t xml:space="preserve">。  </w:t>
      </w:r>
    </w:p>
    <w:p w14:paraId="659B88A9">
      <w:pPr>
        <w:widowControl w:val="0"/>
        <w:spacing w:line="400" w:lineRule="exact"/>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设计人逾期交付工程设计文件的违约金的上限：</w:t>
      </w:r>
      <w:r>
        <w:rPr>
          <w:rFonts w:hint="eastAsia" w:ascii="宋体" w:hAnsi="宋体" w:eastAsia="宋体" w:cs="宋体"/>
          <w:color w:val="auto"/>
          <w:kern w:val="2"/>
          <w:sz w:val="21"/>
          <w:szCs w:val="22"/>
          <w:highlight w:val="none"/>
          <w:u w:val="single"/>
        </w:rPr>
        <w:t xml:space="preserve"> 合同设计费总额的30%</w:t>
      </w:r>
      <w:r>
        <w:rPr>
          <w:rFonts w:hint="eastAsia" w:ascii="宋体" w:hAnsi="宋体" w:eastAsia="宋体" w:cs="宋体"/>
          <w:color w:val="auto"/>
          <w:kern w:val="2"/>
          <w:sz w:val="21"/>
          <w:szCs w:val="22"/>
          <w:highlight w:val="none"/>
        </w:rPr>
        <w:t>。</w:t>
      </w:r>
    </w:p>
    <w:p w14:paraId="2E7D6CE0">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14.2.3 设计人设计文件不合格的损失赔偿金的上限：</w:t>
      </w:r>
      <w:r>
        <w:rPr>
          <w:rFonts w:hint="eastAsia" w:ascii="宋体" w:hAnsi="宋体" w:eastAsia="宋体" w:cs="宋体"/>
          <w:color w:val="auto"/>
          <w:kern w:val="2"/>
          <w:sz w:val="21"/>
          <w:szCs w:val="22"/>
          <w:highlight w:val="none"/>
          <w:u w:val="single"/>
        </w:rPr>
        <w:t xml:space="preserve">设计人对设计资料及文件出现的遗漏或错误负责修改或补充。由于设计人员错误造成工程质量事故或事故损失，设计人除负责采取补救措施外，应免收直接损失部分的设计费，并根据损失的程度和设计人责任大小向发包人支付赔偿金，赔偿金可以超过设计费总额，发包人有权解除合同，若发包人不解除合同的，设计人还应负责采取补救措施。 </w:t>
      </w:r>
      <w:r>
        <w:rPr>
          <w:rFonts w:hint="eastAsia" w:ascii="宋体" w:hAnsi="宋体" w:eastAsia="宋体" w:cs="宋体"/>
          <w:color w:val="auto"/>
          <w:kern w:val="2"/>
          <w:sz w:val="21"/>
          <w:szCs w:val="22"/>
          <w:highlight w:val="none"/>
        </w:rPr>
        <w:t>。</w:t>
      </w:r>
    </w:p>
    <w:p w14:paraId="510DB7DA">
      <w:pPr>
        <w:widowControl w:val="0"/>
        <w:spacing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14.2.4 设计人工程设计文件超出主要技术指标控制值比例的违约责任：</w:t>
      </w:r>
      <w:r>
        <w:rPr>
          <w:rFonts w:hint="eastAsia" w:ascii="宋体" w:hAnsi="宋体" w:eastAsia="宋体" w:cs="宋体"/>
          <w:color w:val="auto"/>
          <w:kern w:val="2"/>
          <w:sz w:val="21"/>
          <w:szCs w:val="22"/>
          <w:highlight w:val="none"/>
          <w:u w:val="single"/>
        </w:rPr>
        <w:t xml:space="preserve"> 设</w:t>
      </w:r>
      <w:r>
        <w:rPr>
          <w:rFonts w:hint="eastAsia" w:ascii="宋体" w:hAnsi="宋体" w:cs="Times New Roman"/>
          <w:color w:val="000000"/>
          <w:sz w:val="24"/>
          <w:szCs w:val="24"/>
          <w:highlight w:val="none"/>
          <w:u w:val="single"/>
        </w:rPr>
        <w:t>计人应负责调整至符合要求</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D2D9E9F">
      <w:pPr>
        <w:widowControl w:val="0"/>
        <w:spacing w:before="120" w:after="120" w:line="400" w:lineRule="exact"/>
        <w:ind w:firstLine="420" w:firstLineChars="200"/>
        <w:jc w:val="both"/>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14.2.5 设计人未经发包人同意擅自对工程设计进行分包的违约责任：</w:t>
      </w:r>
      <w:r>
        <w:rPr>
          <w:rFonts w:hint="eastAsia" w:ascii="宋体" w:hAnsi="宋体" w:eastAsia="宋体" w:cs="宋体"/>
          <w:color w:val="auto"/>
          <w:kern w:val="2"/>
          <w:sz w:val="21"/>
          <w:szCs w:val="22"/>
          <w:highlight w:val="none"/>
          <w:u w:val="single"/>
        </w:rPr>
        <w:t>由此引起的损失由设计人承担。</w:t>
      </w:r>
    </w:p>
    <w:p w14:paraId="23EB3D92">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15. 不可抗力 </w:t>
      </w:r>
    </w:p>
    <w:p w14:paraId="4CE2BB31">
      <w:pPr>
        <w:widowControl w:val="0"/>
        <w:spacing w:before="120" w:after="120"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15.1 不可抗力的确认</w:t>
      </w:r>
    </w:p>
    <w:p w14:paraId="6040DE7E">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除通用合同条款约定的不可抗力事件之外，视为不可抗力的其他情形：</w:t>
      </w:r>
      <w:r>
        <w:rPr>
          <w:rFonts w:hint="eastAsia" w:ascii="宋体" w:hAnsi="宋体" w:eastAsia="宋体" w:cs="宋体"/>
          <w:color w:val="auto"/>
          <w:kern w:val="2"/>
          <w:sz w:val="21"/>
          <w:szCs w:val="22"/>
          <w:highlight w:val="none"/>
          <w:u w:val="single"/>
        </w:rPr>
        <w:t xml:space="preserve"> 政策或政府行为取消该工程的建设 </w:t>
      </w:r>
      <w:r>
        <w:rPr>
          <w:rFonts w:hint="eastAsia" w:ascii="宋体" w:hAnsi="宋体" w:eastAsia="宋体" w:cs="宋体"/>
          <w:color w:val="auto"/>
          <w:kern w:val="2"/>
          <w:sz w:val="21"/>
          <w:szCs w:val="22"/>
          <w:highlight w:val="none"/>
        </w:rPr>
        <w:t>。</w:t>
      </w:r>
    </w:p>
    <w:p w14:paraId="5573A244">
      <w:pPr>
        <w:widowControl w:val="0"/>
        <w:spacing w:before="120" w:after="120" w:line="400" w:lineRule="exact"/>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16. 合同解除 </w:t>
      </w:r>
    </w:p>
    <w:p w14:paraId="4112283B">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16.2 有下列情形之一的，可以解除合同：</w:t>
      </w:r>
    </w:p>
    <w:p w14:paraId="745F3A1F">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（3）暂停设计期限已连续超过</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天。</w:t>
      </w:r>
    </w:p>
    <w:p w14:paraId="277A6051">
      <w:pPr>
        <w:widowControl w:val="0"/>
        <w:spacing w:line="400" w:lineRule="exact"/>
        <w:ind w:firstLine="420" w:firstLineChars="200"/>
        <w:jc w:val="left"/>
        <w:rPr>
          <w:rFonts w:hint="eastAsia" w:ascii="宋体" w:hAnsi="宋体" w:eastAsia="宋体" w:cs="宋体"/>
          <w:color w:val="auto"/>
          <w:kern w:val="2"/>
          <w:sz w:val="21"/>
          <w:szCs w:val="22"/>
          <w:highlight w:val="none"/>
          <w:u w:val="single"/>
        </w:rPr>
      </w:pPr>
      <w:r>
        <w:rPr>
          <w:rFonts w:hint="eastAsia" w:ascii="宋体" w:hAnsi="宋体" w:eastAsia="宋体" w:cs="宋体"/>
          <w:color w:val="auto"/>
          <w:kern w:val="2"/>
          <w:sz w:val="21"/>
          <w:szCs w:val="22"/>
          <w:highlight w:val="none"/>
        </w:rPr>
        <w:t>16.4 发包人向设计人支付已完工作设计费的期限为</w:t>
      </w:r>
      <w:r>
        <w:rPr>
          <w:rFonts w:hint="eastAsia" w:ascii="宋体" w:hAnsi="宋体" w:eastAsia="宋体" w:cs="宋体"/>
          <w:color w:val="auto"/>
          <w:kern w:val="2"/>
          <w:sz w:val="21"/>
          <w:szCs w:val="22"/>
          <w:highlight w:val="none"/>
          <w:u w:val="single"/>
        </w:rPr>
        <w:t xml:space="preserve">   15  </w:t>
      </w:r>
      <w:r>
        <w:rPr>
          <w:rFonts w:hint="eastAsia" w:ascii="宋体" w:hAnsi="宋体" w:eastAsia="宋体" w:cs="宋体"/>
          <w:color w:val="auto"/>
          <w:kern w:val="2"/>
          <w:sz w:val="21"/>
          <w:szCs w:val="22"/>
          <w:highlight w:val="none"/>
        </w:rPr>
        <w:t>天内。</w:t>
      </w:r>
    </w:p>
    <w:p w14:paraId="4D1C3BD3">
      <w:pPr>
        <w:keepNext/>
        <w:keepLines/>
        <w:widowControl w:val="0"/>
        <w:adjustRightInd w:val="0"/>
        <w:spacing w:before="120" w:after="120" w:line="400" w:lineRule="exact"/>
        <w:jc w:val="both"/>
        <w:textAlignment w:val="baseline"/>
        <w:outlineLvl w:val="3"/>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17. 争议解决</w:t>
      </w:r>
    </w:p>
    <w:p w14:paraId="27127030">
      <w:pPr>
        <w:widowControl w:val="0"/>
        <w:spacing w:before="120" w:after="120" w:line="400" w:lineRule="exact"/>
        <w:ind w:firstLine="42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17.3 争议评审</w:t>
      </w:r>
    </w:p>
    <w:p w14:paraId="2CE378BF">
      <w:pPr>
        <w:widowControl w:val="0"/>
        <w:spacing w:line="400" w:lineRule="exact"/>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合同当事人是否同意将工程争议提交争议评审小组决定：</w:t>
      </w:r>
      <w:r>
        <w:rPr>
          <w:rFonts w:hint="eastAsia" w:ascii="宋体" w:hAnsi="宋体" w:eastAsia="宋体" w:cs="宋体"/>
          <w:color w:val="auto"/>
          <w:kern w:val="2"/>
          <w:sz w:val="21"/>
          <w:szCs w:val="22"/>
          <w:highlight w:val="none"/>
          <w:u w:val="single"/>
        </w:rPr>
        <w:t>双方另行协商</w:t>
      </w:r>
      <w:r>
        <w:rPr>
          <w:rFonts w:hint="eastAsia" w:ascii="宋体" w:hAnsi="宋体" w:eastAsia="宋体" w:cs="宋体"/>
          <w:color w:val="auto"/>
          <w:kern w:val="2"/>
          <w:sz w:val="21"/>
          <w:szCs w:val="22"/>
          <w:highlight w:val="none"/>
        </w:rPr>
        <w:t xml:space="preserve">。  </w:t>
      </w:r>
    </w:p>
    <w:p w14:paraId="722C5140">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17.3.1 争议评审小组的确定</w:t>
      </w:r>
    </w:p>
    <w:p w14:paraId="7C6DD4A5">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争议评审小组成员的确定：</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542DD2DB">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选定争议评审员的期限：</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7EA74C89">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评审所发生的费用承担方式：</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7F089B41">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其他事项的约定：</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12A6F44B">
      <w:pPr>
        <w:widowControl w:val="0"/>
        <w:autoSpaceDE w:val="0"/>
        <w:autoSpaceDN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17.3.2 争议评审小组的决定</w:t>
      </w:r>
    </w:p>
    <w:p w14:paraId="157AC627">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合同当事人关于本事项的约定：</w:t>
      </w:r>
      <w:r>
        <w:rPr>
          <w:rFonts w:hint="eastAsia" w:ascii="宋体" w:hAnsi="宋体" w:eastAsia="宋体" w:cs="宋体"/>
          <w:color w:val="auto"/>
          <w:kern w:val="2"/>
          <w:sz w:val="21"/>
          <w:szCs w:val="22"/>
          <w:highlight w:val="none"/>
          <w:u w:val="single"/>
        </w:rPr>
        <w:t xml:space="preserve"> 双方另行协商</w:t>
      </w:r>
      <w:r>
        <w:rPr>
          <w:rFonts w:hint="eastAsia" w:ascii="宋体" w:hAnsi="宋体" w:eastAsia="宋体" w:cs="宋体"/>
          <w:color w:val="auto"/>
          <w:kern w:val="2"/>
          <w:sz w:val="21"/>
          <w:szCs w:val="22"/>
          <w:highlight w:val="none"/>
        </w:rPr>
        <w:t>。</w:t>
      </w:r>
    </w:p>
    <w:p w14:paraId="7F51EB9B">
      <w:pPr>
        <w:widowControl w:val="0"/>
        <w:spacing w:before="120" w:after="120"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17.4 仲裁或诉讼</w:t>
      </w:r>
    </w:p>
    <w:p w14:paraId="5C4F56F7">
      <w:pPr>
        <w:widowControl w:val="0"/>
        <w:spacing w:after="120" w:line="400" w:lineRule="exact"/>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因合同及合同有关事项发生的争议，按下列第</w:t>
      </w:r>
      <w:r>
        <w:rPr>
          <w:rFonts w:hint="eastAsia" w:ascii="宋体" w:hAnsi="宋体" w:eastAsia="宋体" w:cs="宋体"/>
          <w:color w:val="auto"/>
          <w:kern w:val="2"/>
          <w:sz w:val="21"/>
          <w:szCs w:val="22"/>
          <w:highlight w:val="none"/>
          <w:u w:val="single"/>
        </w:rPr>
        <w:t xml:space="preserve">   2  </w:t>
      </w:r>
      <w:r>
        <w:rPr>
          <w:rFonts w:hint="eastAsia" w:ascii="宋体" w:hAnsi="宋体" w:eastAsia="宋体" w:cs="宋体"/>
          <w:color w:val="auto"/>
          <w:kern w:val="2"/>
          <w:sz w:val="21"/>
          <w:szCs w:val="22"/>
          <w:highlight w:val="none"/>
        </w:rPr>
        <w:t>种方式解决：</w:t>
      </w:r>
    </w:p>
    <w:p w14:paraId="1BB97440">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（1）向</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仲裁委员会申请仲裁；</w:t>
      </w:r>
    </w:p>
    <w:p w14:paraId="36C09AE2">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（2）向</w:t>
      </w:r>
      <w:r>
        <w:rPr>
          <w:rFonts w:hint="eastAsia" w:ascii="宋体" w:hAnsi="宋体" w:eastAsia="宋体" w:cs="宋体"/>
          <w:color w:val="auto"/>
          <w:kern w:val="2"/>
          <w:sz w:val="21"/>
          <w:szCs w:val="22"/>
          <w:highlight w:val="none"/>
          <w:u w:val="single"/>
        </w:rPr>
        <w:t xml:space="preserve"> 连城县 </w:t>
      </w:r>
      <w:r>
        <w:rPr>
          <w:rFonts w:hint="eastAsia" w:ascii="宋体" w:hAnsi="宋体" w:eastAsia="宋体" w:cs="宋体"/>
          <w:color w:val="auto"/>
          <w:kern w:val="2"/>
          <w:sz w:val="21"/>
          <w:szCs w:val="22"/>
          <w:highlight w:val="none"/>
        </w:rPr>
        <w:t>人民法院起诉。</w:t>
      </w:r>
    </w:p>
    <w:p w14:paraId="09FE4EC3">
      <w:pPr>
        <w:widowControl w:val="0"/>
        <w:spacing w:line="400" w:lineRule="exact"/>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18.其他条款：</w:t>
      </w:r>
    </w:p>
    <w:p w14:paraId="22CD6C23">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18.1 设计人应按发包人要求拟派有相应资历的常驻施工现场设计代表，以便更好取得项目上的配合。</w:t>
      </w:r>
    </w:p>
    <w:p w14:paraId="13706797">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18.2 设计人应按照投标文件派出项目负责人、专业负责人及派驻现场设计代表</w:t>
      </w:r>
      <w:r>
        <w:rPr>
          <w:rFonts w:hint="eastAsia" w:ascii="仿宋_GB2312" w:hAnsi="宋体" w:eastAsia="宋体" w:cs="宋体"/>
          <w:color w:val="auto"/>
          <w:kern w:val="2"/>
          <w:sz w:val="21"/>
          <w:szCs w:val="32"/>
          <w:highlight w:val="none"/>
        </w:rPr>
        <w:t>（不少于2名，土建和安装专业至少各一名）</w:t>
      </w:r>
      <w:r>
        <w:rPr>
          <w:rFonts w:hint="eastAsia" w:ascii="宋体" w:hAnsi="宋体" w:eastAsia="宋体" w:cs="宋体"/>
          <w:color w:val="auto"/>
          <w:kern w:val="2"/>
          <w:sz w:val="21"/>
          <w:szCs w:val="22"/>
          <w:highlight w:val="none"/>
        </w:rPr>
        <w:t>，除不可抗力外,设计人一旦变更项目负责人每人每次向发包人交纳5万元违约金，变更专业负责人每人每次向发包人交纳3万元违约金，变更现场设计代表每人每次向发包人交纳1万元违约金。上述人员应按招标人会议通知时间准时参加项目与设计有关的会议，每缺勤一人次向招标人交纳1万元违约金。</w:t>
      </w:r>
    </w:p>
    <w:p w14:paraId="32DF2B16">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18.3发包人关于现场设计代表每月在施工现场的时间要求：常驻项目现场每人每月不少于4天，每缺勤1天，支付违约金人民币5千元。</w:t>
      </w:r>
    </w:p>
    <w:p w14:paraId="37D76B0D">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18.4非设计人原因造成的设计变更，且变更内容造价未超过项目总造价3%时，不予支付变更费用，变更造价超过3%时，按照变更内容造价的0.5%计算变更设计费。</w:t>
      </w:r>
    </w:p>
    <w:p w14:paraId="38FDB058">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18.5 本项目设计费按实际情况进行结算，设计费的增减不作为索赔依据。</w:t>
      </w:r>
    </w:p>
    <w:p w14:paraId="2BA4760F">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18.6 若发包人有BIM建模要求时，设计单位应提供BIM建模人员资格认定证明材料（若外聘人员需提供外聘委托协议书。）</w:t>
      </w:r>
    </w:p>
    <w:p w14:paraId="62EDC043">
      <w:pPr>
        <w:widowControl w:val="0"/>
        <w:spacing w:line="460" w:lineRule="exact"/>
        <w:ind w:firstLine="645"/>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18.7 未尽事宜按招标文件执行。</w:t>
      </w:r>
    </w:p>
    <w:p w14:paraId="5D254C50">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14:paraId="3DE9C32F">
      <w:pPr>
        <w:widowControl w:val="0"/>
        <w:spacing w:line="36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b/>
          <w:bCs/>
          <w:color w:val="auto"/>
          <w:kern w:val="2"/>
          <w:sz w:val="32"/>
          <w:szCs w:val="32"/>
          <w:highlight w:val="none"/>
        </w:rPr>
        <w:t>附件</w:t>
      </w:r>
      <w:r>
        <w:rPr>
          <w:rFonts w:hint="eastAsia" w:ascii="宋体" w:hAnsi="宋体" w:eastAsia="宋体" w:cs="宋体"/>
          <w:color w:val="auto"/>
          <w:kern w:val="2"/>
          <w:sz w:val="21"/>
          <w:szCs w:val="22"/>
          <w:highlight w:val="none"/>
        </w:rPr>
        <w:t xml:space="preserve"> </w:t>
      </w:r>
    </w:p>
    <w:p w14:paraId="64B46C24">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附件1：工程设计范围、阶段与服务内容</w:t>
      </w:r>
    </w:p>
    <w:p w14:paraId="3D69D4DF">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附件2：发包人向设计人提交的有关资料及文件一览表</w:t>
      </w:r>
    </w:p>
    <w:p w14:paraId="62C67746">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附件3：设计人向发包人交付的工程设计文件目录</w:t>
      </w:r>
    </w:p>
    <w:p w14:paraId="48469BAC">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附件4：设计人主要设计人员表</w:t>
      </w:r>
    </w:p>
    <w:p w14:paraId="447FBBF9">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附件5: 设计进度表</w:t>
      </w:r>
    </w:p>
    <w:p w14:paraId="1C5EAEB2">
      <w:pPr>
        <w:widowControl w:val="0"/>
        <w:spacing w:line="360" w:lineRule="auto"/>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附件6: 设计费明细及支付方式</w:t>
      </w:r>
    </w:p>
    <w:p w14:paraId="4DEABC5C">
      <w:pPr>
        <w:widowControl w:val="0"/>
        <w:spacing w:line="360" w:lineRule="auto"/>
        <w:jc w:val="left"/>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03632A25">
      <w:pPr>
        <w:widowControl w:val="0"/>
        <w:spacing w:line="360" w:lineRule="auto"/>
        <w:jc w:val="left"/>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0D2A7A66">
      <w:pPr>
        <w:widowControl w:val="0"/>
        <w:spacing w:line="360" w:lineRule="auto"/>
        <w:jc w:val="left"/>
        <w:rPr>
          <w:rFonts w:hint="eastAsia" w:ascii="宋体" w:hAnsi="宋体" w:eastAsia="宋体" w:cs="宋体"/>
          <w:color w:val="auto"/>
          <w:kern w:val="2"/>
          <w:sz w:val="30"/>
          <w:szCs w:val="30"/>
          <w:highlight w:val="none"/>
        </w:rPr>
      </w:pPr>
    </w:p>
    <w:p w14:paraId="1BA68A4D">
      <w:pPr>
        <w:widowControl w:val="0"/>
        <w:spacing w:line="360" w:lineRule="auto"/>
        <w:jc w:val="left"/>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r>
        <w:rPr>
          <w:rFonts w:hint="eastAsia" w:ascii="宋体" w:hAnsi="宋体" w:eastAsia="宋体" w:cs="宋体"/>
          <w:color w:val="auto"/>
          <w:kern w:val="2"/>
          <w:sz w:val="30"/>
          <w:szCs w:val="30"/>
          <w:highlight w:val="none"/>
        </w:rPr>
        <w:t xml:space="preserve"> </w:t>
      </w:r>
      <w:r>
        <w:rPr>
          <w:rFonts w:hint="eastAsia" w:ascii="宋体" w:hAnsi="宋体" w:eastAsia="宋体" w:cs="宋体"/>
          <w:b/>
          <w:bCs/>
          <w:color w:val="auto"/>
          <w:kern w:val="2"/>
          <w:sz w:val="30"/>
          <w:szCs w:val="30"/>
          <w:highlight w:val="none"/>
        </w:rPr>
        <w:t>附件1：</w:t>
      </w:r>
    </w:p>
    <w:p w14:paraId="03E240FC">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工程设计范围、阶段与服务内容</w:t>
      </w:r>
    </w:p>
    <w:p w14:paraId="6A6A9FEF">
      <w:pPr>
        <w:widowControl w:val="0"/>
        <w:ind w:firstLine="394" w:firstLineChars="187"/>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 xml:space="preserve"> </w:t>
      </w:r>
    </w:p>
    <w:p w14:paraId="31CB1064">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发包人与设计人可根据项目的具体情况，选择确定本附件内容。</w:t>
      </w:r>
    </w:p>
    <w:p w14:paraId="45F9F2A6">
      <w:pPr>
        <w:widowControl w:val="0"/>
        <w:spacing w:line="360" w:lineRule="auto"/>
        <w:ind w:firstLine="422" w:firstLineChars="200"/>
        <w:jc w:val="both"/>
        <w:rPr>
          <w:rFonts w:hint="eastAsia" w:ascii="宋体" w:hAnsi="宋体" w:eastAsia="宋体" w:cs="宋体"/>
          <w:color w:val="auto"/>
          <w:kern w:val="2"/>
          <w:sz w:val="21"/>
          <w:szCs w:val="22"/>
          <w:highlight w:val="none"/>
        </w:rPr>
      </w:pPr>
      <w:r>
        <w:rPr>
          <w:rFonts w:hint="eastAsia" w:ascii="宋体" w:hAnsi="宋体" w:eastAsia="宋体" w:cs="宋体"/>
          <w:b/>
          <w:bCs/>
          <w:color w:val="auto"/>
          <w:kern w:val="2"/>
          <w:sz w:val="21"/>
          <w:szCs w:val="22"/>
          <w:highlight w:val="none"/>
        </w:rPr>
        <w:t>一、本工程设计范围</w:t>
      </w:r>
      <w:r>
        <w:rPr>
          <w:rFonts w:hint="eastAsia" w:ascii="宋体" w:hAnsi="宋体" w:eastAsia="宋体" w:cs="宋体"/>
          <w:color w:val="auto"/>
          <w:kern w:val="2"/>
          <w:sz w:val="21"/>
          <w:szCs w:val="22"/>
          <w:highlight w:val="none"/>
        </w:rPr>
        <w:t>：</w:t>
      </w:r>
    </w:p>
    <w:p w14:paraId="53708CD9">
      <w:pPr>
        <w:widowControl/>
        <w:spacing w:line="300" w:lineRule="auto"/>
        <w:ind w:firstLine="420" w:firstLineChars="20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1.1范围：方案设计（符合规划控规设计条件要求）、初步设计及概算、修正概算（如有）、施工图设计、后续设计服务和施工期间的现场指导、配合和服务直至工程竣工综合验收及结算审核等全部工作。</w:t>
      </w:r>
    </w:p>
    <w:p w14:paraId="61324EEC">
      <w:pPr>
        <w:widowControl/>
        <w:spacing w:line="300" w:lineRule="auto"/>
        <w:ind w:firstLine="420" w:firstLineChars="20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1.2内容：方案优化、初步设计、概算、施工图设计及后续设计服务等；其中施工图设计包括但不限于用地规划用地范围内的建筑安装工程、装修工程、室外工程、制冷工程、通风、空调、给水排水、门窗深化、绿色建筑（含土壤氡检测费用）、安防智能化、各类综合管线、通信、电气、节能、消防、人防、园区绿化、边坡/基坑支护和变配电等所有专业工程的设计（根据委托人提供不限于本项目的设计任务书及项目实际需要与项目相关的一切设计内容）。</w:t>
      </w:r>
    </w:p>
    <w:p w14:paraId="24662EA3">
      <w:pPr>
        <w:widowControl w:val="0"/>
        <w:spacing w:line="360" w:lineRule="auto"/>
        <w:ind w:firstLine="422" w:firstLineChars="200"/>
        <w:jc w:val="both"/>
        <w:rPr>
          <w:rFonts w:hint="eastAsia" w:ascii="宋体" w:hAnsi="宋体" w:eastAsia="宋体" w:cs="宋体"/>
          <w:color w:val="auto"/>
          <w:kern w:val="2"/>
          <w:sz w:val="21"/>
          <w:szCs w:val="22"/>
          <w:highlight w:val="none"/>
        </w:rPr>
      </w:pPr>
      <w:r>
        <w:rPr>
          <w:rFonts w:hint="eastAsia" w:ascii="宋体" w:hAnsi="宋体" w:eastAsia="宋体" w:cs="宋体"/>
          <w:b/>
          <w:bCs/>
          <w:color w:val="auto"/>
          <w:kern w:val="2"/>
          <w:sz w:val="21"/>
          <w:szCs w:val="22"/>
          <w:highlight w:val="none"/>
        </w:rPr>
        <w:t>二、本工程设计阶段划分</w:t>
      </w:r>
    </w:p>
    <w:p w14:paraId="0C3CCD4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方案设计（含方案优化）、初步设计及概算、施工图设计和后续设计服务四个阶段。</w:t>
      </w:r>
    </w:p>
    <w:p w14:paraId="03CE1941">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三、各阶段服务内容</w:t>
      </w:r>
    </w:p>
    <w:p w14:paraId="176AA7A4">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1.方案设计阶段（含方案优化）</w:t>
      </w:r>
    </w:p>
    <w:p w14:paraId="103BC121">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（1）与发包人及发包人聘用的顾问充分沟通，深入研究项目基础资料，协助发包人提出本项目的发展规划和市场潜力； </w:t>
      </w:r>
    </w:p>
    <w:p w14:paraId="280DE9C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（2）完成总体规划和方案设计，提供满足深度的方案设计图纸，并制作符合政府部门要求的规划意见书与设计方案报批文件，协助发包人进行报批工作； </w:t>
      </w:r>
    </w:p>
    <w:p w14:paraId="131ECBF5">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（3）根据政府部门的审批意见在本合同约定的范围内对设计方案进行修改和必要的调整，以通过政府部门审查批准； </w:t>
      </w:r>
    </w:p>
    <w:p w14:paraId="19B93E3A">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32610B83">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（5）配合发包人进行人防、消防、交通、绿化及市政管网等方面的咨询工作；</w:t>
      </w:r>
    </w:p>
    <w:p w14:paraId="0ED4BC96">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（6）负责完成人防、消防等规划方案，协助发包人完成报批工作。</w:t>
      </w:r>
    </w:p>
    <w:p w14:paraId="12DDBE34">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2.初步设计及概算阶段</w:t>
      </w:r>
    </w:p>
    <w:p w14:paraId="48367E9D">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（1）负责完成并制作建筑、结构、给排水、暖通空调、电气、动力、室外管线综合等专业的初步设计文件，设计内容和深度应满足政府相关规定； </w:t>
      </w:r>
    </w:p>
    <w:p w14:paraId="059E1B48">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（2）制作报政府相关部门进行初步设计审查的设计图纸，配合发包人进行交通、园林、人防、消防、供电、市政、气象等各部门的报审工作，提供相关的工程用量参数，并负责有关解释和修改。</w:t>
      </w:r>
    </w:p>
    <w:p w14:paraId="1FA2CE89">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（3）严格遵守节约适用的原则，对于不符合招标人工程、经营和经济要求的，必须按招标人提出的有关经济技术指标予以调整、优化，并不得延迟设计时间增加设计费用。</w:t>
      </w:r>
    </w:p>
    <w:p w14:paraId="1EAF075D">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3.施工图设计阶段</w:t>
      </w:r>
    </w:p>
    <w:p w14:paraId="469F527C">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（1）负责完成并制作总图、建筑、结构、机电、室外管线综合等全部专业的施工图设计文件； </w:t>
      </w:r>
    </w:p>
    <w:p w14:paraId="724C140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（2）对发包人的审核修改意见进行修改、完善，保证其设计意图的最终实现； </w:t>
      </w:r>
    </w:p>
    <w:p w14:paraId="24F1C1C4">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69CB453C">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（4）协助发包人进行工程招标答疑。</w:t>
      </w:r>
    </w:p>
    <w:p w14:paraId="43FC5D95">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（5）负责组织召开基础选型、深基坑支护、地基处理等设计和施工过程与设计有关的专家论证会。</w:t>
      </w:r>
    </w:p>
    <w:p w14:paraId="7B22ADEA">
      <w:pPr>
        <w:widowControl w:val="0"/>
        <w:spacing w:line="360" w:lineRule="auto"/>
        <w:ind w:firstLine="422" w:firstLineChars="200"/>
        <w:jc w:val="both"/>
        <w:rPr>
          <w:rFonts w:hint="eastAsia" w:ascii="宋体" w:hAnsi="宋体" w:eastAsia="宋体" w:cs="宋体"/>
          <w:b/>
          <w:bCs/>
          <w:color w:val="auto"/>
          <w:kern w:val="2"/>
          <w:sz w:val="21"/>
          <w:szCs w:val="22"/>
          <w:highlight w:val="none"/>
        </w:rPr>
      </w:pPr>
      <w:r>
        <w:rPr>
          <w:rFonts w:hint="eastAsia" w:ascii="宋体" w:hAnsi="宋体" w:eastAsia="宋体" w:cs="宋体"/>
          <w:b/>
          <w:bCs/>
          <w:color w:val="auto"/>
          <w:kern w:val="2"/>
          <w:sz w:val="21"/>
          <w:szCs w:val="22"/>
          <w:highlight w:val="none"/>
        </w:rPr>
        <w:t>4.后续设计服务阶段</w:t>
      </w:r>
    </w:p>
    <w:p w14:paraId="56ED28A0">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（1）负责工程设计交底，解答施工过程中施工承包人有关施工图的问题，项目负责人及各专业设计负责人，及时对施工中与设计有关的问题做出回应，保证设计满足施工要求； </w:t>
      </w:r>
    </w:p>
    <w:p w14:paraId="1CB1D9D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（2）根据发包人要求，及时参加与设计有关的专题会，现场解决技术问题； </w:t>
      </w:r>
    </w:p>
    <w:p w14:paraId="2B4CD503">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（3）协助发包人处理工程洽商和设计变更，负责有关设计修改，及时办理相关手续； </w:t>
      </w:r>
    </w:p>
    <w:p w14:paraId="7C24104E">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（4）参与与设计人相关的必要的验收以及项目竣工验收工作，并及时办理相关手续； </w:t>
      </w:r>
    </w:p>
    <w:p w14:paraId="323E9DF7">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（5）提供产品选型、设备加工订货、建筑材料选择以及分包商考察等技术咨询工作； </w:t>
      </w:r>
    </w:p>
    <w:p w14:paraId="193B60F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（6）应发包人要求协助审核各分包商的设计文件是否满足接口条件并签署意见，以保证其与总体设计协调一致，并满足工程要求。</w:t>
      </w:r>
    </w:p>
    <w:p w14:paraId="3CE6DFD8">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（7）在竣工验收阶段，无偿配合发包人及时做好竣工图审查，并提供经审查后的竣工图纸。</w:t>
      </w:r>
    </w:p>
    <w:p w14:paraId="7D5D40F0">
      <w:pPr>
        <w:widowControl w:val="0"/>
        <w:spacing w:before="156" w:beforeLines="50" w:after="156" w:afterLines="50" w:line="440" w:lineRule="exact"/>
        <w:ind w:firstLine="420" w:firstLineChars="200"/>
        <w:jc w:val="left"/>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21"/>
          <w:szCs w:val="21"/>
          <w:highlight w:val="none"/>
        </w:rPr>
        <w:t>（8）工</w:t>
      </w:r>
      <w:r>
        <w:rPr>
          <w:rFonts w:hint="eastAsia" w:ascii="宋体" w:hAnsi="宋体" w:eastAsia="宋体" w:cs="宋体"/>
          <w:color w:val="auto"/>
          <w:kern w:val="2"/>
          <w:sz w:val="21"/>
          <w:szCs w:val="22"/>
          <w:highlight w:val="none"/>
        </w:rPr>
        <w:t>程施工时，应按照规定派驻工地设计代表（土建与安装专业各1名），协助业主解决各种与设计有关的问题，包括修改完善设计或局部变更设计。</w:t>
      </w:r>
    </w:p>
    <w:p w14:paraId="3DC87E86">
      <w:pPr>
        <w:widowControl w:val="0"/>
        <w:spacing w:line="360" w:lineRule="auto"/>
        <w:jc w:val="left"/>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附件2：</w:t>
      </w:r>
    </w:p>
    <w:p w14:paraId="7466CB58">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发包人向设计人提交有关资料及文件一览表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7D6B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31C4904B">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序号</w:t>
            </w:r>
          </w:p>
        </w:tc>
        <w:tc>
          <w:tcPr>
            <w:tcW w:w="3785" w:type="dxa"/>
            <w:tcBorders>
              <w:top w:val="single" w:color="auto" w:sz="4" w:space="0"/>
              <w:left w:val="nil"/>
              <w:bottom w:val="single" w:color="auto" w:sz="4" w:space="0"/>
              <w:right w:val="single" w:color="auto" w:sz="4" w:space="0"/>
            </w:tcBorders>
            <w:noWrap w:val="0"/>
            <w:vAlign w:val="center"/>
          </w:tcPr>
          <w:p w14:paraId="5A61D0F6">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资料及文件名称</w:t>
            </w:r>
          </w:p>
        </w:tc>
        <w:tc>
          <w:tcPr>
            <w:tcW w:w="720" w:type="dxa"/>
            <w:tcBorders>
              <w:top w:val="single" w:color="auto" w:sz="4" w:space="0"/>
              <w:left w:val="nil"/>
              <w:bottom w:val="single" w:color="auto" w:sz="4" w:space="0"/>
              <w:right w:val="single" w:color="auto" w:sz="4" w:space="0"/>
            </w:tcBorders>
            <w:noWrap w:val="0"/>
            <w:vAlign w:val="center"/>
          </w:tcPr>
          <w:p w14:paraId="650653FB">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份数</w:t>
            </w:r>
          </w:p>
        </w:tc>
        <w:tc>
          <w:tcPr>
            <w:tcW w:w="2885" w:type="dxa"/>
            <w:tcBorders>
              <w:top w:val="single" w:color="auto" w:sz="4" w:space="0"/>
              <w:left w:val="nil"/>
              <w:bottom w:val="single" w:color="auto" w:sz="4" w:space="0"/>
              <w:right w:val="single" w:color="auto" w:sz="4" w:space="0"/>
            </w:tcBorders>
            <w:noWrap w:val="0"/>
            <w:vAlign w:val="center"/>
          </w:tcPr>
          <w:p w14:paraId="2AB4C744">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提交日期</w:t>
            </w:r>
          </w:p>
        </w:tc>
        <w:tc>
          <w:tcPr>
            <w:tcW w:w="1087" w:type="dxa"/>
            <w:tcBorders>
              <w:top w:val="single" w:color="auto" w:sz="4" w:space="0"/>
              <w:left w:val="nil"/>
              <w:bottom w:val="single" w:color="auto" w:sz="4" w:space="0"/>
              <w:right w:val="single" w:color="auto" w:sz="4" w:space="0"/>
            </w:tcBorders>
            <w:noWrap w:val="0"/>
            <w:vAlign w:val="center"/>
          </w:tcPr>
          <w:p w14:paraId="2149E7F1">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有关事宜</w:t>
            </w:r>
          </w:p>
        </w:tc>
      </w:tr>
      <w:tr w14:paraId="4922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37903F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3785" w:type="dxa"/>
            <w:tcBorders>
              <w:top w:val="single" w:color="auto" w:sz="4" w:space="0"/>
              <w:left w:val="nil"/>
              <w:bottom w:val="single" w:color="auto" w:sz="4" w:space="0"/>
              <w:right w:val="single" w:color="auto" w:sz="4" w:space="0"/>
            </w:tcBorders>
            <w:noWrap w:val="0"/>
            <w:vAlign w:val="center"/>
          </w:tcPr>
          <w:p w14:paraId="3F15345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项目立项报告和审批文件</w:t>
            </w:r>
          </w:p>
        </w:tc>
        <w:tc>
          <w:tcPr>
            <w:tcW w:w="720" w:type="dxa"/>
            <w:tcBorders>
              <w:top w:val="single" w:color="auto" w:sz="4" w:space="0"/>
              <w:left w:val="nil"/>
              <w:bottom w:val="single" w:color="auto" w:sz="4" w:space="0"/>
              <w:right w:val="single" w:color="auto" w:sz="4" w:space="0"/>
            </w:tcBorders>
            <w:noWrap w:val="0"/>
            <w:vAlign w:val="center"/>
          </w:tcPr>
          <w:p w14:paraId="1E3C58B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各1</w:t>
            </w:r>
          </w:p>
        </w:tc>
        <w:tc>
          <w:tcPr>
            <w:tcW w:w="2885" w:type="dxa"/>
            <w:tcBorders>
              <w:top w:val="single" w:color="auto" w:sz="4" w:space="0"/>
              <w:left w:val="nil"/>
              <w:bottom w:val="single" w:color="auto" w:sz="4" w:space="0"/>
              <w:right w:val="single" w:color="auto" w:sz="4" w:space="0"/>
            </w:tcBorders>
            <w:noWrap w:val="0"/>
            <w:vAlign w:val="center"/>
          </w:tcPr>
          <w:p w14:paraId="3A1BF1F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5DE8530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1A86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2E31A3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2</w:t>
            </w:r>
          </w:p>
        </w:tc>
        <w:tc>
          <w:tcPr>
            <w:tcW w:w="3785" w:type="dxa"/>
            <w:tcBorders>
              <w:top w:val="single" w:color="auto" w:sz="4" w:space="0"/>
              <w:left w:val="nil"/>
              <w:bottom w:val="single" w:color="auto" w:sz="4" w:space="0"/>
              <w:right w:val="single" w:color="auto" w:sz="4" w:space="0"/>
            </w:tcBorders>
            <w:noWrap w:val="0"/>
            <w:vAlign w:val="center"/>
          </w:tcPr>
          <w:p w14:paraId="20C6C37A">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发包人要求即设计任务书（含对建筑、结构、给水排水、暖通空调、建筑电气、总图等专业的具体要求）</w:t>
            </w:r>
          </w:p>
        </w:tc>
        <w:tc>
          <w:tcPr>
            <w:tcW w:w="720" w:type="dxa"/>
            <w:tcBorders>
              <w:top w:val="single" w:color="auto" w:sz="4" w:space="0"/>
              <w:left w:val="nil"/>
              <w:bottom w:val="single" w:color="auto" w:sz="4" w:space="0"/>
              <w:right w:val="single" w:color="auto" w:sz="4" w:space="0"/>
            </w:tcBorders>
            <w:noWrap w:val="0"/>
            <w:vAlign w:val="center"/>
          </w:tcPr>
          <w:p w14:paraId="2341ED8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66E5E79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322556F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0948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27C60C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3</w:t>
            </w:r>
          </w:p>
        </w:tc>
        <w:tc>
          <w:tcPr>
            <w:tcW w:w="3785" w:type="dxa"/>
            <w:tcBorders>
              <w:top w:val="single" w:color="auto" w:sz="4" w:space="0"/>
              <w:left w:val="nil"/>
              <w:bottom w:val="single" w:color="auto" w:sz="4" w:space="0"/>
              <w:right w:val="single" w:color="auto" w:sz="4" w:space="0"/>
            </w:tcBorders>
            <w:noWrap w:val="0"/>
            <w:vAlign w:val="center"/>
          </w:tcPr>
          <w:p w14:paraId="29D9A5D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建筑红线图，建筑钉桩图</w:t>
            </w:r>
          </w:p>
        </w:tc>
        <w:tc>
          <w:tcPr>
            <w:tcW w:w="720" w:type="dxa"/>
            <w:tcBorders>
              <w:top w:val="single" w:color="auto" w:sz="4" w:space="0"/>
              <w:left w:val="nil"/>
              <w:bottom w:val="single" w:color="auto" w:sz="4" w:space="0"/>
              <w:right w:val="single" w:color="auto" w:sz="4" w:space="0"/>
            </w:tcBorders>
            <w:noWrap w:val="0"/>
            <w:vAlign w:val="center"/>
          </w:tcPr>
          <w:p w14:paraId="6EEF51F6">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各1</w:t>
            </w:r>
          </w:p>
        </w:tc>
        <w:tc>
          <w:tcPr>
            <w:tcW w:w="2885" w:type="dxa"/>
            <w:tcBorders>
              <w:top w:val="single" w:color="auto" w:sz="4" w:space="0"/>
              <w:left w:val="nil"/>
              <w:bottom w:val="single" w:color="auto" w:sz="4" w:space="0"/>
              <w:right w:val="single" w:color="auto" w:sz="4" w:space="0"/>
            </w:tcBorders>
            <w:noWrap w:val="0"/>
            <w:vAlign w:val="center"/>
          </w:tcPr>
          <w:p w14:paraId="135C186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552E2F89">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7CE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6CE8541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4</w:t>
            </w:r>
          </w:p>
        </w:tc>
        <w:tc>
          <w:tcPr>
            <w:tcW w:w="3785" w:type="dxa"/>
            <w:tcBorders>
              <w:top w:val="single" w:color="auto" w:sz="4" w:space="0"/>
              <w:left w:val="nil"/>
              <w:bottom w:val="single" w:color="auto" w:sz="4" w:space="0"/>
              <w:right w:val="single" w:color="auto" w:sz="4" w:space="0"/>
            </w:tcBorders>
            <w:noWrap w:val="0"/>
            <w:vAlign w:val="center"/>
          </w:tcPr>
          <w:p w14:paraId="34B63E2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当地规划部门的规划意见书</w:t>
            </w:r>
          </w:p>
        </w:tc>
        <w:tc>
          <w:tcPr>
            <w:tcW w:w="720" w:type="dxa"/>
            <w:tcBorders>
              <w:top w:val="single" w:color="auto" w:sz="4" w:space="0"/>
              <w:left w:val="nil"/>
              <w:bottom w:val="single" w:color="auto" w:sz="4" w:space="0"/>
              <w:right w:val="single" w:color="auto" w:sz="4" w:space="0"/>
            </w:tcBorders>
            <w:noWrap w:val="0"/>
            <w:vAlign w:val="center"/>
          </w:tcPr>
          <w:p w14:paraId="41FD644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3FB6A2C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方案开始3天前</w:t>
            </w:r>
          </w:p>
        </w:tc>
        <w:tc>
          <w:tcPr>
            <w:tcW w:w="1087" w:type="dxa"/>
            <w:tcBorders>
              <w:top w:val="single" w:color="auto" w:sz="4" w:space="0"/>
              <w:left w:val="nil"/>
              <w:bottom w:val="single" w:color="auto" w:sz="4" w:space="0"/>
              <w:right w:val="single" w:color="auto" w:sz="4" w:space="0"/>
            </w:tcBorders>
            <w:noWrap w:val="0"/>
            <w:vAlign w:val="center"/>
          </w:tcPr>
          <w:p w14:paraId="2F2E59D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2990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6AC293A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5</w:t>
            </w:r>
          </w:p>
        </w:tc>
        <w:tc>
          <w:tcPr>
            <w:tcW w:w="3785" w:type="dxa"/>
            <w:tcBorders>
              <w:top w:val="single" w:color="auto" w:sz="4" w:space="0"/>
              <w:left w:val="nil"/>
              <w:bottom w:val="single" w:color="auto" w:sz="4" w:space="0"/>
              <w:right w:val="single" w:color="auto" w:sz="4" w:space="0"/>
            </w:tcBorders>
            <w:noWrap w:val="0"/>
            <w:vAlign w:val="center"/>
          </w:tcPr>
          <w:p w14:paraId="26BF50A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工程勘察报告</w:t>
            </w:r>
          </w:p>
        </w:tc>
        <w:tc>
          <w:tcPr>
            <w:tcW w:w="720" w:type="dxa"/>
            <w:tcBorders>
              <w:top w:val="single" w:color="auto" w:sz="4" w:space="0"/>
              <w:left w:val="nil"/>
              <w:bottom w:val="single" w:color="auto" w:sz="4" w:space="0"/>
              <w:right w:val="single" w:color="auto" w:sz="4" w:space="0"/>
            </w:tcBorders>
            <w:noWrap w:val="0"/>
            <w:vAlign w:val="center"/>
          </w:tcPr>
          <w:p w14:paraId="522A4B3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2</w:t>
            </w:r>
          </w:p>
        </w:tc>
        <w:tc>
          <w:tcPr>
            <w:tcW w:w="2885" w:type="dxa"/>
            <w:tcBorders>
              <w:top w:val="single" w:color="auto" w:sz="4" w:space="0"/>
              <w:left w:val="nil"/>
              <w:bottom w:val="single" w:color="auto" w:sz="4" w:space="0"/>
              <w:right w:val="single" w:color="auto" w:sz="4" w:space="0"/>
            </w:tcBorders>
            <w:noWrap w:val="0"/>
            <w:vAlign w:val="center"/>
          </w:tcPr>
          <w:p w14:paraId="3AA88C5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方案优化设计开始前3天提供初步勘察报告；施工图设计开始3天前提供详细勘察报告</w:t>
            </w:r>
          </w:p>
        </w:tc>
        <w:tc>
          <w:tcPr>
            <w:tcW w:w="1087" w:type="dxa"/>
            <w:tcBorders>
              <w:top w:val="single" w:color="auto" w:sz="4" w:space="0"/>
              <w:left w:val="nil"/>
              <w:bottom w:val="single" w:color="auto" w:sz="4" w:space="0"/>
              <w:right w:val="single" w:color="auto" w:sz="4" w:space="0"/>
            </w:tcBorders>
            <w:noWrap w:val="0"/>
            <w:vAlign w:val="center"/>
          </w:tcPr>
          <w:p w14:paraId="7E623FE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FF3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3ED5FA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6</w:t>
            </w:r>
          </w:p>
        </w:tc>
        <w:tc>
          <w:tcPr>
            <w:tcW w:w="3785" w:type="dxa"/>
            <w:tcBorders>
              <w:top w:val="single" w:color="auto" w:sz="4" w:space="0"/>
              <w:left w:val="nil"/>
              <w:bottom w:val="single" w:color="auto" w:sz="4" w:space="0"/>
              <w:right w:val="single" w:color="auto" w:sz="4" w:space="0"/>
            </w:tcBorders>
            <w:noWrap w:val="0"/>
            <w:vAlign w:val="center"/>
          </w:tcPr>
          <w:p w14:paraId="449F119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各阶段主管部门的审批意见</w:t>
            </w:r>
          </w:p>
        </w:tc>
        <w:tc>
          <w:tcPr>
            <w:tcW w:w="720" w:type="dxa"/>
            <w:tcBorders>
              <w:top w:val="single" w:color="auto" w:sz="4" w:space="0"/>
              <w:left w:val="nil"/>
              <w:bottom w:val="single" w:color="auto" w:sz="4" w:space="0"/>
              <w:right w:val="single" w:color="auto" w:sz="4" w:space="0"/>
            </w:tcBorders>
            <w:noWrap w:val="0"/>
            <w:vAlign w:val="center"/>
          </w:tcPr>
          <w:p w14:paraId="44D7F4B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6951B95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下一个阶段设计开始3天前提供上一个阶段审批意见</w:t>
            </w:r>
          </w:p>
        </w:tc>
        <w:tc>
          <w:tcPr>
            <w:tcW w:w="1087" w:type="dxa"/>
            <w:tcBorders>
              <w:top w:val="single" w:color="auto" w:sz="4" w:space="0"/>
              <w:left w:val="nil"/>
              <w:bottom w:val="single" w:color="auto" w:sz="4" w:space="0"/>
              <w:right w:val="single" w:color="auto" w:sz="4" w:space="0"/>
            </w:tcBorders>
            <w:noWrap w:val="0"/>
            <w:vAlign w:val="center"/>
          </w:tcPr>
          <w:p w14:paraId="10FD097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2DBC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3D2241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7</w:t>
            </w:r>
          </w:p>
        </w:tc>
        <w:tc>
          <w:tcPr>
            <w:tcW w:w="3785" w:type="dxa"/>
            <w:tcBorders>
              <w:top w:val="single" w:color="auto" w:sz="4" w:space="0"/>
              <w:left w:val="nil"/>
              <w:bottom w:val="single" w:color="auto" w:sz="4" w:space="0"/>
              <w:right w:val="single" w:color="auto" w:sz="4" w:space="0"/>
            </w:tcBorders>
            <w:noWrap w:val="0"/>
            <w:vAlign w:val="center"/>
          </w:tcPr>
          <w:p w14:paraId="6098E451">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方案设计确认单（含初设开工令）</w:t>
            </w:r>
          </w:p>
        </w:tc>
        <w:tc>
          <w:tcPr>
            <w:tcW w:w="720" w:type="dxa"/>
            <w:tcBorders>
              <w:top w:val="single" w:color="auto" w:sz="4" w:space="0"/>
              <w:left w:val="nil"/>
              <w:bottom w:val="single" w:color="auto" w:sz="4" w:space="0"/>
              <w:right w:val="single" w:color="auto" w:sz="4" w:space="0"/>
            </w:tcBorders>
            <w:noWrap w:val="0"/>
            <w:vAlign w:val="center"/>
          </w:tcPr>
          <w:p w14:paraId="29AE38E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2E5A9C62">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初步设计开始3天前</w:t>
            </w:r>
          </w:p>
        </w:tc>
        <w:tc>
          <w:tcPr>
            <w:tcW w:w="1087" w:type="dxa"/>
            <w:tcBorders>
              <w:top w:val="single" w:color="auto" w:sz="4" w:space="0"/>
              <w:left w:val="nil"/>
              <w:bottom w:val="single" w:color="auto" w:sz="4" w:space="0"/>
              <w:right w:val="single" w:color="auto" w:sz="4" w:space="0"/>
            </w:tcBorders>
            <w:noWrap w:val="0"/>
            <w:vAlign w:val="center"/>
          </w:tcPr>
          <w:p w14:paraId="3E423CE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54B3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7712A3C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8</w:t>
            </w:r>
          </w:p>
        </w:tc>
        <w:tc>
          <w:tcPr>
            <w:tcW w:w="3785" w:type="dxa"/>
            <w:tcBorders>
              <w:top w:val="single" w:color="auto" w:sz="4" w:space="0"/>
              <w:left w:val="nil"/>
              <w:bottom w:val="single" w:color="auto" w:sz="4" w:space="0"/>
              <w:right w:val="single" w:color="auto" w:sz="4" w:space="0"/>
            </w:tcBorders>
            <w:noWrap w:val="0"/>
            <w:vAlign w:val="center"/>
          </w:tcPr>
          <w:p w14:paraId="4E6F295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工程所在地地形图（1/500）电子版及区域位置图</w:t>
            </w:r>
          </w:p>
        </w:tc>
        <w:tc>
          <w:tcPr>
            <w:tcW w:w="720" w:type="dxa"/>
            <w:tcBorders>
              <w:top w:val="single" w:color="auto" w:sz="4" w:space="0"/>
              <w:left w:val="nil"/>
              <w:bottom w:val="single" w:color="auto" w:sz="4" w:space="0"/>
              <w:right w:val="single" w:color="auto" w:sz="4" w:space="0"/>
            </w:tcBorders>
            <w:noWrap w:val="0"/>
            <w:vAlign w:val="center"/>
          </w:tcPr>
          <w:p w14:paraId="06BFD95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4C4E9B81">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初步设计开始3天前</w:t>
            </w:r>
          </w:p>
        </w:tc>
        <w:tc>
          <w:tcPr>
            <w:tcW w:w="1087" w:type="dxa"/>
            <w:tcBorders>
              <w:top w:val="single" w:color="auto" w:sz="4" w:space="0"/>
              <w:left w:val="nil"/>
              <w:bottom w:val="single" w:color="auto" w:sz="4" w:space="0"/>
              <w:right w:val="single" w:color="auto" w:sz="4" w:space="0"/>
            </w:tcBorders>
            <w:noWrap w:val="0"/>
            <w:vAlign w:val="center"/>
          </w:tcPr>
          <w:p w14:paraId="6B30B016">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470A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7B698B82">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9</w:t>
            </w:r>
          </w:p>
        </w:tc>
        <w:tc>
          <w:tcPr>
            <w:tcW w:w="3785" w:type="dxa"/>
            <w:tcBorders>
              <w:top w:val="single" w:color="auto" w:sz="4" w:space="0"/>
              <w:left w:val="nil"/>
              <w:bottom w:val="single" w:color="auto" w:sz="4" w:space="0"/>
              <w:right w:val="single" w:color="auto" w:sz="4" w:space="0"/>
            </w:tcBorders>
            <w:noWrap w:val="0"/>
            <w:vAlign w:val="center"/>
          </w:tcPr>
          <w:p w14:paraId="1DEE2D1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初步设计确认单（含施工图开工令）</w:t>
            </w:r>
          </w:p>
        </w:tc>
        <w:tc>
          <w:tcPr>
            <w:tcW w:w="720" w:type="dxa"/>
            <w:tcBorders>
              <w:top w:val="single" w:color="auto" w:sz="4" w:space="0"/>
              <w:left w:val="nil"/>
              <w:bottom w:val="single" w:color="auto" w:sz="4" w:space="0"/>
              <w:right w:val="single" w:color="auto" w:sz="4" w:space="0"/>
            </w:tcBorders>
            <w:noWrap w:val="0"/>
            <w:vAlign w:val="center"/>
          </w:tcPr>
          <w:p w14:paraId="58DAF9FA">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3A4EC93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施工图设计开始3天前</w:t>
            </w:r>
          </w:p>
        </w:tc>
        <w:tc>
          <w:tcPr>
            <w:tcW w:w="1087" w:type="dxa"/>
            <w:tcBorders>
              <w:top w:val="single" w:color="auto" w:sz="4" w:space="0"/>
              <w:left w:val="nil"/>
              <w:bottom w:val="single" w:color="auto" w:sz="4" w:space="0"/>
              <w:right w:val="single" w:color="auto" w:sz="4" w:space="0"/>
            </w:tcBorders>
            <w:noWrap w:val="0"/>
            <w:vAlign w:val="center"/>
          </w:tcPr>
          <w:p w14:paraId="12025DB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15A5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51C6B3B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10</w:t>
            </w:r>
          </w:p>
        </w:tc>
        <w:tc>
          <w:tcPr>
            <w:tcW w:w="3785" w:type="dxa"/>
            <w:tcBorders>
              <w:top w:val="single" w:color="auto" w:sz="4" w:space="0"/>
              <w:left w:val="nil"/>
              <w:bottom w:val="single" w:color="auto" w:sz="4" w:space="0"/>
              <w:right w:val="single" w:color="auto" w:sz="4" w:space="0"/>
            </w:tcBorders>
            <w:noWrap w:val="0"/>
            <w:vAlign w:val="center"/>
          </w:tcPr>
          <w:p w14:paraId="064CAFE1">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施工图审查合格意见书</w:t>
            </w:r>
          </w:p>
        </w:tc>
        <w:tc>
          <w:tcPr>
            <w:tcW w:w="720" w:type="dxa"/>
            <w:tcBorders>
              <w:top w:val="single" w:color="auto" w:sz="4" w:space="0"/>
              <w:left w:val="nil"/>
              <w:bottom w:val="single" w:color="auto" w:sz="4" w:space="0"/>
              <w:right w:val="single" w:color="auto" w:sz="4" w:space="0"/>
            </w:tcBorders>
            <w:noWrap w:val="0"/>
            <w:vAlign w:val="center"/>
          </w:tcPr>
          <w:p w14:paraId="720B945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2CDE5A4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施工图审查通过后5天内</w:t>
            </w:r>
          </w:p>
        </w:tc>
        <w:tc>
          <w:tcPr>
            <w:tcW w:w="1087" w:type="dxa"/>
            <w:tcBorders>
              <w:top w:val="single" w:color="auto" w:sz="4" w:space="0"/>
              <w:left w:val="nil"/>
              <w:bottom w:val="single" w:color="auto" w:sz="4" w:space="0"/>
              <w:right w:val="single" w:color="auto" w:sz="4" w:space="0"/>
            </w:tcBorders>
            <w:noWrap w:val="0"/>
            <w:vAlign w:val="center"/>
          </w:tcPr>
          <w:p w14:paraId="51BBF8B2">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7279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E07A85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11</w:t>
            </w:r>
          </w:p>
        </w:tc>
        <w:tc>
          <w:tcPr>
            <w:tcW w:w="3785" w:type="dxa"/>
            <w:tcBorders>
              <w:top w:val="single" w:color="auto" w:sz="4" w:space="0"/>
              <w:left w:val="nil"/>
              <w:bottom w:val="single" w:color="auto" w:sz="4" w:space="0"/>
              <w:right w:val="single" w:color="auto" w:sz="4" w:space="0"/>
            </w:tcBorders>
            <w:noWrap w:val="0"/>
            <w:vAlign w:val="center"/>
          </w:tcPr>
          <w:p w14:paraId="340FE14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市政条件（包括给排水、暖通、电力、道路、热力、通讯等）</w:t>
            </w:r>
          </w:p>
        </w:tc>
        <w:tc>
          <w:tcPr>
            <w:tcW w:w="720" w:type="dxa"/>
            <w:tcBorders>
              <w:top w:val="single" w:color="auto" w:sz="4" w:space="0"/>
              <w:left w:val="nil"/>
              <w:bottom w:val="single" w:color="auto" w:sz="4" w:space="0"/>
              <w:right w:val="single" w:color="auto" w:sz="4" w:space="0"/>
            </w:tcBorders>
            <w:noWrap w:val="0"/>
            <w:vAlign w:val="center"/>
          </w:tcPr>
          <w:p w14:paraId="6CB8609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6A12365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方案设计开始3天前</w:t>
            </w:r>
          </w:p>
        </w:tc>
        <w:tc>
          <w:tcPr>
            <w:tcW w:w="1087" w:type="dxa"/>
            <w:tcBorders>
              <w:top w:val="single" w:color="auto" w:sz="4" w:space="0"/>
              <w:left w:val="nil"/>
              <w:bottom w:val="single" w:color="auto" w:sz="4" w:space="0"/>
              <w:right w:val="single" w:color="auto" w:sz="4" w:space="0"/>
            </w:tcBorders>
            <w:noWrap w:val="0"/>
            <w:vAlign w:val="center"/>
          </w:tcPr>
          <w:p w14:paraId="1DAE9EB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7E94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3C7FCF41">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12</w:t>
            </w:r>
          </w:p>
        </w:tc>
        <w:tc>
          <w:tcPr>
            <w:tcW w:w="3785" w:type="dxa"/>
            <w:tcBorders>
              <w:top w:val="single" w:color="auto" w:sz="4" w:space="0"/>
              <w:left w:val="nil"/>
              <w:bottom w:val="single" w:color="auto" w:sz="4" w:space="0"/>
              <w:right w:val="single" w:color="auto" w:sz="4" w:space="0"/>
            </w:tcBorders>
            <w:noWrap w:val="0"/>
            <w:vAlign w:val="center"/>
          </w:tcPr>
          <w:p w14:paraId="23E79EBA">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其它设计资料</w:t>
            </w:r>
          </w:p>
        </w:tc>
        <w:tc>
          <w:tcPr>
            <w:tcW w:w="720" w:type="dxa"/>
            <w:tcBorders>
              <w:top w:val="single" w:color="auto" w:sz="4" w:space="0"/>
              <w:left w:val="nil"/>
              <w:bottom w:val="single" w:color="auto" w:sz="4" w:space="0"/>
              <w:right w:val="single" w:color="auto" w:sz="4" w:space="0"/>
            </w:tcBorders>
            <w:noWrap w:val="0"/>
            <w:vAlign w:val="center"/>
          </w:tcPr>
          <w:p w14:paraId="2BF3B1D8">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4190D7C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各设计阶段设计开始3天前</w:t>
            </w:r>
          </w:p>
        </w:tc>
        <w:tc>
          <w:tcPr>
            <w:tcW w:w="1087" w:type="dxa"/>
            <w:tcBorders>
              <w:top w:val="single" w:color="auto" w:sz="4" w:space="0"/>
              <w:left w:val="nil"/>
              <w:bottom w:val="single" w:color="auto" w:sz="4" w:space="0"/>
              <w:right w:val="single" w:color="auto" w:sz="4" w:space="0"/>
            </w:tcBorders>
            <w:noWrap w:val="0"/>
            <w:vAlign w:val="center"/>
          </w:tcPr>
          <w:p w14:paraId="08D88BD3">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2A36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048C630">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13</w:t>
            </w:r>
          </w:p>
        </w:tc>
        <w:tc>
          <w:tcPr>
            <w:tcW w:w="3785" w:type="dxa"/>
            <w:tcBorders>
              <w:top w:val="single" w:color="auto" w:sz="4" w:space="0"/>
              <w:left w:val="nil"/>
              <w:bottom w:val="single" w:color="auto" w:sz="4" w:space="0"/>
              <w:right w:val="single" w:color="auto" w:sz="4" w:space="0"/>
            </w:tcBorders>
            <w:noWrap w:val="0"/>
            <w:vAlign w:val="center"/>
          </w:tcPr>
          <w:p w14:paraId="30FEC11D">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竣工验收报告</w:t>
            </w:r>
          </w:p>
        </w:tc>
        <w:tc>
          <w:tcPr>
            <w:tcW w:w="720" w:type="dxa"/>
            <w:tcBorders>
              <w:top w:val="single" w:color="auto" w:sz="4" w:space="0"/>
              <w:left w:val="nil"/>
              <w:bottom w:val="single" w:color="auto" w:sz="4" w:space="0"/>
              <w:right w:val="single" w:color="auto" w:sz="4" w:space="0"/>
            </w:tcBorders>
            <w:noWrap w:val="0"/>
            <w:vAlign w:val="center"/>
          </w:tcPr>
          <w:p w14:paraId="4E34FFC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885" w:type="dxa"/>
            <w:tcBorders>
              <w:top w:val="single" w:color="auto" w:sz="4" w:space="0"/>
              <w:left w:val="nil"/>
              <w:bottom w:val="single" w:color="auto" w:sz="4" w:space="0"/>
              <w:right w:val="single" w:color="auto" w:sz="4" w:space="0"/>
            </w:tcBorders>
            <w:noWrap w:val="0"/>
            <w:vAlign w:val="center"/>
          </w:tcPr>
          <w:p w14:paraId="12A56CD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工程竣工验收通过后5天内</w:t>
            </w:r>
          </w:p>
        </w:tc>
        <w:tc>
          <w:tcPr>
            <w:tcW w:w="1087" w:type="dxa"/>
            <w:tcBorders>
              <w:top w:val="single" w:color="auto" w:sz="4" w:space="0"/>
              <w:left w:val="nil"/>
              <w:bottom w:val="single" w:color="auto" w:sz="4" w:space="0"/>
              <w:right w:val="single" w:color="auto" w:sz="4" w:space="0"/>
            </w:tcBorders>
            <w:noWrap w:val="0"/>
            <w:vAlign w:val="center"/>
          </w:tcPr>
          <w:p w14:paraId="7DB76C25">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bl>
    <w:p w14:paraId="512FB7A3">
      <w:pPr>
        <w:widowControl w:val="0"/>
        <w:spacing w:after="156" w:afterLines="50" w:line="400" w:lineRule="exact"/>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1"/>
          <w:szCs w:val="22"/>
          <w:highlight w:val="none"/>
        </w:rPr>
        <w:t>（上表内容仅供参考，发包人和承包人应当根据项目具体情况详细列举）</w:t>
      </w:r>
    </w:p>
    <w:p w14:paraId="0E4383B6">
      <w:pPr>
        <w:widowControl w:val="0"/>
        <w:spacing w:line="360" w:lineRule="auto"/>
        <w:jc w:val="left"/>
        <w:rPr>
          <w:rFonts w:hint="eastAsia" w:ascii="宋体" w:hAnsi="宋体" w:eastAsia="宋体" w:cs="宋体"/>
          <w:b/>
          <w:bCs/>
          <w:color w:val="auto"/>
          <w:kern w:val="2"/>
          <w:sz w:val="30"/>
          <w:szCs w:val="30"/>
          <w:highlight w:val="none"/>
        </w:rPr>
      </w:pPr>
    </w:p>
    <w:p w14:paraId="7F8D6EE6">
      <w:pPr>
        <w:widowControl w:val="0"/>
        <w:spacing w:line="360" w:lineRule="auto"/>
        <w:jc w:val="left"/>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附件3 ：</w:t>
      </w:r>
    </w:p>
    <w:p w14:paraId="75153EC7">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设计人向发包人交付的工程设计文件目录</w:t>
      </w:r>
    </w:p>
    <w:p w14:paraId="5BCE060B">
      <w:pPr>
        <w:widowControl w:val="0"/>
        <w:spacing w:after="156" w:afterLines="50" w:line="400" w:lineRule="exact"/>
        <w:ind w:firstLine="358" w:firstLineChars="17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 xml:space="preserve"> </w:t>
      </w:r>
    </w:p>
    <w:tbl>
      <w:tblPr>
        <w:tblStyle w:val="18"/>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611"/>
        <w:gridCol w:w="990"/>
        <w:gridCol w:w="2955"/>
        <w:gridCol w:w="1921"/>
      </w:tblGrid>
      <w:tr w14:paraId="1D29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F3308ED">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序号</w:t>
            </w:r>
          </w:p>
        </w:tc>
        <w:tc>
          <w:tcPr>
            <w:tcW w:w="2611" w:type="dxa"/>
            <w:tcBorders>
              <w:top w:val="single" w:color="auto" w:sz="4" w:space="0"/>
              <w:left w:val="nil"/>
              <w:bottom w:val="single" w:color="auto" w:sz="4" w:space="0"/>
              <w:right w:val="single" w:color="auto" w:sz="4" w:space="0"/>
            </w:tcBorders>
            <w:noWrap w:val="0"/>
            <w:vAlign w:val="center"/>
          </w:tcPr>
          <w:p w14:paraId="7BB24234">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资料及文件名称</w:t>
            </w:r>
          </w:p>
        </w:tc>
        <w:tc>
          <w:tcPr>
            <w:tcW w:w="990" w:type="dxa"/>
            <w:tcBorders>
              <w:top w:val="single" w:color="auto" w:sz="4" w:space="0"/>
              <w:left w:val="nil"/>
              <w:bottom w:val="single" w:color="auto" w:sz="4" w:space="0"/>
              <w:right w:val="single" w:color="auto" w:sz="4" w:space="0"/>
            </w:tcBorders>
            <w:noWrap w:val="0"/>
            <w:vAlign w:val="center"/>
          </w:tcPr>
          <w:p w14:paraId="03F6EC7C">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份数</w:t>
            </w:r>
          </w:p>
        </w:tc>
        <w:tc>
          <w:tcPr>
            <w:tcW w:w="2955" w:type="dxa"/>
            <w:tcBorders>
              <w:top w:val="single" w:color="auto" w:sz="4" w:space="0"/>
              <w:left w:val="nil"/>
              <w:bottom w:val="single" w:color="auto" w:sz="4" w:space="0"/>
              <w:right w:val="single" w:color="auto" w:sz="4" w:space="0"/>
            </w:tcBorders>
            <w:noWrap w:val="0"/>
            <w:vAlign w:val="center"/>
          </w:tcPr>
          <w:p w14:paraId="78DC69D8">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提交日期</w:t>
            </w:r>
          </w:p>
        </w:tc>
        <w:tc>
          <w:tcPr>
            <w:tcW w:w="1921" w:type="dxa"/>
            <w:tcBorders>
              <w:top w:val="single" w:color="auto" w:sz="4" w:space="0"/>
              <w:left w:val="nil"/>
              <w:bottom w:val="single" w:color="auto" w:sz="4" w:space="0"/>
              <w:right w:val="single" w:color="auto" w:sz="4" w:space="0"/>
            </w:tcBorders>
            <w:noWrap w:val="0"/>
            <w:vAlign w:val="center"/>
          </w:tcPr>
          <w:p w14:paraId="7F64E208">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1"/>
                <w:szCs w:val="22"/>
                <w:highlight w:val="none"/>
              </w:rPr>
              <w:t>有关事宜</w:t>
            </w:r>
          </w:p>
        </w:tc>
      </w:tr>
      <w:tr w14:paraId="7D31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2AB7FE4">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1</w:t>
            </w:r>
          </w:p>
        </w:tc>
        <w:tc>
          <w:tcPr>
            <w:tcW w:w="2611" w:type="dxa"/>
            <w:tcBorders>
              <w:top w:val="single" w:color="auto" w:sz="4" w:space="0"/>
              <w:left w:val="nil"/>
              <w:bottom w:val="single" w:color="auto" w:sz="4" w:space="0"/>
              <w:right w:val="single" w:color="auto" w:sz="4" w:space="0"/>
            </w:tcBorders>
            <w:noWrap w:val="0"/>
            <w:vAlign w:val="center"/>
          </w:tcPr>
          <w:p w14:paraId="1E03CBE0">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设计方案文本及总平面图</w:t>
            </w:r>
          </w:p>
        </w:tc>
        <w:tc>
          <w:tcPr>
            <w:tcW w:w="990" w:type="dxa"/>
            <w:tcBorders>
              <w:top w:val="single" w:color="auto" w:sz="4" w:space="0"/>
              <w:left w:val="nil"/>
              <w:bottom w:val="single" w:color="auto" w:sz="4" w:space="0"/>
              <w:right w:val="single" w:color="auto" w:sz="4" w:space="0"/>
            </w:tcBorders>
            <w:noWrap w:val="0"/>
            <w:vAlign w:val="center"/>
          </w:tcPr>
          <w:p w14:paraId="321F6202">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8套</w:t>
            </w:r>
          </w:p>
        </w:tc>
        <w:tc>
          <w:tcPr>
            <w:tcW w:w="2955" w:type="dxa"/>
            <w:tcBorders>
              <w:top w:val="single" w:color="auto" w:sz="4" w:space="0"/>
              <w:left w:val="nil"/>
              <w:bottom w:val="single" w:color="auto" w:sz="4" w:space="0"/>
              <w:right w:val="single" w:color="auto" w:sz="4" w:space="0"/>
            </w:tcBorders>
            <w:noWrap w:val="0"/>
            <w:vAlign w:val="center"/>
          </w:tcPr>
          <w:p w14:paraId="38461805">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方案审查通过后5日内</w:t>
            </w:r>
          </w:p>
        </w:tc>
        <w:tc>
          <w:tcPr>
            <w:tcW w:w="1921" w:type="dxa"/>
            <w:vMerge w:val="restart"/>
            <w:tcBorders>
              <w:top w:val="nil"/>
              <w:left w:val="nil"/>
              <w:right w:val="single" w:color="auto" w:sz="4" w:space="0"/>
            </w:tcBorders>
            <w:noWrap w:val="0"/>
            <w:vAlign w:val="center"/>
          </w:tcPr>
          <w:p w14:paraId="2A32473C">
            <w:pPr>
              <w:widowControl w:val="0"/>
              <w:adjustRightInd w:val="0"/>
              <w:jc w:val="center"/>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设计人提供的各阶段图纸文件数应满足发包人的相关审查要求，因审查要求超出约定的文件份数发包人不另行支付图纸打印制作等相关费用。</w:t>
            </w:r>
          </w:p>
          <w:p w14:paraId="668A6995">
            <w:pPr>
              <w:widowControl w:val="0"/>
              <w:adjustRightInd w:val="0"/>
              <w:jc w:val="center"/>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设计人提供的各阶段图纸文件数应满足发包人的相关审查要求，因审查要求超出约定的文件份数发包人不另行支付图纸打印制作等相关费用。</w:t>
            </w:r>
          </w:p>
          <w:p w14:paraId="6D8CA0E6">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1F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2D0B836">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611" w:type="dxa"/>
            <w:tcBorders>
              <w:top w:val="single" w:color="auto" w:sz="4" w:space="0"/>
              <w:left w:val="nil"/>
              <w:bottom w:val="single" w:color="auto" w:sz="4" w:space="0"/>
              <w:right w:val="single" w:color="auto" w:sz="4" w:space="0"/>
            </w:tcBorders>
            <w:noWrap w:val="0"/>
            <w:vAlign w:val="center"/>
          </w:tcPr>
          <w:p w14:paraId="1F378500">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经审查合格的全套施工图</w:t>
            </w:r>
          </w:p>
        </w:tc>
        <w:tc>
          <w:tcPr>
            <w:tcW w:w="990" w:type="dxa"/>
            <w:tcBorders>
              <w:top w:val="single" w:color="auto" w:sz="4" w:space="0"/>
              <w:left w:val="nil"/>
              <w:bottom w:val="single" w:color="auto" w:sz="4" w:space="0"/>
              <w:right w:val="single" w:color="auto" w:sz="4" w:space="0"/>
            </w:tcBorders>
            <w:noWrap w:val="0"/>
            <w:vAlign w:val="center"/>
          </w:tcPr>
          <w:p w14:paraId="7C606B4C">
            <w:pPr>
              <w:widowControl w:val="0"/>
              <w:adjustRightInd w:val="0"/>
              <w:jc w:val="center"/>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8套</w:t>
            </w:r>
          </w:p>
        </w:tc>
        <w:tc>
          <w:tcPr>
            <w:tcW w:w="2955" w:type="dxa"/>
            <w:tcBorders>
              <w:top w:val="single" w:color="auto" w:sz="4" w:space="0"/>
              <w:left w:val="nil"/>
              <w:bottom w:val="single" w:color="auto" w:sz="4" w:space="0"/>
              <w:right w:val="single" w:color="auto" w:sz="4" w:space="0"/>
            </w:tcBorders>
            <w:noWrap w:val="0"/>
            <w:vAlign w:val="center"/>
          </w:tcPr>
          <w:p w14:paraId="21BE65E5">
            <w:pPr>
              <w:widowControl w:val="0"/>
              <w:adjustRightInd w:val="0"/>
              <w:jc w:val="center"/>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施工图审查通过后5日内</w:t>
            </w:r>
          </w:p>
        </w:tc>
        <w:tc>
          <w:tcPr>
            <w:tcW w:w="1921" w:type="dxa"/>
            <w:vMerge w:val="continue"/>
            <w:tcBorders>
              <w:left w:val="nil"/>
              <w:right w:val="single" w:color="auto" w:sz="4" w:space="0"/>
            </w:tcBorders>
            <w:noWrap w:val="0"/>
            <w:vAlign w:val="center"/>
          </w:tcPr>
          <w:p w14:paraId="73415BEC">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r>
      <w:tr w14:paraId="32B0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1603438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611" w:type="dxa"/>
            <w:tcBorders>
              <w:top w:val="single" w:color="auto" w:sz="4" w:space="0"/>
              <w:left w:val="nil"/>
              <w:bottom w:val="single" w:color="auto" w:sz="4" w:space="0"/>
              <w:right w:val="single" w:color="auto" w:sz="4" w:space="0"/>
            </w:tcBorders>
            <w:noWrap w:val="0"/>
            <w:vAlign w:val="center"/>
          </w:tcPr>
          <w:p w14:paraId="034025CB">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7AFBFC6C">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443976E0">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217A4A71">
            <w:pPr>
              <w:widowControl/>
              <w:jc w:val="left"/>
              <w:rPr>
                <w:rFonts w:hint="eastAsia" w:ascii="宋体" w:hAnsi="宋体" w:eastAsia="宋体" w:cs="宋体"/>
                <w:color w:val="auto"/>
                <w:kern w:val="2"/>
                <w:sz w:val="24"/>
                <w:szCs w:val="24"/>
                <w:highlight w:val="none"/>
              </w:rPr>
            </w:pPr>
          </w:p>
        </w:tc>
      </w:tr>
      <w:tr w14:paraId="1229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7F171D2">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4</w:t>
            </w:r>
          </w:p>
        </w:tc>
        <w:tc>
          <w:tcPr>
            <w:tcW w:w="2611" w:type="dxa"/>
            <w:tcBorders>
              <w:top w:val="single" w:color="auto" w:sz="4" w:space="0"/>
              <w:left w:val="nil"/>
              <w:bottom w:val="single" w:color="auto" w:sz="4" w:space="0"/>
              <w:right w:val="single" w:color="auto" w:sz="4" w:space="0"/>
            </w:tcBorders>
            <w:noWrap w:val="0"/>
            <w:vAlign w:val="center"/>
          </w:tcPr>
          <w:p w14:paraId="7E529DDF">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54261C68">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7B81FC9B">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1921" w:type="dxa"/>
            <w:vMerge w:val="continue"/>
            <w:tcBorders>
              <w:left w:val="nil"/>
              <w:right w:val="single" w:color="auto" w:sz="4" w:space="0"/>
            </w:tcBorders>
            <w:noWrap w:val="0"/>
            <w:vAlign w:val="center"/>
          </w:tcPr>
          <w:p w14:paraId="789C630A">
            <w:pPr>
              <w:widowControl/>
              <w:jc w:val="left"/>
              <w:rPr>
                <w:rFonts w:hint="eastAsia" w:ascii="宋体" w:hAnsi="宋体" w:eastAsia="宋体" w:cs="宋体"/>
                <w:color w:val="auto"/>
                <w:kern w:val="2"/>
                <w:sz w:val="24"/>
                <w:szCs w:val="24"/>
                <w:highlight w:val="none"/>
              </w:rPr>
            </w:pPr>
          </w:p>
        </w:tc>
      </w:tr>
      <w:tr w14:paraId="20AE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51AF10CE">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1"/>
                <w:szCs w:val="22"/>
                <w:highlight w:val="none"/>
              </w:rPr>
              <w:t>5</w:t>
            </w:r>
          </w:p>
        </w:tc>
        <w:tc>
          <w:tcPr>
            <w:tcW w:w="2611" w:type="dxa"/>
            <w:tcBorders>
              <w:top w:val="single" w:color="auto" w:sz="4" w:space="0"/>
              <w:left w:val="nil"/>
              <w:bottom w:val="single" w:color="auto" w:sz="4" w:space="0"/>
              <w:right w:val="single" w:color="auto" w:sz="4" w:space="0"/>
            </w:tcBorders>
            <w:noWrap w:val="0"/>
            <w:vAlign w:val="center"/>
          </w:tcPr>
          <w:p w14:paraId="2D86A5A7">
            <w:pPr>
              <w:widowControl w:val="0"/>
              <w:adjustRightInd w:val="0"/>
              <w:spacing w:line="360" w:lineRule="auto"/>
              <w:jc w:val="center"/>
              <w:textAlignment w:val="baseline"/>
              <w:rPr>
                <w:rFonts w:hint="eastAsia" w:ascii="宋体" w:hAnsi="宋体" w:eastAsia="宋体" w:cs="宋体"/>
                <w:color w:val="auto"/>
                <w:kern w:val="2"/>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50D9C61">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40B9D93D">
            <w:pPr>
              <w:widowControl w:val="0"/>
              <w:adjustRightInd w:val="0"/>
              <w:spacing w:line="360" w:lineRule="auto"/>
              <w:jc w:val="center"/>
              <w:textAlignment w:val="baseline"/>
              <w:rPr>
                <w:rFonts w:hint="eastAsia" w:ascii="宋体" w:hAnsi="宋体" w:eastAsia="宋体" w:cs="宋体"/>
                <w:b/>
                <w:bCs/>
                <w:color w:val="auto"/>
                <w:kern w:val="2"/>
                <w:sz w:val="24"/>
                <w:szCs w:val="24"/>
                <w:highlight w:val="none"/>
              </w:rPr>
            </w:pPr>
          </w:p>
        </w:tc>
        <w:tc>
          <w:tcPr>
            <w:tcW w:w="1921" w:type="dxa"/>
            <w:vMerge w:val="continue"/>
            <w:tcBorders>
              <w:left w:val="nil"/>
              <w:right w:val="single" w:color="auto" w:sz="4" w:space="0"/>
            </w:tcBorders>
            <w:noWrap w:val="0"/>
            <w:vAlign w:val="center"/>
          </w:tcPr>
          <w:p w14:paraId="760ABE00">
            <w:pPr>
              <w:widowControl/>
              <w:jc w:val="left"/>
              <w:rPr>
                <w:rFonts w:hint="eastAsia" w:ascii="宋体" w:hAnsi="宋体" w:eastAsia="宋体" w:cs="宋体"/>
                <w:color w:val="auto"/>
                <w:kern w:val="2"/>
                <w:sz w:val="24"/>
                <w:szCs w:val="24"/>
                <w:highlight w:val="none"/>
              </w:rPr>
            </w:pPr>
          </w:p>
        </w:tc>
      </w:tr>
      <w:tr w14:paraId="552B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01C06036">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6</w:t>
            </w:r>
          </w:p>
        </w:tc>
        <w:tc>
          <w:tcPr>
            <w:tcW w:w="2611" w:type="dxa"/>
            <w:tcBorders>
              <w:top w:val="single" w:color="auto" w:sz="4" w:space="0"/>
              <w:left w:val="nil"/>
              <w:bottom w:val="single" w:color="auto" w:sz="4" w:space="0"/>
              <w:right w:val="single" w:color="auto" w:sz="4" w:space="0"/>
            </w:tcBorders>
            <w:noWrap w:val="0"/>
            <w:vAlign w:val="center"/>
          </w:tcPr>
          <w:p w14:paraId="46341A9C">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63A07E94">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69B4C5DE">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755EB1A8">
            <w:pPr>
              <w:widowControl/>
              <w:jc w:val="left"/>
              <w:rPr>
                <w:rFonts w:hint="eastAsia" w:ascii="宋体" w:hAnsi="宋体" w:eastAsia="宋体" w:cs="宋体"/>
                <w:color w:val="auto"/>
                <w:kern w:val="2"/>
                <w:sz w:val="24"/>
                <w:szCs w:val="24"/>
                <w:highlight w:val="none"/>
              </w:rPr>
            </w:pPr>
          </w:p>
        </w:tc>
      </w:tr>
      <w:tr w14:paraId="4BF3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4E932DC9">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7</w:t>
            </w:r>
          </w:p>
        </w:tc>
        <w:tc>
          <w:tcPr>
            <w:tcW w:w="2611" w:type="dxa"/>
            <w:tcBorders>
              <w:top w:val="single" w:color="auto" w:sz="4" w:space="0"/>
              <w:left w:val="nil"/>
              <w:bottom w:val="single" w:color="auto" w:sz="4" w:space="0"/>
              <w:right w:val="single" w:color="auto" w:sz="4" w:space="0"/>
            </w:tcBorders>
            <w:noWrap w:val="0"/>
            <w:vAlign w:val="center"/>
          </w:tcPr>
          <w:p w14:paraId="05586581">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625FFBCB">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1FA73649">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77C1CC89">
            <w:pPr>
              <w:widowControl/>
              <w:jc w:val="left"/>
              <w:rPr>
                <w:rFonts w:hint="eastAsia" w:ascii="宋体" w:hAnsi="宋体" w:eastAsia="宋体" w:cs="宋体"/>
                <w:color w:val="auto"/>
                <w:kern w:val="2"/>
                <w:sz w:val="24"/>
                <w:szCs w:val="24"/>
                <w:highlight w:val="none"/>
              </w:rPr>
            </w:pPr>
          </w:p>
        </w:tc>
      </w:tr>
      <w:tr w14:paraId="784F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7241DA9C">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8</w:t>
            </w:r>
          </w:p>
        </w:tc>
        <w:tc>
          <w:tcPr>
            <w:tcW w:w="2611" w:type="dxa"/>
            <w:tcBorders>
              <w:top w:val="single" w:color="auto" w:sz="4" w:space="0"/>
              <w:left w:val="nil"/>
              <w:bottom w:val="single" w:color="auto" w:sz="4" w:space="0"/>
              <w:right w:val="single" w:color="auto" w:sz="4" w:space="0"/>
            </w:tcBorders>
            <w:noWrap w:val="0"/>
            <w:vAlign w:val="center"/>
          </w:tcPr>
          <w:p w14:paraId="7285A11A">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7A4F7383">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23D6013C">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6358DD13">
            <w:pPr>
              <w:widowControl/>
              <w:jc w:val="left"/>
              <w:rPr>
                <w:rFonts w:hint="eastAsia" w:ascii="宋体" w:hAnsi="宋体" w:eastAsia="宋体" w:cs="宋体"/>
                <w:color w:val="auto"/>
                <w:kern w:val="2"/>
                <w:sz w:val="24"/>
                <w:szCs w:val="24"/>
                <w:highlight w:val="none"/>
              </w:rPr>
            </w:pPr>
          </w:p>
        </w:tc>
      </w:tr>
      <w:tr w14:paraId="162C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DB0EF5C">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9</w:t>
            </w:r>
          </w:p>
        </w:tc>
        <w:tc>
          <w:tcPr>
            <w:tcW w:w="2611" w:type="dxa"/>
            <w:tcBorders>
              <w:top w:val="single" w:color="auto" w:sz="4" w:space="0"/>
              <w:left w:val="nil"/>
              <w:bottom w:val="single" w:color="auto" w:sz="4" w:space="0"/>
              <w:right w:val="single" w:color="auto" w:sz="4" w:space="0"/>
            </w:tcBorders>
            <w:noWrap w:val="0"/>
            <w:vAlign w:val="center"/>
          </w:tcPr>
          <w:p w14:paraId="383887A9">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0F6CA3A">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0420F79F">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right w:val="single" w:color="auto" w:sz="4" w:space="0"/>
            </w:tcBorders>
            <w:noWrap w:val="0"/>
            <w:vAlign w:val="center"/>
          </w:tcPr>
          <w:p w14:paraId="3B3BD7D8">
            <w:pPr>
              <w:widowControl/>
              <w:jc w:val="left"/>
              <w:rPr>
                <w:rFonts w:hint="eastAsia" w:ascii="宋体" w:hAnsi="宋体" w:eastAsia="宋体" w:cs="宋体"/>
                <w:color w:val="auto"/>
                <w:kern w:val="2"/>
                <w:sz w:val="24"/>
                <w:szCs w:val="24"/>
                <w:highlight w:val="none"/>
              </w:rPr>
            </w:pPr>
          </w:p>
        </w:tc>
      </w:tr>
      <w:tr w14:paraId="317A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14:paraId="2AAB62EA">
            <w:pPr>
              <w:widowControl w:val="0"/>
              <w:adjustRightInd w:val="0"/>
              <w:spacing w:line="360" w:lineRule="auto"/>
              <w:jc w:val="center"/>
              <w:textAlignment w:val="baseline"/>
              <w:rPr>
                <w:rFonts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10</w:t>
            </w:r>
          </w:p>
        </w:tc>
        <w:tc>
          <w:tcPr>
            <w:tcW w:w="2611" w:type="dxa"/>
            <w:tcBorders>
              <w:top w:val="single" w:color="auto" w:sz="4" w:space="0"/>
              <w:left w:val="nil"/>
              <w:bottom w:val="single" w:color="auto" w:sz="4" w:space="0"/>
              <w:right w:val="single" w:color="auto" w:sz="4" w:space="0"/>
            </w:tcBorders>
            <w:noWrap w:val="0"/>
            <w:vAlign w:val="center"/>
          </w:tcPr>
          <w:p w14:paraId="097D52D8">
            <w:pPr>
              <w:widowControl w:val="0"/>
              <w:adjustRightInd w:val="0"/>
              <w:spacing w:line="360" w:lineRule="auto"/>
              <w:jc w:val="center"/>
              <w:textAlignment w:val="baseline"/>
              <w:rPr>
                <w:rFonts w:hint="eastAsia" w:ascii="宋体" w:hAnsi="宋体" w:eastAsia="宋体" w:cs="宋体"/>
                <w:color w:val="auto"/>
                <w:kern w:val="2"/>
                <w:sz w:val="21"/>
                <w:szCs w:val="22"/>
                <w:highlight w:val="none"/>
              </w:rPr>
            </w:pPr>
          </w:p>
        </w:tc>
        <w:tc>
          <w:tcPr>
            <w:tcW w:w="990" w:type="dxa"/>
            <w:tcBorders>
              <w:top w:val="single" w:color="auto" w:sz="4" w:space="0"/>
              <w:left w:val="nil"/>
              <w:bottom w:val="single" w:color="auto" w:sz="4" w:space="0"/>
              <w:right w:val="single" w:color="auto" w:sz="4" w:space="0"/>
            </w:tcBorders>
            <w:noWrap w:val="0"/>
            <w:vAlign w:val="center"/>
          </w:tcPr>
          <w:p w14:paraId="29BC368D">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rPr>
            </w:pPr>
          </w:p>
        </w:tc>
        <w:tc>
          <w:tcPr>
            <w:tcW w:w="2955" w:type="dxa"/>
            <w:tcBorders>
              <w:top w:val="single" w:color="auto" w:sz="4" w:space="0"/>
              <w:left w:val="nil"/>
              <w:bottom w:val="single" w:color="auto" w:sz="4" w:space="0"/>
              <w:right w:val="single" w:color="auto" w:sz="4" w:space="0"/>
            </w:tcBorders>
            <w:noWrap w:val="0"/>
            <w:vAlign w:val="center"/>
          </w:tcPr>
          <w:p w14:paraId="738FD124">
            <w:pPr>
              <w:widowControl w:val="0"/>
              <w:adjustRightInd w:val="0"/>
              <w:spacing w:line="360" w:lineRule="auto"/>
              <w:jc w:val="center"/>
              <w:textAlignment w:val="baseline"/>
              <w:rPr>
                <w:rFonts w:hint="eastAsia" w:ascii="宋体" w:hAnsi="宋体" w:eastAsia="宋体" w:cs="宋体"/>
                <w:b/>
                <w:bCs/>
                <w:color w:val="auto"/>
                <w:kern w:val="2"/>
                <w:sz w:val="21"/>
                <w:szCs w:val="22"/>
                <w:highlight w:val="none"/>
                <w:u w:val="single"/>
              </w:rPr>
            </w:pPr>
          </w:p>
        </w:tc>
        <w:tc>
          <w:tcPr>
            <w:tcW w:w="1921" w:type="dxa"/>
            <w:vMerge w:val="continue"/>
            <w:tcBorders>
              <w:left w:val="nil"/>
              <w:bottom w:val="single" w:color="auto" w:sz="4" w:space="0"/>
              <w:right w:val="single" w:color="auto" w:sz="4" w:space="0"/>
            </w:tcBorders>
            <w:noWrap w:val="0"/>
            <w:vAlign w:val="center"/>
          </w:tcPr>
          <w:p w14:paraId="746400FE">
            <w:pPr>
              <w:widowControl/>
              <w:jc w:val="left"/>
              <w:rPr>
                <w:rFonts w:hint="eastAsia" w:ascii="宋体" w:hAnsi="宋体" w:eastAsia="宋体" w:cs="宋体"/>
                <w:color w:val="auto"/>
                <w:kern w:val="2"/>
                <w:sz w:val="24"/>
                <w:szCs w:val="24"/>
                <w:highlight w:val="none"/>
              </w:rPr>
            </w:pPr>
          </w:p>
        </w:tc>
      </w:tr>
    </w:tbl>
    <w:p w14:paraId="797F9256">
      <w:pPr>
        <w:widowControl w:val="0"/>
        <w:autoSpaceDE w:val="0"/>
        <w:autoSpaceDN w:val="0"/>
        <w:spacing w:line="360" w:lineRule="auto"/>
        <w:ind w:left="840" w:hanging="840" w:hangingChars="400"/>
        <w:jc w:val="left"/>
        <w:rPr>
          <w:rFonts w:hint="eastAsia" w:ascii="宋体" w:hAnsi="宋体" w:eastAsia="宋体" w:cs="宋体"/>
          <w:b/>
          <w:bCs/>
          <w:color w:val="auto"/>
          <w:kern w:val="2"/>
          <w:sz w:val="21"/>
          <w:szCs w:val="22"/>
          <w:highlight w:val="none"/>
        </w:rPr>
      </w:pPr>
      <w:r>
        <w:rPr>
          <w:rFonts w:hint="eastAsia" w:ascii="宋体" w:hAnsi="宋体" w:eastAsia="宋体" w:cs="宋体"/>
          <w:color w:val="auto"/>
          <w:kern w:val="2"/>
          <w:sz w:val="21"/>
          <w:szCs w:val="22"/>
          <w:highlight w:val="none"/>
        </w:rPr>
        <w:t xml:space="preserve"> </w:t>
      </w:r>
      <w:r>
        <w:rPr>
          <w:rFonts w:hint="eastAsia" w:ascii="宋体" w:hAnsi="宋体" w:eastAsia="宋体" w:cs="宋体"/>
          <w:b/>
          <w:bCs/>
          <w:color w:val="auto"/>
          <w:kern w:val="2"/>
          <w:sz w:val="21"/>
          <w:szCs w:val="22"/>
          <w:highlight w:val="none"/>
        </w:rPr>
        <w:t>特别约定：</w:t>
      </w:r>
    </w:p>
    <w:p w14:paraId="497112E0">
      <w:pPr>
        <w:widowControl w:val="0"/>
        <w:autoSpaceDE w:val="0"/>
        <w:autoSpaceDN w:val="0"/>
        <w:ind w:firstLine="420" w:firstLineChars="200"/>
        <w:jc w:val="lef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1.在发包人所提供的设计资料（含设计确认单、规划部门批文、政府各部门批文等）能满足设计人进行各阶段设计的前提下开始计算各阶段的设计时间。</w:t>
      </w:r>
    </w:p>
    <w:p w14:paraId="482FBA99">
      <w:pPr>
        <w:widowControl w:val="0"/>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2.上述设计时间包括法定的节假日。</w:t>
      </w:r>
    </w:p>
    <w:p w14:paraId="743065BB">
      <w:pPr>
        <w:widowControl w:val="0"/>
        <w:ind w:firstLine="420" w:firstLineChars="200"/>
        <w:jc w:val="both"/>
        <w:outlineLvl w:val="2"/>
        <w:rPr>
          <w:rFonts w:hint="eastAsia" w:ascii="宋体" w:hAnsi="宋体" w:eastAsia="宋体" w:cs="宋体"/>
          <w:color w:val="auto"/>
          <w:kern w:val="2"/>
          <w:sz w:val="21"/>
          <w:szCs w:val="22"/>
          <w:highlight w:val="none"/>
        </w:rPr>
      </w:pPr>
      <w:bookmarkStart w:id="25" w:name="_Toc4082715"/>
      <w:bookmarkStart w:id="26" w:name="_Toc256000157"/>
      <w:bookmarkStart w:id="27" w:name="_Toc256000074"/>
      <w:bookmarkStart w:id="28" w:name="_Toc12278"/>
      <w:bookmarkStart w:id="29" w:name="_Toc256000050"/>
      <w:bookmarkStart w:id="30" w:name="_Toc256000061"/>
      <w:r>
        <w:rPr>
          <w:rFonts w:hint="eastAsia" w:ascii="宋体" w:hAnsi="宋体" w:eastAsia="宋体" w:cs="宋体"/>
          <w:color w:val="auto"/>
          <w:kern w:val="2"/>
          <w:sz w:val="21"/>
          <w:szCs w:val="22"/>
          <w:highlight w:val="none"/>
        </w:rPr>
        <w:t>3.图纸交付地点：设计人工作地（或发包人指定地）。发包人要求设计人提供电子版设计文件时，设计人有权对电子版设计文件采取加密、设置访问权限、限期使用等保护措施</w:t>
      </w:r>
      <w:r>
        <w:rPr>
          <w:rFonts w:hint="eastAsia" w:ascii="宋体" w:hAnsi="宋体" w:eastAsia="宋体" w:cs="宋体"/>
          <w:b/>
          <w:bCs/>
          <w:color w:val="auto"/>
          <w:kern w:val="2"/>
          <w:sz w:val="21"/>
          <w:szCs w:val="22"/>
          <w:highlight w:val="none"/>
        </w:rPr>
        <w:t>。</w:t>
      </w:r>
      <w:bookmarkEnd w:id="25"/>
      <w:bookmarkEnd w:id="26"/>
      <w:bookmarkEnd w:id="27"/>
      <w:bookmarkEnd w:id="28"/>
      <w:bookmarkEnd w:id="29"/>
      <w:bookmarkEnd w:id="30"/>
    </w:p>
    <w:p w14:paraId="0FE832E4">
      <w:pPr>
        <w:widowControl w:val="0"/>
        <w:spacing w:after="156" w:afterLines="50" w:line="400" w:lineRule="exact"/>
        <w:ind w:firstLine="357" w:firstLineChars="170"/>
        <w:jc w:val="both"/>
        <w:rPr>
          <w:rFonts w:hint="eastAsia" w:ascii="宋体" w:hAnsi="宋体" w:eastAsia="宋体" w:cs="宋体"/>
          <w:b/>
          <w:bCs/>
          <w:color w:val="auto"/>
          <w:kern w:val="2"/>
          <w:sz w:val="21"/>
          <w:szCs w:val="22"/>
          <w:highlight w:val="none"/>
        </w:rPr>
      </w:pPr>
      <w:r>
        <w:rPr>
          <w:rFonts w:hint="eastAsia" w:ascii="宋体" w:hAnsi="宋体" w:eastAsia="宋体" w:cs="宋体"/>
          <w:color w:val="auto"/>
          <w:kern w:val="2"/>
          <w:sz w:val="21"/>
          <w:szCs w:val="22"/>
          <w:highlight w:val="none"/>
        </w:rPr>
        <w:t>4.如发包人要求提供超过合同约定份数的工程设计文件，则设计人仍应按发包人的要求提供，但发包人应向设计人支付工本费。</w:t>
      </w:r>
    </w:p>
    <w:p w14:paraId="7F65313C">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2F6CDD03">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530DB8A8">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11CCE00C">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33870134">
      <w:pPr>
        <w:widowControl/>
        <w:wordWrap w:val="0"/>
        <w:topLinePunct/>
        <w:snapToGrid w:val="0"/>
        <w:spacing w:line="440" w:lineRule="exact"/>
        <w:ind w:firstLine="420" w:firstLineChars="200"/>
        <w:jc w:val="left"/>
        <w:rPr>
          <w:rFonts w:hint="eastAsia" w:ascii="宋体" w:hAnsi="宋体" w:eastAsia="宋体" w:cs="宋体"/>
          <w:color w:val="auto"/>
          <w:kern w:val="2"/>
          <w:sz w:val="21"/>
          <w:szCs w:val="22"/>
          <w:highlight w:val="none"/>
        </w:rPr>
      </w:pPr>
    </w:p>
    <w:p w14:paraId="5AE8A8FB">
      <w:pPr>
        <w:widowControl/>
        <w:wordWrap w:val="0"/>
        <w:topLinePunct/>
        <w:snapToGrid w:val="0"/>
        <w:spacing w:line="440" w:lineRule="exact"/>
        <w:ind w:firstLine="420" w:firstLineChars="200"/>
        <w:jc w:val="left"/>
        <w:rPr>
          <w:rFonts w:hint="eastAsia" w:ascii="宋体" w:hAnsi="宋体" w:eastAsia="宋体" w:cs="宋体"/>
          <w:b/>
          <w:bCs/>
          <w:color w:val="auto"/>
          <w:kern w:val="2"/>
          <w:sz w:val="30"/>
          <w:szCs w:val="30"/>
          <w:highlight w:val="none"/>
        </w:rPr>
      </w:pPr>
      <w:r>
        <w:rPr>
          <w:rFonts w:hint="eastAsia" w:ascii="宋体" w:hAnsi="宋体" w:eastAsia="宋体" w:cs="宋体"/>
          <w:color w:val="auto"/>
          <w:kern w:val="2"/>
          <w:sz w:val="21"/>
          <w:szCs w:val="22"/>
          <w:highlight w:val="none"/>
        </w:rPr>
        <w:t xml:space="preserve"> </w:t>
      </w:r>
      <w:r>
        <w:rPr>
          <w:rFonts w:hint="eastAsia" w:ascii="宋体" w:hAnsi="宋体" w:eastAsia="宋体" w:cs="宋体"/>
          <w:b/>
          <w:bCs/>
          <w:color w:val="auto"/>
          <w:kern w:val="2"/>
          <w:sz w:val="30"/>
          <w:szCs w:val="30"/>
          <w:highlight w:val="none"/>
        </w:rPr>
        <w:t xml:space="preserve"> 附件4 ：              </w:t>
      </w:r>
    </w:p>
    <w:p w14:paraId="2B8A58A8">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设计人主要设计人员表</w:t>
      </w:r>
    </w:p>
    <w:p w14:paraId="132C3679">
      <w:pPr>
        <w:widowControl w:val="0"/>
        <w:spacing w:line="440" w:lineRule="exact"/>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427"/>
        <w:gridCol w:w="3959"/>
      </w:tblGrid>
      <w:tr w14:paraId="0F202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69EAC85E">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67BE1735">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6E008898">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职务</w:t>
            </w:r>
          </w:p>
        </w:tc>
        <w:tc>
          <w:tcPr>
            <w:tcW w:w="1427" w:type="dxa"/>
            <w:tcBorders>
              <w:top w:val="single" w:color="auto" w:sz="12" w:space="0"/>
              <w:left w:val="single" w:color="auto" w:sz="6" w:space="0"/>
              <w:bottom w:val="double" w:color="auto" w:sz="2" w:space="0"/>
              <w:right w:val="single" w:color="auto" w:sz="6" w:space="0"/>
            </w:tcBorders>
            <w:noWrap w:val="0"/>
            <w:vAlign w:val="center"/>
          </w:tcPr>
          <w:p w14:paraId="375300C7">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注册执业资格</w:t>
            </w:r>
          </w:p>
        </w:tc>
        <w:tc>
          <w:tcPr>
            <w:tcW w:w="3959" w:type="dxa"/>
            <w:tcBorders>
              <w:top w:val="single" w:color="auto" w:sz="12" w:space="0"/>
              <w:left w:val="single" w:color="auto" w:sz="6" w:space="0"/>
              <w:bottom w:val="double" w:color="auto" w:sz="2" w:space="0"/>
              <w:right w:val="single" w:color="auto" w:sz="12" w:space="0"/>
            </w:tcBorders>
            <w:noWrap w:val="0"/>
            <w:vAlign w:val="center"/>
          </w:tcPr>
          <w:p w14:paraId="14E3BCB7">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承担过的主要项目</w:t>
            </w:r>
          </w:p>
        </w:tc>
      </w:tr>
      <w:tr w14:paraId="7D1B8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0C6E2AC0">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一、总部人员</w:t>
            </w:r>
          </w:p>
        </w:tc>
      </w:tr>
      <w:tr w14:paraId="645D5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single" w:color="auto" w:sz="4" w:space="0"/>
              <w:right w:val="single" w:color="auto" w:sz="6" w:space="0"/>
            </w:tcBorders>
            <w:noWrap w:val="0"/>
            <w:vAlign w:val="center"/>
          </w:tcPr>
          <w:p w14:paraId="76C679E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38C67E52">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2647B3D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nil"/>
              <w:left w:val="single" w:color="auto" w:sz="6" w:space="0"/>
              <w:bottom w:val="single" w:color="auto" w:sz="6" w:space="0"/>
              <w:right w:val="single" w:color="auto" w:sz="6" w:space="0"/>
            </w:tcBorders>
            <w:noWrap w:val="0"/>
            <w:vAlign w:val="center"/>
          </w:tcPr>
          <w:p w14:paraId="6F38828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nil"/>
              <w:left w:val="single" w:color="auto" w:sz="6" w:space="0"/>
              <w:bottom w:val="single" w:color="auto" w:sz="6" w:space="0"/>
              <w:right w:val="single" w:color="auto" w:sz="12" w:space="0"/>
            </w:tcBorders>
            <w:noWrap w:val="0"/>
            <w:vAlign w:val="center"/>
          </w:tcPr>
          <w:p w14:paraId="76E644FC">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05770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left w:val="single" w:color="auto" w:sz="12" w:space="0"/>
              <w:bottom w:val="nil"/>
              <w:right w:val="single" w:color="auto" w:sz="6" w:space="0"/>
            </w:tcBorders>
            <w:noWrap w:val="0"/>
            <w:vAlign w:val="center"/>
          </w:tcPr>
          <w:p w14:paraId="69DBBA6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8159C9A">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5508E4">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4FF48CA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3E44BD32">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319DE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564F5975">
            <w:pPr>
              <w:keepNext/>
              <w:widowControl w:val="0"/>
              <w:adjustRightInd w:val="0"/>
              <w:spacing w:after="0" w:line="440" w:lineRule="exact"/>
              <w:ind w:left="63" w:right="63"/>
              <w:jc w:val="center"/>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二、项目组成员</w:t>
            </w:r>
          </w:p>
        </w:tc>
      </w:tr>
      <w:tr w14:paraId="15C15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3EB8A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ACDA1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7289193">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6C4C5533">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6291481D">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2E72D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F7361C3">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250D39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F6AE88">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126F61E">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257A34ED">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40DE9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6D05EA6">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建筑专业</w:t>
            </w:r>
          </w:p>
          <w:p w14:paraId="3EE5392A">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88646E0">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F86711">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165071B0">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6679118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6AA04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B8B78F1">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结构专业</w:t>
            </w:r>
          </w:p>
          <w:p w14:paraId="6C1E392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CC99D8F">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8E3326B">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E8A0CF2">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020806F4">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665B14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7843AFF">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给水排水</w:t>
            </w:r>
          </w:p>
          <w:p w14:paraId="6311FB18">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BC9B31E">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C50308">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CE35A36">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5D942846">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63702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6ADC31B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造价</w:t>
            </w:r>
          </w:p>
          <w:p w14:paraId="0DF88FB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65EAF03">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E235131">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F516C8F">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6C907E67">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00896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D526DCA">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电气</w:t>
            </w:r>
          </w:p>
          <w:p w14:paraId="2A153AC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492189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F55A66B">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0707DE5">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6" w:space="0"/>
              <w:right w:val="single" w:color="auto" w:sz="12" w:space="0"/>
            </w:tcBorders>
            <w:noWrap w:val="0"/>
            <w:vAlign w:val="center"/>
          </w:tcPr>
          <w:p w14:paraId="49223FAC">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r w14:paraId="48427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12" w:space="0"/>
              <w:right w:val="single" w:color="auto" w:sz="6" w:space="0"/>
            </w:tcBorders>
            <w:noWrap w:val="0"/>
            <w:vAlign w:val="center"/>
          </w:tcPr>
          <w:p w14:paraId="478AA1C8">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暖通</w:t>
            </w:r>
          </w:p>
          <w:p w14:paraId="6FCB1AA4">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专业负责人</w:t>
            </w: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5314055E">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2521EEF2">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1427" w:type="dxa"/>
            <w:tcBorders>
              <w:top w:val="single" w:color="auto" w:sz="6" w:space="0"/>
              <w:left w:val="single" w:color="auto" w:sz="6" w:space="0"/>
              <w:bottom w:val="single" w:color="auto" w:sz="12" w:space="0"/>
              <w:right w:val="single" w:color="auto" w:sz="6" w:space="0"/>
            </w:tcBorders>
            <w:noWrap w:val="0"/>
            <w:vAlign w:val="center"/>
          </w:tcPr>
          <w:p w14:paraId="2187D719">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c>
          <w:tcPr>
            <w:tcW w:w="3959" w:type="dxa"/>
            <w:tcBorders>
              <w:top w:val="single" w:color="auto" w:sz="6" w:space="0"/>
              <w:left w:val="single" w:color="auto" w:sz="6" w:space="0"/>
              <w:bottom w:val="single" w:color="auto" w:sz="12" w:space="0"/>
              <w:right w:val="single" w:color="auto" w:sz="12" w:space="0"/>
            </w:tcBorders>
            <w:noWrap w:val="0"/>
            <w:vAlign w:val="center"/>
          </w:tcPr>
          <w:p w14:paraId="2CCB9756">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p w14:paraId="28FBBD31">
            <w:pPr>
              <w:keepNext/>
              <w:widowControl w:val="0"/>
              <w:adjustRightInd w:val="0"/>
              <w:spacing w:after="0" w:line="440" w:lineRule="exact"/>
              <w:ind w:left="63" w:right="63"/>
              <w:jc w:val="both"/>
              <w:textAlignment w:val="baseline"/>
              <w:rPr>
                <w:rFonts w:hint="eastAsia" w:ascii="宋体" w:hAnsi="宋体" w:eastAsia="宋体" w:cs="宋体"/>
                <w:color w:val="auto"/>
                <w:szCs w:val="24"/>
                <w:highlight w:val="none"/>
              </w:rPr>
            </w:pPr>
          </w:p>
        </w:tc>
      </w:tr>
    </w:tbl>
    <w:p w14:paraId="5209F944">
      <w:pPr>
        <w:widowControl w:val="0"/>
        <w:spacing w:line="440" w:lineRule="exact"/>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3ED5C2A5">
      <w:pPr>
        <w:widowControl w:val="0"/>
        <w:spacing w:line="440" w:lineRule="exact"/>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213C3F4C">
      <w:pPr>
        <w:widowControl w:val="0"/>
        <w:spacing w:line="440" w:lineRule="exact"/>
        <w:jc w:val="both"/>
        <w:rPr>
          <w:rFonts w:hint="eastAsia" w:ascii="宋体" w:hAnsi="宋体" w:eastAsia="宋体" w:cs="宋体"/>
          <w:b/>
          <w:bCs/>
          <w:color w:val="auto"/>
          <w:kern w:val="2"/>
          <w:sz w:val="30"/>
          <w:szCs w:val="30"/>
          <w:highlight w:val="none"/>
        </w:rPr>
      </w:pPr>
    </w:p>
    <w:p w14:paraId="689F0D05">
      <w:pPr>
        <w:widowControl w:val="0"/>
        <w:spacing w:line="440" w:lineRule="exact"/>
        <w:jc w:val="both"/>
        <w:rPr>
          <w:rFonts w:hint="eastAsia" w:ascii="宋体" w:hAnsi="宋体" w:eastAsia="宋体" w:cs="宋体"/>
          <w:b/>
          <w:bCs/>
          <w:color w:val="auto"/>
          <w:kern w:val="2"/>
          <w:sz w:val="30"/>
          <w:szCs w:val="30"/>
          <w:highlight w:val="none"/>
        </w:rPr>
      </w:pPr>
    </w:p>
    <w:p w14:paraId="5438838B">
      <w:pPr>
        <w:widowControl w:val="0"/>
        <w:spacing w:line="440" w:lineRule="exact"/>
        <w:jc w:val="both"/>
        <w:rPr>
          <w:rFonts w:hint="eastAsia" w:ascii="宋体" w:hAnsi="宋体" w:eastAsia="宋体" w:cs="宋体"/>
          <w:b/>
          <w:bCs/>
          <w:color w:val="auto"/>
          <w:kern w:val="2"/>
          <w:sz w:val="30"/>
          <w:szCs w:val="30"/>
          <w:highlight w:val="none"/>
        </w:rPr>
      </w:pPr>
    </w:p>
    <w:p w14:paraId="00A0F497">
      <w:pPr>
        <w:widowControl w:val="0"/>
        <w:spacing w:line="440" w:lineRule="exact"/>
        <w:jc w:val="both"/>
        <w:rPr>
          <w:rFonts w:hint="eastAsia" w:ascii="宋体" w:hAnsi="宋体" w:eastAsia="宋体" w:cs="宋体"/>
          <w:b/>
          <w:bCs/>
          <w:color w:val="auto"/>
          <w:kern w:val="2"/>
          <w:sz w:val="30"/>
          <w:szCs w:val="30"/>
          <w:highlight w:val="none"/>
        </w:rPr>
      </w:pPr>
    </w:p>
    <w:p w14:paraId="5B4A65B8">
      <w:pPr>
        <w:widowControl w:val="0"/>
        <w:spacing w:line="440" w:lineRule="exact"/>
        <w:jc w:val="both"/>
        <w:rPr>
          <w:rFonts w:hint="eastAsia" w:ascii="宋体" w:hAnsi="宋体" w:eastAsia="宋体" w:cs="宋体"/>
          <w:b/>
          <w:bCs/>
          <w:color w:val="auto"/>
          <w:kern w:val="2"/>
          <w:sz w:val="30"/>
          <w:szCs w:val="30"/>
          <w:highlight w:val="none"/>
        </w:rPr>
      </w:pPr>
    </w:p>
    <w:p w14:paraId="3186C2A9">
      <w:pPr>
        <w:widowControl w:val="0"/>
        <w:spacing w:line="440" w:lineRule="exact"/>
        <w:jc w:val="both"/>
        <w:rPr>
          <w:rFonts w:hint="eastAsia" w:ascii="宋体" w:hAnsi="宋体" w:eastAsia="宋体" w:cs="宋体"/>
          <w:b/>
          <w:bCs/>
          <w:color w:val="auto"/>
          <w:kern w:val="2"/>
          <w:sz w:val="30"/>
          <w:szCs w:val="30"/>
          <w:highlight w:val="none"/>
        </w:rPr>
      </w:pPr>
    </w:p>
    <w:p w14:paraId="7C720E15">
      <w:pPr>
        <w:widowControl w:val="0"/>
        <w:spacing w:line="440" w:lineRule="exact"/>
        <w:jc w:val="both"/>
        <w:rPr>
          <w:rFonts w:hint="eastAsia" w:ascii="宋体" w:hAnsi="宋体" w:eastAsia="宋体" w:cs="宋体"/>
          <w:b/>
          <w:bCs/>
          <w:color w:val="auto"/>
          <w:kern w:val="2"/>
          <w:sz w:val="30"/>
          <w:szCs w:val="30"/>
          <w:highlight w:val="none"/>
        </w:rPr>
      </w:pPr>
    </w:p>
    <w:p w14:paraId="560A8421">
      <w:pPr>
        <w:widowControl w:val="0"/>
        <w:spacing w:line="440" w:lineRule="exact"/>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附件5：</w:t>
      </w:r>
    </w:p>
    <w:p w14:paraId="32624561">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设计进度表</w:t>
      </w:r>
    </w:p>
    <w:p w14:paraId="51105F0C">
      <w:pPr>
        <w:widowControl w:val="0"/>
        <w:spacing w:line="440" w:lineRule="exact"/>
        <w:ind w:firstLine="450" w:firstLineChars="150"/>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由设计人自行编制提交。</w:t>
      </w:r>
    </w:p>
    <w:p w14:paraId="4BF59C89">
      <w:pPr>
        <w:widowControl w:val="0"/>
        <w:spacing w:line="440" w:lineRule="exact"/>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 xml:space="preserve"> </w:t>
      </w:r>
    </w:p>
    <w:p w14:paraId="391E3AD6">
      <w:pPr>
        <w:widowControl w:val="0"/>
        <w:spacing w:line="440" w:lineRule="exact"/>
        <w:jc w:val="both"/>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rPr>
        <w:t>附件6：</w:t>
      </w:r>
    </w:p>
    <w:p w14:paraId="117A1E7C">
      <w:pPr>
        <w:widowControl w:val="0"/>
        <w:spacing w:line="440" w:lineRule="exact"/>
        <w:jc w:val="center"/>
        <w:rPr>
          <w:rFonts w:hint="eastAsia" w:ascii="宋体" w:hAnsi="宋体" w:eastAsia="宋体" w:cs="宋体"/>
          <w:color w:val="auto"/>
          <w:kern w:val="2"/>
          <w:sz w:val="30"/>
          <w:szCs w:val="30"/>
          <w:highlight w:val="none"/>
        </w:rPr>
      </w:pPr>
      <w:r>
        <w:rPr>
          <w:rFonts w:hint="eastAsia" w:ascii="宋体" w:hAnsi="宋体" w:eastAsia="宋体" w:cs="宋体"/>
          <w:b/>
          <w:bCs/>
          <w:color w:val="auto"/>
          <w:kern w:val="2"/>
          <w:sz w:val="30"/>
          <w:szCs w:val="30"/>
          <w:highlight w:val="none"/>
        </w:rPr>
        <w:t>设计费明细及支付方式</w:t>
      </w:r>
    </w:p>
    <w:p w14:paraId="0C6258C8">
      <w:pPr>
        <w:widowControl w:val="0"/>
        <w:spacing w:line="360" w:lineRule="auto"/>
        <w:ind w:firstLine="392" w:firstLineChars="187"/>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1"/>
          <w:szCs w:val="22"/>
          <w:highlight w:val="none"/>
        </w:rPr>
        <w:t>一、本项目的工程设计费总额：</w:t>
      </w:r>
      <w:r>
        <w:rPr>
          <w:rFonts w:hint="eastAsia" w:ascii="宋体" w:hAnsi="宋体" w:eastAsia="宋体" w:cs="宋体"/>
          <w:color w:val="auto"/>
          <w:kern w:val="2"/>
          <w:sz w:val="21"/>
          <w:szCs w:val="22"/>
          <w:highlight w:val="none"/>
          <w:u w:val="single"/>
        </w:rPr>
        <w:t xml:space="preserve">           </w:t>
      </w:r>
      <w:r>
        <w:rPr>
          <w:rFonts w:hint="eastAsia" w:ascii="宋体" w:hAnsi="宋体" w:eastAsia="宋体" w:cs="宋体"/>
          <w:color w:val="auto"/>
          <w:kern w:val="2"/>
          <w:sz w:val="21"/>
          <w:szCs w:val="22"/>
          <w:highlight w:val="none"/>
        </w:rPr>
        <w:t>。</w:t>
      </w:r>
    </w:p>
    <w:p w14:paraId="1FEA8C18">
      <w:pPr>
        <w:widowControl w:val="0"/>
        <w:spacing w:line="360" w:lineRule="auto"/>
        <w:ind w:firstLine="392" w:firstLineChars="187"/>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二、设计费总额构成：</w:t>
      </w:r>
    </w:p>
    <w:p w14:paraId="791D5CA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1.设计基本服务费用：固定单价</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设计服务费按</w:t>
      </w:r>
      <w:r>
        <w:rPr>
          <w:rFonts w:hint="eastAsia" w:ascii="Times New Roman" w:hAnsi="Times New Roman" w:eastAsia="宋体" w:cs="宋体"/>
          <w:b w:val="0"/>
          <w:bCs w:val="0"/>
          <w:color w:val="auto"/>
          <w:kern w:val="2"/>
          <w:sz w:val="21"/>
          <w:szCs w:val="22"/>
          <w:highlight w:val="none"/>
          <w:lang w:val="en-US" w:eastAsia="zh-CN"/>
        </w:rPr>
        <w:t>施工图预算经有权审核的机构审核后的造价扣除暂列金额、暂估价为计费基数，</w:t>
      </w:r>
      <w:r>
        <w:rPr>
          <w:rFonts w:hint="eastAsia" w:ascii="新宋体" w:hAnsi="新宋体" w:eastAsia="新宋体" w:cs="新宋体"/>
          <w:b w:val="0"/>
          <w:bCs w:val="0"/>
          <w:color w:val="auto"/>
          <w:kern w:val="2"/>
          <w:sz w:val="21"/>
          <w:szCs w:val="21"/>
          <w:highlight w:val="none"/>
          <w:shd w:val="clear"/>
          <w:lang w:val="en-US" w:eastAsia="zh-CN"/>
        </w:rPr>
        <w:t>参照《工程勘察设计收费管理规定》计价格【2002】10号的收费标准（专业调整系数1.0，工程复杂调整系数0.85、附加调整系数1.0）*（1-成交下浮率）进行结算（含税包干）</w:t>
      </w:r>
      <w:r>
        <w:rPr>
          <w:rFonts w:hint="eastAsia" w:ascii="宋体" w:hAnsi="宋体" w:eastAsia="宋体" w:cs="宋体"/>
          <w:color w:val="auto"/>
          <w:kern w:val="2"/>
          <w:sz w:val="21"/>
          <w:szCs w:val="21"/>
          <w:highlight w:val="none"/>
          <w:u w:val="single"/>
          <w:lang w:val="en-US" w:eastAsia="zh-CN"/>
        </w:rPr>
        <w:t>。</w:t>
      </w:r>
      <w:r>
        <w:rPr>
          <w:rFonts w:hint="eastAsia" w:ascii="宋体" w:hAnsi="宋体" w:eastAsia="宋体" w:cs="宋体"/>
          <w:color w:val="auto"/>
          <w:kern w:val="2"/>
          <w:sz w:val="21"/>
          <w:szCs w:val="21"/>
          <w:highlight w:val="none"/>
        </w:rPr>
        <w:t xml:space="preserve"> 。</w:t>
      </w:r>
    </w:p>
    <w:p w14:paraId="645635FB">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2.设计其他服务费用：</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w:t>
      </w:r>
    </w:p>
    <w:p w14:paraId="45B92203">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3.合同签订前设计人已完成工作的费用：</w:t>
      </w:r>
      <w:r>
        <w:rPr>
          <w:rFonts w:hint="eastAsia" w:ascii="宋体" w:hAnsi="宋体" w:eastAsia="宋体" w:cs="宋体"/>
          <w:color w:val="auto"/>
          <w:kern w:val="2"/>
          <w:sz w:val="21"/>
          <w:szCs w:val="22"/>
          <w:highlight w:val="none"/>
          <w:u w:val="single"/>
        </w:rPr>
        <w:t xml:space="preserve">       /          </w:t>
      </w:r>
      <w:r>
        <w:rPr>
          <w:rFonts w:hint="eastAsia" w:ascii="宋体" w:hAnsi="宋体" w:eastAsia="宋体" w:cs="宋体"/>
          <w:color w:val="auto"/>
          <w:kern w:val="2"/>
          <w:sz w:val="21"/>
          <w:szCs w:val="22"/>
          <w:highlight w:val="none"/>
        </w:rPr>
        <w:t xml:space="preserve">；                 </w:t>
      </w:r>
    </w:p>
    <w:p w14:paraId="08829132">
      <w:pPr>
        <w:widowControl w:val="0"/>
        <w:spacing w:line="360" w:lineRule="auto"/>
        <w:ind w:firstLine="420" w:firstLineChars="20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4. 特别约定：无。</w:t>
      </w:r>
    </w:p>
    <w:p w14:paraId="6669E8EA">
      <w:pPr>
        <w:widowControl w:val="0"/>
        <w:spacing w:line="360" w:lineRule="auto"/>
        <w:ind w:firstLine="392" w:firstLineChars="187"/>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三、 设计费支付方式</w:t>
      </w:r>
    </w:p>
    <w:p w14:paraId="73F1C559">
      <w:pPr>
        <w:widowControl w:val="0"/>
        <w:tabs>
          <w:tab w:val="left" w:pos="0"/>
          <w:tab w:val="left" w:pos="993"/>
          <w:tab w:val="left" w:pos="1134"/>
        </w:tabs>
        <w:ind w:firstLine="420" w:firstLineChars="200"/>
        <w:jc w:val="both"/>
        <w:rPr>
          <w:rFonts w:hint="eastAsia" w:ascii="Calibri" w:hAnsi="宋体" w:eastAsia="宋体" w:cs="宋体"/>
          <w:color w:val="auto"/>
          <w:kern w:val="2"/>
          <w:sz w:val="21"/>
          <w:szCs w:val="22"/>
          <w:highlight w:val="none"/>
          <w:lang w:val="en-US" w:eastAsia="zh-CN" w:bidi="ar-SA"/>
        </w:rPr>
      </w:pPr>
      <w:r>
        <w:rPr>
          <w:rFonts w:hint="eastAsia" w:ascii="Calibri" w:hAnsi="宋体" w:eastAsia="宋体" w:cs="宋体"/>
          <w:color w:val="auto"/>
          <w:kern w:val="2"/>
          <w:sz w:val="21"/>
          <w:szCs w:val="22"/>
          <w:highlight w:val="none"/>
          <w:lang w:val="en-US" w:eastAsia="zh-CN" w:bidi="ar-SA"/>
        </w:rPr>
        <w:t>经发包人、设计人双方确认，如果发包人委托设计人负责全过程工程设计服务，设计费支付方式：</w:t>
      </w:r>
    </w:p>
    <w:p w14:paraId="6FFC22F9">
      <w:pPr>
        <w:keepNext/>
        <w:keepLines/>
        <w:widowControl w:val="0"/>
        <w:numPr>
          <w:ilvl w:val="0"/>
          <w:numId w:val="1"/>
        </w:numPr>
        <w:overflowPunct w:val="0"/>
        <w:adjustRightInd w:val="0"/>
        <w:snapToGrid w:val="0"/>
        <w:spacing w:before="340" w:after="330"/>
        <w:jc w:val="center"/>
        <w:outlineLvl w:val="0"/>
        <w:rPr>
          <w:rFonts w:hint="eastAsia" w:ascii="宋体" w:hAnsi="宋体" w:eastAsia="宋体" w:cs="宋体"/>
          <w:b w:val="0"/>
          <w:bCs w:val="0"/>
          <w:color w:val="auto"/>
          <w:kern w:val="2"/>
          <w:sz w:val="21"/>
          <w:szCs w:val="22"/>
          <w:highlight w:val="none"/>
          <w:lang w:val="en-US" w:eastAsia="zh-CN" w:bidi="ar-SA"/>
        </w:rPr>
      </w:pPr>
      <w:bookmarkStart w:id="31" w:name="_Toc256000075"/>
      <w:bookmarkStart w:id="32" w:name="_Toc256000062"/>
      <w:bookmarkStart w:id="33" w:name="_Toc2097"/>
      <w:r>
        <w:rPr>
          <w:rFonts w:hint="eastAsia" w:ascii="宋体" w:hAnsi="宋体" w:eastAsia="宋体" w:cs="宋体"/>
          <w:b w:val="0"/>
          <w:bCs w:val="0"/>
          <w:color w:val="auto"/>
          <w:kern w:val="2"/>
          <w:sz w:val="21"/>
          <w:szCs w:val="22"/>
          <w:highlight w:val="none"/>
          <w:lang w:val="en-US" w:eastAsia="zh-CN" w:bidi="ar-SA"/>
        </w:rPr>
        <w:t>施工图预算经有权审核的机构审核完成后支付设计服务费的90%；</w:t>
      </w:r>
      <w:bookmarkEnd w:id="31"/>
      <w:bookmarkEnd w:id="32"/>
      <w:bookmarkEnd w:id="33"/>
    </w:p>
    <w:p w14:paraId="486DA46F">
      <w:pPr>
        <w:keepNext/>
        <w:keepLines/>
        <w:widowControl w:val="0"/>
        <w:numPr>
          <w:ilvl w:val="0"/>
          <w:numId w:val="0"/>
        </w:numPr>
        <w:overflowPunct w:val="0"/>
        <w:adjustRightInd w:val="0"/>
        <w:snapToGrid w:val="0"/>
        <w:spacing w:before="340" w:after="330"/>
        <w:ind w:firstLine="1050" w:firstLineChars="500"/>
        <w:jc w:val="left"/>
        <w:outlineLvl w:val="0"/>
        <w:rPr>
          <w:rFonts w:hint="eastAsia" w:ascii="宋体" w:hAnsi="宋体" w:eastAsia="宋体" w:cs="宋体"/>
          <w:b w:val="0"/>
          <w:bCs w:val="0"/>
          <w:color w:val="auto"/>
          <w:kern w:val="2"/>
          <w:sz w:val="21"/>
          <w:szCs w:val="22"/>
          <w:highlight w:val="none"/>
          <w:lang w:val="en-US" w:eastAsia="zh-CN" w:bidi="ar-SA"/>
        </w:rPr>
      </w:pPr>
      <w:bookmarkStart w:id="34" w:name="_Toc256000066"/>
      <w:bookmarkStart w:id="35" w:name="_Toc30525"/>
      <w:bookmarkStart w:id="36" w:name="_Toc256000079"/>
      <w:r>
        <w:rPr>
          <w:rFonts w:hint="eastAsia" w:ascii="宋体" w:hAnsi="宋体" w:eastAsia="宋体" w:cs="宋体"/>
          <w:b w:val="0"/>
          <w:bCs w:val="0"/>
          <w:color w:val="auto"/>
          <w:kern w:val="2"/>
          <w:sz w:val="21"/>
          <w:szCs w:val="22"/>
          <w:highlight w:val="none"/>
          <w:lang w:val="en-US" w:eastAsia="zh-CN" w:bidi="ar-SA"/>
        </w:rPr>
        <w:t>（2）项目竣工验收后支付剩余20%设计服务费。</w:t>
      </w:r>
      <w:bookmarkEnd w:id="34"/>
      <w:bookmarkEnd w:id="35"/>
      <w:bookmarkEnd w:id="36"/>
    </w:p>
    <w:p w14:paraId="4AB95667">
      <w:pPr>
        <w:rPr>
          <w:rFonts w:cs="Times New Roman"/>
          <w:szCs w:val="24"/>
          <w:highlight w:val="none"/>
        </w:rPr>
      </w:pPr>
    </w:p>
    <w:p w14:paraId="69800355">
      <w:pPr>
        <w:rPr>
          <w:rFonts w:hint="eastAsia" w:ascii="宋体"/>
          <w:color w:val="auto"/>
          <w:szCs w:val="21"/>
          <w:highlight w:val="none"/>
        </w:rPr>
      </w:pPr>
    </w:p>
    <w:p w14:paraId="4BC4CE56">
      <w:pPr>
        <w:pStyle w:val="4"/>
        <w:numPr>
          <w:ilvl w:val="0"/>
          <w:numId w:val="0"/>
        </w:numPr>
        <w:jc w:val="center"/>
        <w:rPr>
          <w:rFonts w:hint="eastAsia"/>
          <w:color w:val="auto"/>
          <w:highlight w:val="none"/>
        </w:rPr>
      </w:pPr>
      <w:bookmarkStart w:id="37" w:name="_Toc256000080"/>
    </w:p>
    <w:p w14:paraId="2DDB4AE8">
      <w:pPr>
        <w:pStyle w:val="4"/>
        <w:numPr>
          <w:ilvl w:val="0"/>
          <w:numId w:val="0"/>
        </w:numPr>
        <w:jc w:val="center"/>
        <w:rPr>
          <w:rFonts w:hint="eastAsia"/>
          <w:color w:val="auto"/>
          <w:highlight w:val="none"/>
        </w:rPr>
      </w:pPr>
    </w:p>
    <w:p w14:paraId="277EF899">
      <w:pPr>
        <w:pStyle w:val="4"/>
        <w:numPr>
          <w:ilvl w:val="0"/>
          <w:numId w:val="0"/>
        </w:numPr>
        <w:jc w:val="center"/>
        <w:rPr>
          <w:rFonts w:hint="eastAsia"/>
          <w:color w:val="auto"/>
          <w:highlight w:val="none"/>
        </w:rPr>
      </w:pPr>
    </w:p>
    <w:p w14:paraId="0B032D2D">
      <w:pPr>
        <w:pStyle w:val="4"/>
        <w:numPr>
          <w:ilvl w:val="0"/>
          <w:numId w:val="0"/>
        </w:numPr>
        <w:jc w:val="center"/>
        <w:rPr>
          <w:rFonts w:hint="eastAsia"/>
          <w:color w:val="auto"/>
          <w:highlight w:val="none"/>
        </w:rPr>
      </w:pPr>
    </w:p>
    <w:bookmarkEnd w:id="37"/>
    <w:p w14:paraId="680FDF01">
      <w:pPr>
        <w:spacing w:before="312" w:beforeLines="100" w:line="300" w:lineRule="auto"/>
        <w:rPr>
          <w:rFonts w:hint="eastAsia" w:ascii="宋体" w:hAnsi="宋体" w:cs="宋体"/>
          <w:color w:val="auto"/>
          <w:sz w:val="20"/>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E0F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0299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C0299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DBCE6"/>
    <w:multiLevelType w:val="singleLevel"/>
    <w:tmpl w:val="5D1DBC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02F74AD"/>
    <w:rsid w:val="025D4072"/>
    <w:rsid w:val="026E0D49"/>
    <w:rsid w:val="05914C57"/>
    <w:rsid w:val="07BE007D"/>
    <w:rsid w:val="08806713"/>
    <w:rsid w:val="093D1475"/>
    <w:rsid w:val="0AC21C32"/>
    <w:rsid w:val="0CDE6A14"/>
    <w:rsid w:val="0EAD2FA7"/>
    <w:rsid w:val="0FE92062"/>
    <w:rsid w:val="1371525C"/>
    <w:rsid w:val="156A5A7E"/>
    <w:rsid w:val="16D276A1"/>
    <w:rsid w:val="176B4AC5"/>
    <w:rsid w:val="19322678"/>
    <w:rsid w:val="1B9342DB"/>
    <w:rsid w:val="1B9436EE"/>
    <w:rsid w:val="1FC57DA2"/>
    <w:rsid w:val="201D27FE"/>
    <w:rsid w:val="21704DF7"/>
    <w:rsid w:val="2441648D"/>
    <w:rsid w:val="24841CB2"/>
    <w:rsid w:val="256C0CC0"/>
    <w:rsid w:val="27EB05C2"/>
    <w:rsid w:val="27EB3216"/>
    <w:rsid w:val="29F86FC6"/>
    <w:rsid w:val="2A926DF3"/>
    <w:rsid w:val="2CA90A4C"/>
    <w:rsid w:val="2CE233BF"/>
    <w:rsid w:val="2E2E2FB7"/>
    <w:rsid w:val="2EE72D92"/>
    <w:rsid w:val="2F25085E"/>
    <w:rsid w:val="30010050"/>
    <w:rsid w:val="31807FCD"/>
    <w:rsid w:val="32E054EB"/>
    <w:rsid w:val="331B3A99"/>
    <w:rsid w:val="33ED1159"/>
    <w:rsid w:val="366171DE"/>
    <w:rsid w:val="379876F3"/>
    <w:rsid w:val="3AA7657A"/>
    <w:rsid w:val="3BE455FD"/>
    <w:rsid w:val="3C2051F4"/>
    <w:rsid w:val="3C8446EA"/>
    <w:rsid w:val="3DBE32B1"/>
    <w:rsid w:val="3DF71617"/>
    <w:rsid w:val="3E812DE4"/>
    <w:rsid w:val="3EFB04EE"/>
    <w:rsid w:val="3F353115"/>
    <w:rsid w:val="3FCD6634"/>
    <w:rsid w:val="40AB7535"/>
    <w:rsid w:val="425F703C"/>
    <w:rsid w:val="44373C5D"/>
    <w:rsid w:val="448B63B4"/>
    <w:rsid w:val="44F71EFD"/>
    <w:rsid w:val="45637077"/>
    <w:rsid w:val="46DB13AA"/>
    <w:rsid w:val="47213D80"/>
    <w:rsid w:val="48620A82"/>
    <w:rsid w:val="49F3627E"/>
    <w:rsid w:val="4A9B7393"/>
    <w:rsid w:val="4AE57CD1"/>
    <w:rsid w:val="4C480341"/>
    <w:rsid w:val="4C854D1C"/>
    <w:rsid w:val="4CD9638C"/>
    <w:rsid w:val="4D4B40AD"/>
    <w:rsid w:val="4DC24527"/>
    <w:rsid w:val="502A28FA"/>
    <w:rsid w:val="502B34DE"/>
    <w:rsid w:val="50CB11AA"/>
    <w:rsid w:val="521D62B5"/>
    <w:rsid w:val="5229542D"/>
    <w:rsid w:val="52F645D4"/>
    <w:rsid w:val="549E054F"/>
    <w:rsid w:val="55942C5C"/>
    <w:rsid w:val="572D17AE"/>
    <w:rsid w:val="57446F50"/>
    <w:rsid w:val="57A219F2"/>
    <w:rsid w:val="5B3E5488"/>
    <w:rsid w:val="5C3E53FF"/>
    <w:rsid w:val="5D716068"/>
    <w:rsid w:val="5FB33F99"/>
    <w:rsid w:val="60183430"/>
    <w:rsid w:val="61545792"/>
    <w:rsid w:val="622429B9"/>
    <w:rsid w:val="626C47DF"/>
    <w:rsid w:val="65CC7A04"/>
    <w:rsid w:val="65DF2A5C"/>
    <w:rsid w:val="66291CDA"/>
    <w:rsid w:val="66A83E76"/>
    <w:rsid w:val="674072DB"/>
    <w:rsid w:val="68DD00F9"/>
    <w:rsid w:val="6DBB590E"/>
    <w:rsid w:val="700D4B71"/>
    <w:rsid w:val="71C01745"/>
    <w:rsid w:val="71F4117F"/>
    <w:rsid w:val="74F3676A"/>
    <w:rsid w:val="75264E4F"/>
    <w:rsid w:val="76325C2F"/>
    <w:rsid w:val="772C19C2"/>
    <w:rsid w:val="78964A30"/>
    <w:rsid w:val="789D3A24"/>
    <w:rsid w:val="7AAC4841"/>
    <w:rsid w:val="7C1903CF"/>
    <w:rsid w:val="7CBA0138"/>
    <w:rsid w:val="7CE10BEE"/>
    <w:rsid w:val="7D957F29"/>
    <w:rsid w:val="7F9C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c 1"/>
    <w:next w:val="1"/>
    <w:qFormat/>
    <w:uiPriority w:val="39"/>
    <w:pPr>
      <w:widowControl w:val="0"/>
      <w:spacing w:before="120" w:after="120"/>
      <w:jc w:val="left"/>
    </w:pPr>
    <w:rPr>
      <w:rFonts w:ascii="Calibri" w:hAnsi="Calibri" w:eastAsia="宋体" w:cs="Arial"/>
      <w:b/>
      <w:bCs/>
      <w:caps/>
      <w:kern w:val="2"/>
      <w:sz w:val="20"/>
      <w:szCs w:val="22"/>
      <w:lang w:val="en-US" w:eastAsia="zh-CN" w:bidi="ar-SA"/>
    </w:rPr>
  </w:style>
  <w:style w:type="paragraph" w:styleId="6">
    <w:name w:val="Normal Indent"/>
    <w:basedOn w:val="1"/>
    <w:qFormat/>
    <w:uiPriority w:val="0"/>
    <w:pPr>
      <w:ind w:firstLine="420"/>
    </w:pPr>
    <w:rPr>
      <w:kern w:val="2"/>
      <w:sz w:val="21"/>
    </w:rPr>
  </w:style>
  <w:style w:type="paragraph" w:styleId="7">
    <w:name w:val="annotation text"/>
    <w:basedOn w:val="1"/>
    <w:qFormat/>
    <w:uiPriority w:val="0"/>
    <w:pPr>
      <w:jc w:val="left"/>
    </w:pPr>
  </w:style>
  <w:style w:type="paragraph" w:styleId="8">
    <w:name w:val="Body Text"/>
    <w:basedOn w:val="1"/>
    <w:next w:val="9"/>
    <w:qFormat/>
    <w:uiPriority w:val="0"/>
    <w:pPr>
      <w:spacing w:line="380" w:lineRule="exact"/>
    </w:pPr>
    <w:rPr>
      <w:sz w:val="24"/>
    </w:rPr>
  </w:style>
  <w:style w:type="paragraph" w:customStyle="1" w:styleId="9">
    <w:name w:val="样式 表格正文 + 两端对齐"/>
    <w:basedOn w:val="1"/>
    <w:next w:val="10"/>
    <w:qFormat/>
    <w:uiPriority w:val="0"/>
    <w:pPr>
      <w:spacing w:line="300" w:lineRule="auto"/>
    </w:pPr>
  </w:style>
  <w:style w:type="paragraph" w:customStyle="1" w:styleId="10">
    <w:name w:val="正文1"/>
    <w:basedOn w:val="1"/>
    <w:qFormat/>
    <w:uiPriority w:val="0"/>
    <w:pPr>
      <w:spacing w:line="480" w:lineRule="exact"/>
      <w:ind w:firstLine="567"/>
    </w:pPr>
    <w:rPr>
      <w:rFonts w:ascii="幼圆" w:eastAsia="幼圆"/>
      <w:sz w:val="28"/>
      <w:szCs w:val="20"/>
    </w:rPr>
  </w:style>
  <w:style w:type="paragraph" w:styleId="11">
    <w:name w:val="Body Text Indent"/>
    <w:basedOn w:val="1"/>
    <w:next w:val="1"/>
    <w:qFormat/>
    <w:uiPriority w:val="0"/>
    <w:pPr>
      <w:ind w:firstLine="640" w:firstLineChars="200"/>
    </w:pPr>
    <w:rPr>
      <w:sz w:val="32"/>
    </w:rPr>
  </w:style>
  <w:style w:type="paragraph" w:styleId="12">
    <w:name w:val="Plain Text"/>
    <w:basedOn w:val="1"/>
    <w:qFormat/>
    <w:uiPriority w:val="0"/>
    <w:rPr>
      <w:rFonts w:ascii="宋体" w:hAnsi="Courier New"/>
      <w:szCs w:val="21"/>
    </w:rPr>
  </w:style>
  <w:style w:type="paragraph" w:styleId="1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7">
    <w:name w:val="Body Text First Indent 2"/>
    <w:basedOn w:val="11"/>
    <w:unhideWhenUsed/>
    <w:qFormat/>
    <w:uiPriority w:val="99"/>
    <w:pPr>
      <w:tabs>
        <w:tab w:val="left" w:pos="0"/>
        <w:tab w:val="left" w:pos="993"/>
        <w:tab w:val="left" w:pos="1134"/>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style>
  <w:style w:type="character" w:styleId="22">
    <w:name w:val="page number"/>
    <w:basedOn w:val="20"/>
    <w:qFormat/>
    <w:uiPriority w:val="0"/>
  </w:style>
  <w:style w:type="paragraph" w:customStyle="1" w:styleId="23">
    <w:name w:val="Fließtext"/>
    <w:basedOn w:val="1"/>
    <w:qFormat/>
    <w:uiPriority w:val="0"/>
    <w:pPr>
      <w:overflowPunct w:val="0"/>
      <w:autoSpaceDE w:val="0"/>
      <w:autoSpaceDN w:val="0"/>
      <w:adjustRightInd w:val="0"/>
      <w:textAlignment w:val="baseline"/>
    </w:pPr>
    <w:rPr>
      <w:kern w:val="28"/>
      <w:szCs w:val="20"/>
    </w:rPr>
  </w:style>
  <w:style w:type="paragraph" w:customStyle="1" w:styleId="24">
    <w:name w:val="标题 2_0"/>
    <w:basedOn w:val="25"/>
    <w:next w:val="25"/>
    <w:unhideWhenUsed/>
    <w:qFormat/>
    <w:uiPriority w:val="0"/>
    <w:pPr>
      <w:spacing w:line="600" w:lineRule="exact"/>
      <w:contextualSpacing/>
      <w:jc w:val="center"/>
      <w:outlineLvl w:val="1"/>
    </w:pPr>
    <w:rPr>
      <w:rFonts w:ascii="宋体" w:hAnsi="宋体"/>
      <w:b/>
      <w:bCs/>
      <w:sz w:val="28"/>
      <w:szCs w:val="28"/>
    </w:rPr>
  </w:style>
  <w:style w:type="paragraph" w:customStyle="1" w:styleId="2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标题 2_1"/>
    <w:basedOn w:val="27"/>
    <w:next w:val="27"/>
    <w:unhideWhenUsed/>
    <w:qFormat/>
    <w:uiPriority w:val="0"/>
    <w:pPr>
      <w:spacing w:line="600" w:lineRule="exact"/>
      <w:contextualSpacing/>
      <w:jc w:val="center"/>
      <w:outlineLvl w:val="1"/>
    </w:pPr>
    <w:rPr>
      <w:rFonts w:ascii="宋体" w:hAnsi="宋体"/>
      <w:b/>
      <w:bCs/>
      <w:sz w:val="28"/>
      <w:szCs w:val="28"/>
    </w:rPr>
  </w:style>
  <w:style w:type="paragraph" w:customStyle="1" w:styleId="2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NormalCharacter"/>
    <w:semiHidden/>
    <w:qFormat/>
    <w:uiPriority w:val="0"/>
  </w:style>
  <w:style w:type="paragraph" w:customStyle="1" w:styleId="29">
    <w:name w:val="正文_0_0"/>
    <w:qFormat/>
    <w:uiPriority w:val="0"/>
    <w:pPr>
      <w:widowControl w:val="0"/>
      <w:jc w:val="both"/>
    </w:pPr>
    <w:rPr>
      <w:rFonts w:ascii="Times New Roman" w:hAnsi="Times New Roman" w:eastAsia="宋体" w:cs="Times New Roman"/>
      <w:kern w:val="2"/>
      <w:sz w:val="21"/>
      <w:szCs w:val="22"/>
    </w:rPr>
  </w:style>
  <w:style w:type="paragraph" w:customStyle="1" w:styleId="30">
    <w:name w:val="_Style 6"/>
    <w:basedOn w:val="31"/>
    <w:next w:val="29"/>
    <w:qFormat/>
    <w:uiPriority w:val="0"/>
    <w:pPr>
      <w:ind w:firstLine="510"/>
      <w:outlineLvl w:val="9"/>
    </w:pPr>
  </w:style>
  <w:style w:type="paragraph" w:customStyle="1" w:styleId="31">
    <w:name w:val="标题 1_0_0"/>
    <w:basedOn w:val="29"/>
    <w:next w:val="29"/>
    <w:qFormat/>
    <w:uiPriority w:val="99"/>
    <w:pPr>
      <w:keepNext/>
      <w:keepLines/>
      <w:adjustRightInd w:val="0"/>
      <w:spacing w:before="340" w:after="330" w:line="578" w:lineRule="atLeast"/>
      <w:textAlignment w:val="baseline"/>
      <w:outlineLvl w:val="0"/>
    </w:pPr>
    <w:rPr>
      <w:b/>
      <w:bCs/>
      <w:kern w:val="44"/>
      <w:sz w:val="44"/>
      <w:szCs w:val="44"/>
    </w:rPr>
  </w:style>
  <w:style w:type="paragraph" w:customStyle="1" w:styleId="32">
    <w:name w:val="标题 3_0"/>
    <w:basedOn w:val="29"/>
    <w:next w:val="29"/>
    <w:unhideWhenUsed/>
    <w:qFormat/>
    <w:uiPriority w:val="0"/>
    <w:pPr>
      <w:keepNext/>
      <w:keepLines/>
      <w:spacing w:before="260" w:after="260" w:line="416" w:lineRule="atLeast"/>
      <w:outlineLvl w:val="2"/>
    </w:pPr>
    <w:rPr>
      <w:b/>
      <w:bCs/>
      <w:kern w:val="0"/>
      <w:sz w:val="32"/>
      <w:szCs w:val="32"/>
    </w:rPr>
  </w:style>
  <w:style w:type="paragraph" w:customStyle="1" w:styleId="33">
    <w:name w:val="标题 4_0"/>
    <w:basedOn w:val="34"/>
    <w:next w:val="29"/>
    <w:qFormat/>
    <w:uiPriority w:val="0"/>
    <w:pPr>
      <w:keepNext/>
      <w:keepLines/>
      <w:spacing w:before="280" w:after="290" w:line="376" w:lineRule="atLeast"/>
      <w:outlineLvl w:val="3"/>
    </w:pPr>
    <w:rPr>
      <w:rFonts w:ascii="Arial" w:hAnsi="Arial" w:eastAsia="黑体"/>
      <w:b/>
      <w:bCs/>
      <w:sz w:val="28"/>
      <w:szCs w:val="28"/>
    </w:rPr>
  </w:style>
  <w:style w:type="paragraph" w:customStyle="1" w:styleId="34">
    <w:name w:val="正文_0_0_0_0"/>
    <w:qFormat/>
    <w:uiPriority w:val="0"/>
    <w:pPr>
      <w:widowControl w:val="0"/>
      <w:adjustRightInd w:val="0"/>
      <w:spacing w:line="360" w:lineRule="atLeast"/>
      <w:jc w:val="both"/>
      <w:textAlignment w:val="baseline"/>
    </w:pPr>
    <w:rPr>
      <w:rFonts w:ascii="Times New Roman" w:hAnsi="Times New Roman" w:eastAsia="宋体" w:cs="Times New Roman"/>
    </w:rPr>
  </w:style>
  <w:style w:type="paragraph" w:customStyle="1" w:styleId="35">
    <w:name w:val="标题 5_0"/>
    <w:basedOn w:val="29"/>
    <w:next w:val="29"/>
    <w:unhideWhenUsed/>
    <w:qFormat/>
    <w:uiPriority w:val="9"/>
    <w:pPr>
      <w:keepNext/>
      <w:keepLines/>
      <w:spacing w:before="280" w:after="290" w:line="376" w:lineRule="auto"/>
      <w:outlineLvl w:val="4"/>
    </w:pPr>
    <w:rPr>
      <w:b/>
      <w:bCs/>
      <w:sz w:val="28"/>
      <w:szCs w:val="28"/>
    </w:rPr>
  </w:style>
  <w:style w:type="paragraph" w:customStyle="1" w:styleId="36">
    <w:name w:val="正文_1"/>
    <w:qFormat/>
    <w:uiPriority w:val="0"/>
    <w:pPr>
      <w:widowControl w:val="0"/>
      <w:jc w:val="both"/>
    </w:pPr>
    <w:rPr>
      <w:rFonts w:ascii="Times New Roman" w:hAnsi="Times New Roman" w:eastAsia="宋体" w:cs="Times New Roman"/>
      <w:kern w:val="2"/>
      <w:sz w:val="21"/>
      <w:szCs w:val="22"/>
    </w:rPr>
  </w:style>
  <w:style w:type="paragraph" w:customStyle="1" w:styleId="37">
    <w:name w:val="正文_7_0"/>
    <w:qFormat/>
    <w:uiPriority w:val="0"/>
    <w:pPr>
      <w:widowControl w:val="0"/>
      <w:jc w:val="both"/>
    </w:pPr>
    <w:rPr>
      <w:rFonts w:ascii="Times New Roman" w:hAnsi="Times New Roman" w:eastAsia="宋体" w:cs="Times New Roman"/>
      <w:kern w:val="2"/>
      <w:sz w:val="21"/>
      <w:szCs w:val="22"/>
    </w:rPr>
  </w:style>
  <w:style w:type="paragraph" w:customStyle="1" w:styleId="38">
    <w:name w:val="正文文本_0"/>
    <w:basedOn w:val="34"/>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13814</Words>
  <Characters>14551</Characters>
  <Lines>0</Lines>
  <Paragraphs>0</Paragraphs>
  <TotalTime>0</TotalTime>
  <ScaleCrop>false</ScaleCrop>
  <LinksUpToDate>false</LinksUpToDate>
  <CharactersWithSpaces>16850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Administrator</cp:lastModifiedBy>
  <cp:lastPrinted>2023-04-28T03:54:00Z</cp:lastPrinted>
  <dcterms:modified xsi:type="dcterms:W3CDTF">2025-07-29T03:19:33Z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999F4E7CED2B495DA3FAC1967915937B_13</vt:lpwstr>
  </property>
  <property fmtid="{D5CDD505-2E9C-101B-9397-08002B2CF9AE}" pid="4" name="KSOTemplateDocerSaveRecord">
    <vt:lpwstr>eyJoZGlkIjoiOGFjMmU0Yjk5NmUyMjAwNzM3OGEzNzg5ZGMyZDkzOWUiLCJ1c2VySWQiOiIxNTc4Njk4MDQ3In0=</vt:lpwstr>
  </property>
</Properties>
</file>