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0BCF8">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bookmarkStart w:id="0" w:name="OLE_LINK1"/>
      <w:r>
        <w:rPr>
          <w:rFonts w:hint="eastAsia" w:asciiTheme="minorEastAsia" w:hAnsiTheme="minorEastAsia" w:eastAsiaTheme="minorEastAsia" w:cstheme="minorEastAsia"/>
          <w:b/>
          <w:bCs/>
          <w:color w:val="auto"/>
          <w:kern w:val="2"/>
          <w:sz w:val="24"/>
          <w:szCs w:val="24"/>
          <w:shd w:val="clear"/>
        </w:rPr>
        <w:t>网络竞价须知</w:t>
      </w:r>
    </w:p>
    <w:p w14:paraId="74AF1235">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宋体" w:hAnsi="宋体" w:cs="宋体"/>
          <w:color w:val="auto"/>
          <w:kern w:val="2"/>
          <w:sz w:val="24"/>
          <w:szCs w:val="24"/>
          <w:u w:val="none"/>
          <w:lang w:val="en-US" w:eastAsia="zh-CN"/>
        </w:rPr>
        <w:t>:LCCQJJ20250917</w:t>
      </w:r>
      <w:r>
        <w:rPr>
          <w:rFonts w:hint="eastAsia" w:asciiTheme="minorEastAsia" w:hAnsiTheme="minorEastAsia" w:eastAsiaTheme="minorEastAsia" w:cstheme="minorEastAsia"/>
          <w:b w:val="0"/>
          <w:bCs w:val="0"/>
          <w:color w:val="auto"/>
          <w:kern w:val="2"/>
          <w:sz w:val="24"/>
          <w:szCs w:val="24"/>
          <w:shd w:val="clear"/>
        </w:rPr>
        <w:t>）</w:t>
      </w:r>
    </w:p>
    <w:p w14:paraId="25DB5F12">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14:paraId="0176C875">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一、公开竞价、报名时间、地点</w:t>
      </w:r>
    </w:p>
    <w:p w14:paraId="443ABDCC">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2025年</w:t>
      </w:r>
      <w:r>
        <w:rPr>
          <w:rFonts w:hint="eastAsia" w:asciiTheme="minorEastAsia" w:hAnsiTheme="minorEastAsia" w:eastAsiaTheme="minorEastAsia" w:cstheme="minorEastAsia"/>
          <w:color w:val="auto"/>
          <w:kern w:val="2"/>
          <w:sz w:val="24"/>
          <w:szCs w:val="24"/>
          <w:shd w:val="clear"/>
          <w:lang w:val="en-US" w:eastAsia="zh-CN"/>
        </w:rPr>
        <w:t>9</w:t>
      </w:r>
      <w:r>
        <w:rPr>
          <w:rFonts w:hint="eastAsia" w:asciiTheme="minorEastAsia" w:hAnsiTheme="minorEastAsia" w:eastAsiaTheme="minorEastAsia" w:cstheme="minorEastAsia"/>
          <w:color w:val="auto"/>
          <w:kern w:val="2"/>
          <w:sz w:val="24"/>
          <w:szCs w:val="24"/>
          <w:shd w:val="clear"/>
          <w:lang w:eastAsia="zh-CN"/>
        </w:rPr>
        <w:t>月</w:t>
      </w:r>
      <w:r>
        <w:rPr>
          <w:rFonts w:hint="eastAsia" w:asciiTheme="minorEastAsia" w:hAnsiTheme="minorEastAsia" w:eastAsiaTheme="minorEastAsia" w:cstheme="minorEastAsia"/>
          <w:color w:val="auto"/>
          <w:kern w:val="2"/>
          <w:sz w:val="24"/>
          <w:szCs w:val="24"/>
          <w:shd w:val="clear"/>
          <w:lang w:val="en-US" w:eastAsia="zh-CN"/>
        </w:rPr>
        <w:t>1</w:t>
      </w:r>
      <w:r>
        <w:rPr>
          <w:rFonts w:hint="eastAsia" w:asciiTheme="minorEastAsia" w:hAnsiTheme="minorEastAsia" w:eastAsiaTheme="minorEastAsia" w:cstheme="minorEastAsia"/>
          <w:color w:val="auto"/>
          <w:kern w:val="2"/>
          <w:sz w:val="24"/>
          <w:szCs w:val="24"/>
          <w:shd w:val="clear"/>
          <w:lang w:eastAsia="zh-CN"/>
        </w:rPr>
        <w:t>7日</w:t>
      </w:r>
      <w:r>
        <w:rPr>
          <w:rFonts w:hint="eastAsia" w:ascii="宋体" w:hAnsi="宋体" w:cs="宋体"/>
          <w:color w:val="auto"/>
          <w:kern w:val="2"/>
          <w:sz w:val="24"/>
          <w:szCs w:val="24"/>
          <w:u w:val="none"/>
          <w:lang w:val="en-US" w:eastAsia="zh-CN"/>
        </w:rPr>
        <w:t>9:30开始至9:50止（</w:t>
      </w:r>
      <w:r>
        <w:rPr>
          <w:rFonts w:hint="eastAsia" w:asciiTheme="minorEastAsia" w:hAnsiTheme="minorEastAsia" w:eastAsiaTheme="minorEastAsia" w:cstheme="minorEastAsia"/>
          <w:color w:val="auto"/>
          <w:kern w:val="2"/>
          <w:sz w:val="24"/>
          <w:szCs w:val="24"/>
          <w:shd w:val="clear"/>
        </w:rPr>
        <w:t>20分钟）。</w:t>
      </w:r>
    </w:p>
    <w:p w14:paraId="72BE58BF">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14:paraId="526C9157">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auto"/>
          <w:kern w:val="2"/>
          <w:sz w:val="24"/>
          <w:szCs w:val="24"/>
          <w:highlight w:val="none"/>
          <w:shd w:val="clear"/>
          <w:lang w:val="en-US" w:eastAsia="zh-CN"/>
        </w:rPr>
        <w:t>9月12日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auto"/>
          <w:kern w:val="2"/>
          <w:sz w:val="24"/>
          <w:szCs w:val="24"/>
          <w:highlight w:val="none"/>
          <w:shd w:val="clear"/>
          <w:lang w:val="en-US" w:eastAsia="zh-CN"/>
        </w:rPr>
        <w:t>9月16日</w:t>
      </w:r>
      <w:r>
        <w:rPr>
          <w:rFonts w:hint="eastAsia" w:asciiTheme="minorEastAsia" w:hAnsiTheme="minorEastAsia" w:eastAsiaTheme="minorEastAsia" w:cstheme="minorEastAsia"/>
          <w:color w:val="auto"/>
          <w:kern w:val="2"/>
          <w:sz w:val="24"/>
          <w:szCs w:val="24"/>
          <w:highlight w:val="none"/>
          <w:shd w:val="clear"/>
        </w:rPr>
        <w:t>17</w:t>
      </w:r>
      <w:r>
        <w:rPr>
          <w:rFonts w:hint="eastAsia" w:asciiTheme="minorEastAsia" w:hAnsiTheme="minorEastAsia" w:eastAsiaTheme="minorEastAsia" w:cstheme="minorEastAsia"/>
          <w:color w:val="auto"/>
          <w:kern w:val="2"/>
          <w:sz w:val="24"/>
          <w:szCs w:val="24"/>
          <w:shd w:val="clear"/>
        </w:rPr>
        <w:t>时(节假日除外)</w:t>
      </w:r>
    </w:p>
    <w:p w14:paraId="21F18FB1">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14:paraId="6A447D1B">
      <w:pPr>
        <w:snapToGrid/>
        <w:spacing w:line="520" w:lineRule="exact"/>
        <w:ind w:firstLine="480" w:firstLineChars="200"/>
        <w:rPr>
          <w:rFonts w:hint="eastAsia" w:asciiTheme="minorEastAsia" w:hAnsiTheme="minorEastAsia" w:eastAsiaTheme="minorEastAsia" w:cstheme="minorEastAsia"/>
          <w:color w:val="auto"/>
          <w:sz w:val="24"/>
          <w:szCs w:val="24"/>
          <w:shd w:val="clear"/>
          <w:lang w:val="en-US" w:eastAsia="zh-CN"/>
        </w:rPr>
      </w:pPr>
      <w:r>
        <w:rPr>
          <w:rFonts w:hint="eastAsia" w:asciiTheme="minorEastAsia" w:hAnsiTheme="minorEastAsia" w:eastAsiaTheme="minorEastAsia" w:cstheme="minorEastAsia"/>
          <w:color w:val="auto"/>
          <w:sz w:val="24"/>
          <w:szCs w:val="24"/>
          <w:shd w:val="clear"/>
          <w:lang w:val="en-US" w:eastAsia="zh-CN"/>
        </w:rPr>
        <w:t>连城产权</w:t>
      </w: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val="en-US" w:eastAsia="zh-CN"/>
        </w:rPr>
        <w:t>林女士 18054993293</w:t>
      </w:r>
    </w:p>
    <w:p w14:paraId="2EBCAF60">
      <w:pPr>
        <w:snapToGrid/>
        <w:spacing w:line="520" w:lineRule="exact"/>
        <w:ind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lang w:val="en-US" w:eastAsia="zh-CN"/>
        </w:rPr>
        <w:t>（工作日上班时间：08:00-12:00,15:00-18:00）</w:t>
      </w:r>
    </w:p>
    <w:p w14:paraId="1B8B4444">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14:paraId="6FBA7457">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1.项目名称：</w:t>
      </w:r>
      <w:r>
        <w:rPr>
          <w:rFonts w:hint="eastAsia" w:ascii="宋体" w:hAnsi="宋体" w:cs="宋体"/>
          <w:color w:val="auto"/>
          <w:kern w:val="2"/>
          <w:sz w:val="24"/>
          <w:szCs w:val="24"/>
          <w:u w:val="none"/>
          <w:lang w:val="en-US" w:eastAsia="zh-CN"/>
        </w:rPr>
        <w:t>海峡光电产业园首期生活区(3#、4#、9#楼)消防设备采购项目</w:t>
      </w:r>
      <w:r>
        <w:rPr>
          <w:rFonts w:hint="eastAsia" w:asciiTheme="minorEastAsia" w:hAnsiTheme="minorEastAsia" w:eastAsiaTheme="minorEastAsia" w:cstheme="minorEastAsia"/>
          <w:color w:val="auto"/>
          <w:sz w:val="24"/>
          <w:szCs w:val="24"/>
        </w:rPr>
        <w:t>。</w:t>
      </w:r>
    </w:p>
    <w:p w14:paraId="1C41BA1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w:t>
      </w:r>
      <w:r>
        <w:rPr>
          <w:rFonts w:hint="eastAsia" w:ascii="宋体" w:hAnsi="宋体" w:eastAsia="宋体" w:cs="宋体"/>
          <w:i w:val="0"/>
          <w:iCs w:val="0"/>
          <w:caps w:val="0"/>
          <w:color w:val="auto"/>
          <w:spacing w:val="0"/>
          <w:sz w:val="24"/>
          <w:szCs w:val="24"/>
          <w:shd w:val="clear" w:fill="FFFFFF"/>
          <w:lang w:val="en-US" w:eastAsia="zh-CN"/>
        </w:rPr>
        <w:t>.供货</w:t>
      </w:r>
      <w:r>
        <w:rPr>
          <w:rFonts w:hint="eastAsia" w:ascii="宋体" w:hAnsi="宋体" w:eastAsia="宋体" w:cs="宋体"/>
          <w:i w:val="0"/>
          <w:iCs w:val="0"/>
          <w:caps w:val="0"/>
          <w:color w:val="auto"/>
          <w:spacing w:val="0"/>
          <w:sz w:val="24"/>
          <w:szCs w:val="24"/>
          <w:shd w:val="clear" w:fill="FFFFFF"/>
        </w:rPr>
        <w:t>地点：</w:t>
      </w:r>
      <w:r>
        <w:rPr>
          <w:rFonts w:hint="eastAsia" w:ascii="宋体" w:hAnsi="宋体" w:eastAsia="宋体" w:cs="宋体"/>
          <w:color w:val="auto"/>
          <w:kern w:val="2"/>
          <w:sz w:val="24"/>
          <w:szCs w:val="24"/>
          <w:u w:val="none"/>
          <w:lang w:val="en-US" w:eastAsia="zh-CN"/>
        </w:rPr>
        <w:t xml:space="preserve">委托人指定地点 </w:t>
      </w:r>
      <w:r>
        <w:rPr>
          <w:rFonts w:hint="eastAsia" w:ascii="宋体" w:hAnsi="宋体" w:eastAsia="宋体" w:cs="宋体"/>
          <w:i w:val="0"/>
          <w:iCs w:val="0"/>
          <w:caps w:val="0"/>
          <w:color w:val="auto"/>
          <w:spacing w:val="0"/>
          <w:sz w:val="24"/>
          <w:szCs w:val="24"/>
          <w:shd w:val="clear" w:fill="FFFFFF"/>
        </w:rPr>
        <w:t>。</w:t>
      </w:r>
    </w:p>
    <w:p w14:paraId="6A7E2F9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3.采购清单：</w:t>
      </w:r>
    </w:p>
    <w:tbl>
      <w:tblPr>
        <w:tblStyle w:val="16"/>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1338"/>
        <w:gridCol w:w="2555"/>
        <w:gridCol w:w="900"/>
        <w:gridCol w:w="857"/>
        <w:gridCol w:w="1398"/>
        <w:gridCol w:w="1635"/>
      </w:tblGrid>
      <w:tr w14:paraId="20756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14" w:type="dxa"/>
            <w:shd w:val="clear" w:color="auto" w:fill="auto"/>
            <w:vAlign w:val="center"/>
          </w:tcPr>
          <w:p w14:paraId="21E0C342">
            <w:pPr>
              <w:spacing w:line="360" w:lineRule="exact"/>
              <w:jc w:val="center"/>
              <w:rPr>
                <w:rFonts w:ascii="Times New Roman" w:hAnsi="Times New Roman" w:eastAsia="宋体" w:cs="Times New Roman"/>
                <w:color w:val="auto"/>
                <w:kern w:val="0"/>
                <w:sz w:val="21"/>
                <w:szCs w:val="21"/>
                <w:lang w:val="en-US" w:eastAsia="zh-CN" w:bidi="ar-SA"/>
              </w:rPr>
            </w:pPr>
            <w:r>
              <w:rPr>
                <w:color w:val="auto"/>
                <w:kern w:val="0"/>
                <w:sz w:val="21"/>
                <w:szCs w:val="21"/>
              </w:rPr>
              <w:t>序号</w:t>
            </w:r>
          </w:p>
        </w:tc>
        <w:tc>
          <w:tcPr>
            <w:tcW w:w="1338" w:type="dxa"/>
            <w:shd w:val="clear" w:color="auto" w:fill="auto"/>
            <w:vAlign w:val="center"/>
          </w:tcPr>
          <w:p w14:paraId="66DCAAB6">
            <w:pPr>
              <w:spacing w:line="360" w:lineRule="exact"/>
              <w:jc w:val="center"/>
              <w:rPr>
                <w:rFonts w:ascii="Times New Roman" w:hAnsi="Times New Roman" w:eastAsia="宋体" w:cs="Times New Roman"/>
                <w:color w:val="auto"/>
                <w:kern w:val="0"/>
                <w:sz w:val="21"/>
                <w:szCs w:val="21"/>
                <w:lang w:val="en-US" w:eastAsia="zh-CN" w:bidi="ar-SA"/>
              </w:rPr>
            </w:pPr>
            <w:r>
              <w:rPr>
                <w:color w:val="auto"/>
                <w:kern w:val="0"/>
                <w:sz w:val="21"/>
                <w:szCs w:val="21"/>
              </w:rPr>
              <w:t>名称</w:t>
            </w:r>
          </w:p>
        </w:tc>
        <w:tc>
          <w:tcPr>
            <w:tcW w:w="2555" w:type="dxa"/>
            <w:shd w:val="clear" w:color="auto" w:fill="auto"/>
            <w:vAlign w:val="center"/>
          </w:tcPr>
          <w:p w14:paraId="046FF4CB">
            <w:pPr>
              <w:spacing w:line="360" w:lineRule="exact"/>
              <w:jc w:val="center"/>
              <w:rPr>
                <w:rFonts w:ascii="Times New Roman" w:hAnsi="Times New Roman" w:eastAsia="宋体" w:cs="Times New Roman"/>
                <w:color w:val="auto"/>
                <w:kern w:val="0"/>
                <w:sz w:val="21"/>
                <w:szCs w:val="21"/>
                <w:lang w:val="en-US" w:eastAsia="zh-CN" w:bidi="ar-SA"/>
              </w:rPr>
            </w:pPr>
            <w:r>
              <w:rPr>
                <w:rFonts w:hint="eastAsia"/>
                <w:color w:val="auto"/>
                <w:kern w:val="0"/>
                <w:sz w:val="21"/>
                <w:szCs w:val="21"/>
                <w:lang w:eastAsia="zh-CN"/>
              </w:rPr>
              <w:t>项目</w:t>
            </w:r>
            <w:r>
              <w:rPr>
                <w:color w:val="auto"/>
                <w:kern w:val="0"/>
                <w:sz w:val="21"/>
                <w:szCs w:val="21"/>
              </w:rPr>
              <w:t>参数</w:t>
            </w:r>
          </w:p>
        </w:tc>
        <w:tc>
          <w:tcPr>
            <w:tcW w:w="900" w:type="dxa"/>
            <w:shd w:val="clear" w:color="auto" w:fill="auto"/>
            <w:vAlign w:val="center"/>
          </w:tcPr>
          <w:p w14:paraId="5A7396F4">
            <w:pPr>
              <w:spacing w:line="360" w:lineRule="exact"/>
              <w:jc w:val="center"/>
              <w:rPr>
                <w:rFonts w:ascii="Times New Roman" w:hAnsi="Times New Roman" w:eastAsia="宋体" w:cs="Times New Roman"/>
                <w:color w:val="auto"/>
                <w:kern w:val="0"/>
                <w:sz w:val="21"/>
                <w:szCs w:val="21"/>
                <w:lang w:val="en-US" w:eastAsia="zh-CN" w:bidi="ar-SA"/>
              </w:rPr>
            </w:pPr>
            <w:r>
              <w:rPr>
                <w:color w:val="auto"/>
                <w:kern w:val="0"/>
                <w:sz w:val="21"/>
                <w:szCs w:val="21"/>
              </w:rPr>
              <w:t>单位</w:t>
            </w:r>
          </w:p>
        </w:tc>
        <w:tc>
          <w:tcPr>
            <w:tcW w:w="857" w:type="dxa"/>
            <w:shd w:val="clear" w:color="auto" w:fill="auto"/>
            <w:vAlign w:val="center"/>
          </w:tcPr>
          <w:p w14:paraId="7EEC1500">
            <w:pPr>
              <w:spacing w:line="360" w:lineRule="exact"/>
              <w:jc w:val="center"/>
              <w:rPr>
                <w:rFonts w:ascii="Times New Roman" w:hAnsi="Times New Roman" w:eastAsia="宋体" w:cs="Times New Roman"/>
                <w:color w:val="auto"/>
                <w:kern w:val="0"/>
                <w:sz w:val="21"/>
                <w:szCs w:val="21"/>
                <w:lang w:val="en-US" w:eastAsia="zh-CN" w:bidi="ar-SA"/>
              </w:rPr>
            </w:pPr>
            <w:r>
              <w:rPr>
                <w:color w:val="auto"/>
                <w:kern w:val="0"/>
                <w:sz w:val="21"/>
                <w:szCs w:val="21"/>
              </w:rPr>
              <w:t>数量</w:t>
            </w:r>
          </w:p>
        </w:tc>
        <w:tc>
          <w:tcPr>
            <w:tcW w:w="1398" w:type="dxa"/>
            <w:shd w:val="clear" w:color="auto" w:fill="auto"/>
            <w:vAlign w:val="center"/>
          </w:tcPr>
          <w:p w14:paraId="5A6C1D1E">
            <w:pPr>
              <w:spacing w:line="360" w:lineRule="exact"/>
              <w:jc w:val="center"/>
              <w:rPr>
                <w:rFonts w:hint="eastAsia"/>
                <w:color w:val="auto"/>
                <w:kern w:val="0"/>
                <w:sz w:val="21"/>
                <w:szCs w:val="21"/>
                <w:lang w:val="en-US" w:eastAsia="zh-CN"/>
              </w:rPr>
            </w:pPr>
            <w:r>
              <w:rPr>
                <w:rFonts w:hint="eastAsia"/>
                <w:color w:val="auto"/>
                <w:kern w:val="0"/>
                <w:sz w:val="21"/>
                <w:szCs w:val="21"/>
                <w:lang w:val="en-US" w:eastAsia="zh-CN"/>
              </w:rPr>
              <w:t>单价</w:t>
            </w:r>
          </w:p>
          <w:p w14:paraId="27A71C58">
            <w:pPr>
              <w:spacing w:line="360" w:lineRule="exact"/>
              <w:jc w:val="center"/>
              <w:rPr>
                <w:rFonts w:hint="default" w:eastAsia="宋体"/>
                <w:color w:val="auto"/>
                <w:kern w:val="0"/>
                <w:sz w:val="21"/>
                <w:szCs w:val="21"/>
                <w:lang w:val="en-US" w:eastAsia="zh-CN"/>
              </w:rPr>
            </w:pPr>
            <w:r>
              <w:rPr>
                <w:rFonts w:hint="eastAsia"/>
                <w:color w:val="auto"/>
                <w:kern w:val="0"/>
                <w:sz w:val="21"/>
                <w:szCs w:val="21"/>
                <w:lang w:val="en-US" w:eastAsia="zh-CN"/>
              </w:rPr>
              <w:t>（单位元）</w:t>
            </w:r>
          </w:p>
        </w:tc>
        <w:tc>
          <w:tcPr>
            <w:tcW w:w="1635" w:type="dxa"/>
            <w:shd w:val="clear" w:color="auto" w:fill="auto"/>
            <w:vAlign w:val="center"/>
          </w:tcPr>
          <w:p w14:paraId="17727C18">
            <w:pPr>
              <w:spacing w:line="360" w:lineRule="exact"/>
              <w:jc w:val="center"/>
              <w:rPr>
                <w:rFonts w:hint="eastAsia"/>
                <w:color w:val="auto"/>
                <w:kern w:val="0"/>
                <w:sz w:val="21"/>
                <w:szCs w:val="21"/>
                <w:lang w:val="en-US" w:eastAsia="zh-CN"/>
              </w:rPr>
            </w:pPr>
            <w:r>
              <w:rPr>
                <w:rFonts w:hint="eastAsia"/>
                <w:color w:val="auto"/>
                <w:kern w:val="0"/>
                <w:sz w:val="21"/>
                <w:szCs w:val="21"/>
                <w:lang w:val="en-US" w:eastAsia="zh-CN"/>
              </w:rPr>
              <w:t>合计</w:t>
            </w:r>
          </w:p>
          <w:p w14:paraId="5B283643">
            <w:pPr>
              <w:spacing w:line="360" w:lineRule="exact"/>
              <w:jc w:val="center"/>
              <w:rPr>
                <w:rFonts w:hint="eastAsia"/>
                <w:color w:val="auto"/>
                <w:kern w:val="0"/>
                <w:sz w:val="21"/>
                <w:szCs w:val="21"/>
                <w:lang w:val="en-US" w:eastAsia="zh-CN"/>
              </w:rPr>
            </w:pPr>
            <w:r>
              <w:rPr>
                <w:rFonts w:hint="eastAsia"/>
                <w:color w:val="auto"/>
                <w:kern w:val="0"/>
                <w:sz w:val="21"/>
                <w:szCs w:val="21"/>
                <w:lang w:val="en-US" w:eastAsia="zh-CN"/>
              </w:rPr>
              <w:t>（单位元）</w:t>
            </w:r>
          </w:p>
        </w:tc>
      </w:tr>
      <w:tr w14:paraId="7D78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614" w:type="dxa"/>
            <w:vAlign w:val="center"/>
          </w:tcPr>
          <w:p w14:paraId="2BCB5846">
            <w:pPr>
              <w:spacing w:line="360" w:lineRule="exact"/>
              <w:jc w:val="center"/>
              <w:rPr>
                <w:rFonts w:hint="eastAsia"/>
                <w:color w:val="auto"/>
                <w:kern w:val="0"/>
                <w:sz w:val="21"/>
                <w:szCs w:val="21"/>
                <w:lang w:val="en-US" w:eastAsia="zh-CN"/>
              </w:rPr>
            </w:pPr>
            <w:r>
              <w:rPr>
                <w:rFonts w:hint="eastAsia"/>
                <w:color w:val="auto"/>
                <w:kern w:val="0"/>
                <w:sz w:val="21"/>
                <w:szCs w:val="21"/>
                <w:lang w:val="en-US" w:eastAsia="zh-CN"/>
              </w:rPr>
              <w:t>1</w:t>
            </w:r>
          </w:p>
        </w:tc>
        <w:tc>
          <w:tcPr>
            <w:tcW w:w="1338" w:type="dxa"/>
            <w:vAlign w:val="center"/>
          </w:tcPr>
          <w:p w14:paraId="1715E1E1">
            <w:pPr>
              <w:spacing w:line="360" w:lineRule="exact"/>
              <w:jc w:val="center"/>
              <w:rPr>
                <w:rFonts w:hint="default"/>
                <w:color w:val="auto"/>
                <w:kern w:val="0"/>
                <w:sz w:val="21"/>
                <w:szCs w:val="21"/>
                <w:lang w:val="en-US" w:eastAsia="zh-CN"/>
              </w:rPr>
            </w:pPr>
            <w:r>
              <w:rPr>
                <w:rFonts w:hint="eastAsia"/>
                <w:color w:val="auto"/>
                <w:kern w:val="0"/>
                <w:sz w:val="21"/>
                <w:szCs w:val="21"/>
                <w:lang w:val="en-US" w:eastAsia="zh-CN"/>
              </w:rPr>
              <w:t>灭火器</w:t>
            </w:r>
          </w:p>
        </w:tc>
        <w:tc>
          <w:tcPr>
            <w:tcW w:w="2555" w:type="dxa"/>
            <w:vAlign w:val="center"/>
          </w:tcPr>
          <w:p w14:paraId="6E091DEC">
            <w:pPr>
              <w:spacing w:line="360" w:lineRule="exact"/>
              <w:jc w:val="center"/>
              <w:rPr>
                <w:rFonts w:hint="default"/>
                <w:color w:val="auto"/>
                <w:kern w:val="0"/>
                <w:sz w:val="21"/>
                <w:szCs w:val="21"/>
                <w:lang w:val="en-US" w:eastAsia="zh-CN"/>
              </w:rPr>
            </w:pPr>
            <w:r>
              <w:rPr>
                <w:rFonts w:hint="eastAsia"/>
                <w:color w:val="auto"/>
                <w:kern w:val="0"/>
                <w:sz w:val="21"/>
                <w:szCs w:val="21"/>
                <w:lang w:val="en-US" w:eastAsia="zh-CN"/>
              </w:rPr>
              <w:t>4公斤手提式干粉灭火器</w:t>
            </w:r>
          </w:p>
        </w:tc>
        <w:tc>
          <w:tcPr>
            <w:tcW w:w="900" w:type="dxa"/>
            <w:vAlign w:val="center"/>
          </w:tcPr>
          <w:p w14:paraId="6FC549FE">
            <w:pPr>
              <w:spacing w:line="360" w:lineRule="exact"/>
              <w:jc w:val="center"/>
              <w:rPr>
                <w:rFonts w:hint="default"/>
                <w:color w:val="auto"/>
                <w:kern w:val="0"/>
                <w:sz w:val="21"/>
                <w:szCs w:val="21"/>
                <w:lang w:val="en-US" w:eastAsia="zh-CN"/>
              </w:rPr>
            </w:pPr>
            <w:r>
              <w:rPr>
                <w:rFonts w:hint="eastAsia"/>
                <w:color w:val="auto"/>
                <w:kern w:val="0"/>
                <w:sz w:val="21"/>
                <w:szCs w:val="21"/>
                <w:lang w:val="en-US" w:eastAsia="zh-CN"/>
              </w:rPr>
              <w:t>个</w:t>
            </w:r>
          </w:p>
        </w:tc>
        <w:tc>
          <w:tcPr>
            <w:tcW w:w="857" w:type="dxa"/>
            <w:vAlign w:val="center"/>
          </w:tcPr>
          <w:p w14:paraId="2DF4BF25">
            <w:pPr>
              <w:spacing w:line="36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520</w:t>
            </w:r>
          </w:p>
        </w:tc>
        <w:tc>
          <w:tcPr>
            <w:tcW w:w="1398" w:type="dxa"/>
            <w:vAlign w:val="center"/>
          </w:tcPr>
          <w:p w14:paraId="0B7C5A6C">
            <w:pPr>
              <w:spacing w:line="36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65.4</w:t>
            </w:r>
          </w:p>
        </w:tc>
        <w:tc>
          <w:tcPr>
            <w:tcW w:w="1635" w:type="dxa"/>
            <w:vAlign w:val="center"/>
          </w:tcPr>
          <w:p w14:paraId="7EE39524">
            <w:pPr>
              <w:spacing w:line="36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34008</w:t>
            </w:r>
          </w:p>
        </w:tc>
      </w:tr>
      <w:tr w14:paraId="1BE2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14" w:type="dxa"/>
            <w:vAlign w:val="center"/>
          </w:tcPr>
          <w:p w14:paraId="762EEF1F">
            <w:pPr>
              <w:spacing w:line="360" w:lineRule="exact"/>
              <w:jc w:val="center"/>
              <w:rPr>
                <w:rFonts w:hint="eastAsia"/>
                <w:color w:val="auto"/>
                <w:kern w:val="0"/>
                <w:sz w:val="21"/>
                <w:szCs w:val="21"/>
                <w:lang w:val="en-US" w:eastAsia="zh-CN"/>
              </w:rPr>
            </w:pPr>
            <w:r>
              <w:rPr>
                <w:rFonts w:hint="eastAsia"/>
                <w:color w:val="auto"/>
                <w:kern w:val="0"/>
                <w:sz w:val="21"/>
                <w:szCs w:val="21"/>
                <w:lang w:val="en-US" w:eastAsia="zh-CN"/>
              </w:rPr>
              <w:t>2</w:t>
            </w:r>
          </w:p>
        </w:tc>
        <w:tc>
          <w:tcPr>
            <w:tcW w:w="1338" w:type="dxa"/>
            <w:vAlign w:val="center"/>
          </w:tcPr>
          <w:p w14:paraId="0E913CDD">
            <w:pPr>
              <w:spacing w:line="360" w:lineRule="exact"/>
              <w:jc w:val="center"/>
              <w:rPr>
                <w:rFonts w:hint="default"/>
                <w:color w:val="auto"/>
                <w:kern w:val="0"/>
                <w:sz w:val="21"/>
                <w:szCs w:val="21"/>
                <w:lang w:val="en-US" w:eastAsia="zh-CN"/>
              </w:rPr>
            </w:pPr>
            <w:r>
              <w:rPr>
                <w:rFonts w:hint="eastAsia"/>
                <w:color w:val="auto"/>
                <w:kern w:val="0"/>
                <w:sz w:val="21"/>
                <w:szCs w:val="21"/>
                <w:lang w:val="en-US" w:eastAsia="zh-CN"/>
              </w:rPr>
              <w:t>LED小灯泡</w:t>
            </w:r>
          </w:p>
        </w:tc>
        <w:tc>
          <w:tcPr>
            <w:tcW w:w="2555" w:type="dxa"/>
            <w:vAlign w:val="center"/>
          </w:tcPr>
          <w:p w14:paraId="18CC552B">
            <w:pPr>
              <w:spacing w:line="360" w:lineRule="exact"/>
              <w:jc w:val="center"/>
              <w:rPr>
                <w:rFonts w:hint="default"/>
                <w:color w:val="auto"/>
                <w:kern w:val="0"/>
                <w:sz w:val="21"/>
                <w:szCs w:val="21"/>
                <w:lang w:val="en-US" w:eastAsia="zh-CN"/>
              </w:rPr>
            </w:pPr>
            <w:r>
              <w:rPr>
                <w:rFonts w:hint="eastAsia"/>
                <w:color w:val="auto"/>
                <w:kern w:val="0"/>
                <w:sz w:val="21"/>
                <w:szCs w:val="21"/>
                <w:lang w:val="en-US" w:eastAsia="zh-CN"/>
              </w:rPr>
              <w:t>瓦数：5W</w:t>
            </w:r>
          </w:p>
        </w:tc>
        <w:tc>
          <w:tcPr>
            <w:tcW w:w="900" w:type="dxa"/>
            <w:vAlign w:val="center"/>
          </w:tcPr>
          <w:p w14:paraId="7B55BD1E">
            <w:pPr>
              <w:spacing w:line="360" w:lineRule="exact"/>
              <w:jc w:val="center"/>
              <w:rPr>
                <w:rFonts w:hint="default"/>
                <w:color w:val="auto"/>
                <w:kern w:val="0"/>
                <w:sz w:val="21"/>
                <w:szCs w:val="21"/>
                <w:lang w:val="en-US" w:eastAsia="zh-CN"/>
              </w:rPr>
            </w:pPr>
            <w:r>
              <w:rPr>
                <w:rFonts w:hint="eastAsia"/>
                <w:color w:val="auto"/>
                <w:kern w:val="0"/>
                <w:sz w:val="21"/>
                <w:szCs w:val="21"/>
                <w:lang w:val="en-US" w:eastAsia="zh-CN"/>
              </w:rPr>
              <w:t>个</w:t>
            </w:r>
          </w:p>
        </w:tc>
        <w:tc>
          <w:tcPr>
            <w:tcW w:w="857" w:type="dxa"/>
            <w:vAlign w:val="center"/>
          </w:tcPr>
          <w:p w14:paraId="22D395EA">
            <w:pPr>
              <w:spacing w:line="36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400</w:t>
            </w:r>
          </w:p>
        </w:tc>
        <w:tc>
          <w:tcPr>
            <w:tcW w:w="1398" w:type="dxa"/>
            <w:vAlign w:val="center"/>
          </w:tcPr>
          <w:p w14:paraId="5DA45986">
            <w:pPr>
              <w:spacing w:line="36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8.7</w:t>
            </w:r>
          </w:p>
        </w:tc>
        <w:tc>
          <w:tcPr>
            <w:tcW w:w="1635" w:type="dxa"/>
            <w:vAlign w:val="center"/>
          </w:tcPr>
          <w:p w14:paraId="1063E861">
            <w:pPr>
              <w:spacing w:line="36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3480</w:t>
            </w:r>
          </w:p>
        </w:tc>
      </w:tr>
      <w:tr w14:paraId="55B7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662" w:type="dxa"/>
            <w:gridSpan w:val="6"/>
          </w:tcPr>
          <w:p w14:paraId="630A9A32">
            <w:pPr>
              <w:spacing w:line="36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合计</w:t>
            </w:r>
          </w:p>
        </w:tc>
        <w:tc>
          <w:tcPr>
            <w:tcW w:w="1635" w:type="dxa"/>
          </w:tcPr>
          <w:p w14:paraId="100AC154">
            <w:pPr>
              <w:spacing w:line="36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37488</w:t>
            </w:r>
          </w:p>
        </w:tc>
      </w:tr>
    </w:tbl>
    <w:p w14:paraId="306D7D1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lang w:val="en-US" w:eastAsia="zh-CN"/>
        </w:rPr>
        <w:t>4.最高控制价</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本项目最高控制价为</w:t>
      </w:r>
      <w:r>
        <w:rPr>
          <w:rFonts w:hint="eastAsia" w:ascii="宋体" w:hAnsi="宋体" w:eastAsia="宋体" w:cs="宋体"/>
          <w:color w:val="auto"/>
          <w:kern w:val="2"/>
          <w:sz w:val="24"/>
          <w:szCs w:val="24"/>
          <w:u w:val="none"/>
          <w:lang w:val="en-US" w:eastAsia="zh-CN" w:bidi="ar-SA"/>
        </w:rPr>
        <w:t>37488</w:t>
      </w:r>
      <w:r>
        <w:rPr>
          <w:rFonts w:hint="eastAsia" w:ascii="宋体" w:hAnsi="宋体" w:eastAsia="宋体" w:cs="宋体"/>
          <w:i w:val="0"/>
          <w:iCs w:val="0"/>
          <w:caps w:val="0"/>
          <w:color w:val="auto"/>
          <w:spacing w:val="0"/>
          <w:sz w:val="24"/>
          <w:szCs w:val="24"/>
          <w:shd w:val="clear" w:fill="FFFFFF"/>
          <w:lang w:val="en-US" w:eastAsia="zh-CN"/>
        </w:rPr>
        <w:t>元（含税包干）。</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竞价人以总价报价方式进行报价，</w:t>
      </w:r>
      <w:r>
        <w:rPr>
          <w:rFonts w:hint="eastAsia" w:asciiTheme="minorEastAsia" w:hAnsiTheme="minorEastAsia" w:eastAsiaTheme="minorEastAsia" w:cstheme="minorEastAsia"/>
          <w:color w:val="auto"/>
          <w:kern w:val="0"/>
          <w:sz w:val="24"/>
          <w:szCs w:val="24"/>
          <w:lang w:val="en-US" w:eastAsia="zh-CN"/>
        </w:rPr>
        <w:t>竞价人</w:t>
      </w:r>
      <w:r>
        <w:rPr>
          <w:rFonts w:hint="eastAsia" w:ascii="宋体" w:hAnsi="宋体" w:eastAsia="宋体" w:cs="宋体"/>
          <w:i w:val="0"/>
          <w:iCs w:val="0"/>
          <w:caps w:val="0"/>
          <w:color w:val="auto"/>
          <w:spacing w:val="0"/>
          <w:sz w:val="24"/>
          <w:szCs w:val="24"/>
          <w:shd w:val="clear" w:fill="FFFFFF"/>
        </w:rPr>
        <w:t>在报价时不得高于最高限价，根据有效供应商报价排名情况，由高到低排序，最低的一名即为成交</w:t>
      </w:r>
      <w:r>
        <w:rPr>
          <w:rFonts w:hint="eastAsia" w:ascii="宋体" w:hAnsi="宋体" w:eastAsia="宋体" w:cs="宋体"/>
          <w:i w:val="0"/>
          <w:iCs w:val="0"/>
          <w:caps w:val="0"/>
          <w:color w:val="auto"/>
          <w:spacing w:val="0"/>
          <w:sz w:val="24"/>
          <w:szCs w:val="24"/>
          <w:shd w:val="clear" w:fill="FFFFFF"/>
          <w:lang w:val="en-US" w:eastAsia="zh-CN"/>
        </w:rPr>
        <w:t>人</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最高控制价为包干价，包括但不限于货物运输费、税费等，竞价人应对本次供货内容应有充分认识，自行判断能够完成本项目所需的费用，风险费用应自行考虑计入投标报价，竞价人未考虑风险因素造成的损失由竞价人自行负责。</w:t>
      </w:r>
    </w:p>
    <w:p w14:paraId="30313AB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5.供货期限：合同签订后10日历日内完成供货并安装完毕。</w:t>
      </w:r>
    </w:p>
    <w:p w14:paraId="2123D381">
      <w:pPr>
        <w:spacing w:line="360" w:lineRule="auto"/>
        <w:ind w:firstLine="480" w:firstLineChars="200"/>
        <w:rPr>
          <w:rFonts w:hint="eastAsia" w:ascii="宋体" w:hAnsi="宋体" w:eastAsia="宋体" w:cs="宋体"/>
          <w:b w:val="0"/>
          <w:bCs w:val="0"/>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color w:val="auto"/>
          <w:kern w:val="2"/>
          <w:sz w:val="24"/>
          <w:szCs w:val="24"/>
          <w:shd w:val="clear"/>
          <w:lang w:val="en-US" w:eastAsia="zh-CN"/>
        </w:rPr>
        <w:t>6.供货要求：成交人根据与委托人签订的《供货合同》完成供货。</w:t>
      </w:r>
    </w:p>
    <w:p w14:paraId="29FC9CF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
        </w:rPr>
        <w:t>7.售后要求</w:t>
      </w:r>
    </w:p>
    <w:p w14:paraId="2EEA8E49">
      <w:pPr>
        <w:pStyle w:val="13"/>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bCs/>
          <w:color w:val="auto"/>
          <w:sz w:val="24"/>
          <w:szCs w:val="24"/>
        </w:rPr>
        <w:t>自验收合格之日起，</w:t>
      </w:r>
      <w:r>
        <w:rPr>
          <w:rFonts w:hint="eastAsia" w:asciiTheme="minorEastAsia" w:hAnsiTheme="minorEastAsia" w:eastAsiaTheme="minorEastAsia" w:cstheme="minorEastAsia"/>
          <w:b/>
          <w:bCs/>
          <w:color w:val="auto"/>
          <w:sz w:val="24"/>
          <w:szCs w:val="24"/>
          <w:highlight w:val="none"/>
          <w:lang w:val="en-US" w:eastAsia="zh-CN"/>
        </w:rPr>
        <w:t>所有产品免费保修不少于</w:t>
      </w:r>
      <w:r>
        <w:rPr>
          <w:rFonts w:hint="eastAsia" w:ascii="宋体" w:hAnsi="宋体" w:eastAsia="宋体" w:cs="宋体"/>
          <w:b/>
          <w:bCs/>
          <w:color w:val="auto"/>
          <w:sz w:val="24"/>
          <w:szCs w:val="24"/>
          <w:highlight w:val="none"/>
          <w:lang w:val="en-US" w:eastAsia="zh-CN"/>
        </w:rPr>
        <w:t>2年</w:t>
      </w:r>
      <w:r>
        <w:rPr>
          <w:rFonts w:hint="eastAsia" w:ascii="宋体" w:hAnsi="宋体" w:eastAsia="宋体" w:cs="宋体"/>
          <w:b/>
          <w:bCs/>
          <w:color w:val="auto"/>
          <w:highlight w:val="none"/>
          <w:lang w:val="en-US" w:eastAsia="zh-CN"/>
        </w:rPr>
        <w:t>(易耗品除外）</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color w:val="auto"/>
          <w:sz w:val="24"/>
          <w:szCs w:val="24"/>
        </w:rPr>
        <w:t>质保期内，须按合</w:t>
      </w:r>
      <w:r>
        <w:rPr>
          <w:rFonts w:hint="eastAsia" w:asciiTheme="minorEastAsia" w:hAnsiTheme="minorEastAsia" w:eastAsiaTheme="minorEastAsia" w:cstheme="minorEastAsia"/>
          <w:b w:val="0"/>
          <w:bCs w:val="0"/>
          <w:color w:val="auto"/>
          <w:sz w:val="24"/>
          <w:szCs w:val="24"/>
        </w:rPr>
        <w:t>同条款提供免费服务。免费保修期满前1个月内</w:t>
      </w:r>
      <w:r>
        <w:rPr>
          <w:rFonts w:hint="eastAsia" w:asciiTheme="minorEastAsia" w:hAnsiTheme="minorEastAsia" w:eastAsiaTheme="minorEastAsia" w:cstheme="minorEastAsia"/>
          <w:b w:val="0"/>
          <w:bCs w:val="0"/>
          <w:color w:val="auto"/>
          <w:sz w:val="24"/>
          <w:szCs w:val="24"/>
          <w:lang w:eastAsia="zh-CN"/>
        </w:rPr>
        <w:t>成交人</w:t>
      </w:r>
      <w:r>
        <w:rPr>
          <w:rFonts w:hint="eastAsia" w:asciiTheme="minorEastAsia" w:hAnsiTheme="minorEastAsia" w:eastAsiaTheme="minorEastAsia" w:cstheme="minorEastAsia"/>
          <w:b w:val="0"/>
          <w:bCs w:val="0"/>
          <w:color w:val="auto"/>
          <w:sz w:val="24"/>
          <w:szCs w:val="24"/>
        </w:rPr>
        <w:t>应负责对所有货物及配件进行一次免费全面检查，如发现潜在问题，应负责排除，保证货物正常运行。</w:t>
      </w:r>
    </w:p>
    <w:p w14:paraId="71907A1F">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2</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kern w:val="0"/>
          <w:sz w:val="24"/>
          <w:szCs w:val="24"/>
          <w:lang w:eastAsia="zh-CN"/>
        </w:rPr>
        <w:t>成交人</w:t>
      </w:r>
      <w:r>
        <w:rPr>
          <w:rFonts w:hint="eastAsia" w:asciiTheme="minorEastAsia" w:hAnsiTheme="minorEastAsia" w:eastAsiaTheme="minorEastAsia" w:cstheme="minorEastAsia"/>
          <w:b w:val="0"/>
          <w:bCs w:val="0"/>
          <w:color w:val="auto"/>
          <w:kern w:val="0"/>
          <w:sz w:val="24"/>
          <w:szCs w:val="24"/>
        </w:rPr>
        <w:t>应派工程师到现场安装、调试至正常工作。</w:t>
      </w:r>
    </w:p>
    <w:p w14:paraId="524C75CB">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3</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kern w:val="0"/>
          <w:sz w:val="24"/>
          <w:szCs w:val="24"/>
        </w:rPr>
        <w:t>此次采购的设备应按国家有关规定进行保修，国家无规定的，按厂家标准或与</w:t>
      </w:r>
      <w:r>
        <w:rPr>
          <w:rFonts w:hint="eastAsia" w:asciiTheme="minorEastAsia" w:hAnsiTheme="minorEastAsia" w:eastAsiaTheme="minorEastAsia" w:cstheme="minorEastAsia"/>
          <w:b w:val="0"/>
          <w:bCs w:val="0"/>
          <w:color w:val="auto"/>
          <w:kern w:val="0"/>
          <w:sz w:val="24"/>
          <w:szCs w:val="24"/>
          <w:lang w:eastAsia="zh-CN"/>
        </w:rPr>
        <w:t>委托人</w:t>
      </w:r>
      <w:r>
        <w:rPr>
          <w:rFonts w:hint="eastAsia" w:asciiTheme="minorEastAsia" w:hAnsiTheme="minorEastAsia" w:eastAsiaTheme="minorEastAsia" w:cstheme="minorEastAsia"/>
          <w:b w:val="0"/>
          <w:bCs w:val="0"/>
          <w:color w:val="auto"/>
          <w:kern w:val="0"/>
          <w:sz w:val="24"/>
          <w:szCs w:val="24"/>
        </w:rPr>
        <w:t>协商结果保修。保修期内非因操作不当造成需要更换的零配件及设备由</w:t>
      </w:r>
      <w:r>
        <w:rPr>
          <w:rFonts w:hint="eastAsia" w:asciiTheme="minorEastAsia" w:hAnsiTheme="minorEastAsia" w:eastAsiaTheme="minorEastAsia" w:cstheme="minorEastAsia"/>
          <w:b w:val="0"/>
          <w:bCs w:val="0"/>
          <w:color w:val="auto"/>
          <w:kern w:val="0"/>
          <w:sz w:val="24"/>
          <w:szCs w:val="24"/>
          <w:lang w:eastAsia="zh-CN"/>
        </w:rPr>
        <w:t>成交人</w:t>
      </w:r>
      <w:r>
        <w:rPr>
          <w:rFonts w:hint="eastAsia" w:asciiTheme="minorEastAsia" w:hAnsiTheme="minorEastAsia" w:eastAsiaTheme="minorEastAsia" w:cstheme="minorEastAsia"/>
          <w:b w:val="0"/>
          <w:bCs w:val="0"/>
          <w:color w:val="auto"/>
          <w:kern w:val="0"/>
          <w:sz w:val="24"/>
          <w:szCs w:val="24"/>
        </w:rPr>
        <w:t>负责包修、包换，</w:t>
      </w:r>
      <w:r>
        <w:rPr>
          <w:rFonts w:hint="eastAsia" w:asciiTheme="minorEastAsia" w:hAnsiTheme="minorEastAsia" w:eastAsiaTheme="minorEastAsia" w:cstheme="minorEastAsia"/>
          <w:b w:val="0"/>
          <w:bCs w:val="0"/>
          <w:color w:val="auto"/>
          <w:sz w:val="24"/>
          <w:szCs w:val="24"/>
        </w:rPr>
        <w:t>到达现场不超过8小时。</w:t>
      </w:r>
    </w:p>
    <w:p w14:paraId="0A5B1C78">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4</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kern w:val="0"/>
          <w:sz w:val="24"/>
          <w:szCs w:val="24"/>
          <w:lang w:eastAsia="zh-CN"/>
        </w:rPr>
        <w:t>竞价人</w:t>
      </w:r>
      <w:r>
        <w:rPr>
          <w:rFonts w:hint="eastAsia" w:asciiTheme="minorEastAsia" w:hAnsiTheme="minorEastAsia" w:eastAsiaTheme="minorEastAsia" w:cstheme="minorEastAsia"/>
          <w:b w:val="0"/>
          <w:bCs w:val="0"/>
          <w:color w:val="auto"/>
          <w:kern w:val="0"/>
          <w:sz w:val="24"/>
          <w:szCs w:val="24"/>
        </w:rPr>
        <w:t>可视自身能力提供更优、更合理的维修服务承诺。</w:t>
      </w:r>
    </w:p>
    <w:p w14:paraId="3A9DB9BE">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val="0"/>
          <w:bCs w:val="0"/>
          <w:color w:val="auto"/>
          <w:kern w:val="0"/>
          <w:sz w:val="24"/>
          <w:szCs w:val="24"/>
        </w:rPr>
        <w:t>5</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color w:val="auto"/>
          <w:kern w:val="0"/>
          <w:sz w:val="24"/>
          <w:szCs w:val="24"/>
        </w:rPr>
        <w:t>保修期结束后，</w:t>
      </w:r>
      <w:r>
        <w:rPr>
          <w:rFonts w:hint="eastAsia" w:asciiTheme="minorEastAsia" w:hAnsiTheme="minorEastAsia" w:eastAsiaTheme="minorEastAsia" w:cstheme="minorEastAsia"/>
          <w:color w:val="auto"/>
          <w:kern w:val="0"/>
          <w:sz w:val="24"/>
          <w:szCs w:val="24"/>
          <w:lang w:eastAsia="zh-CN"/>
        </w:rPr>
        <w:t>成交人</w:t>
      </w:r>
      <w:r>
        <w:rPr>
          <w:rFonts w:hint="eastAsia" w:asciiTheme="minorEastAsia" w:hAnsiTheme="minorEastAsia" w:eastAsiaTheme="minorEastAsia" w:cstheme="minorEastAsia"/>
          <w:color w:val="auto"/>
          <w:kern w:val="0"/>
          <w:sz w:val="24"/>
          <w:szCs w:val="24"/>
        </w:rPr>
        <w:t>有责任（或在货物使用地区指定有能力的合作伙伴）对货物在必要时进行定期维护和修理。</w:t>
      </w:r>
    </w:p>
    <w:p w14:paraId="1515C4C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8.验收标准及要求</w:t>
      </w:r>
    </w:p>
    <w:p w14:paraId="3F943561">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r>
        <w:rPr>
          <w:rFonts w:hint="eastAsia" w:asciiTheme="minorEastAsia" w:hAnsiTheme="minorEastAsia" w:eastAsiaTheme="minorEastAsia" w:cstheme="minorEastAsia"/>
          <w:bCs/>
          <w:color w:val="auto"/>
          <w:kern w:val="0"/>
          <w:sz w:val="24"/>
          <w:szCs w:val="24"/>
        </w:rPr>
        <w:t>）</w:t>
      </w:r>
      <w:r>
        <w:rPr>
          <w:rFonts w:hint="eastAsia" w:asciiTheme="minorEastAsia" w:hAnsiTheme="minorEastAsia" w:eastAsiaTheme="minorEastAsia" w:cstheme="minorEastAsia"/>
          <w:color w:val="auto"/>
          <w:kern w:val="0"/>
          <w:sz w:val="24"/>
          <w:szCs w:val="24"/>
        </w:rPr>
        <w:t>验收标准：根据本</w:t>
      </w:r>
      <w:r>
        <w:rPr>
          <w:rFonts w:hint="eastAsia" w:asciiTheme="minorEastAsia" w:hAnsiTheme="minorEastAsia" w:eastAsiaTheme="minorEastAsia" w:cstheme="minorEastAsia"/>
          <w:color w:val="auto"/>
          <w:kern w:val="0"/>
          <w:sz w:val="24"/>
          <w:szCs w:val="24"/>
          <w:lang w:val="en-US" w:eastAsia="zh-CN"/>
        </w:rPr>
        <w:t>竞价文</w:t>
      </w:r>
      <w:r>
        <w:rPr>
          <w:rFonts w:hint="eastAsia" w:asciiTheme="minorEastAsia" w:hAnsiTheme="minorEastAsia" w:eastAsiaTheme="minorEastAsia" w:cstheme="minorEastAsia"/>
          <w:color w:val="auto"/>
          <w:kern w:val="0"/>
          <w:sz w:val="24"/>
          <w:szCs w:val="24"/>
        </w:rPr>
        <w:t>件、</w:t>
      </w:r>
      <w:r>
        <w:rPr>
          <w:rFonts w:hint="eastAsia" w:asciiTheme="minorEastAsia" w:hAnsiTheme="minorEastAsia" w:eastAsiaTheme="minorEastAsia" w:cstheme="minorEastAsia"/>
          <w:color w:val="auto"/>
          <w:kern w:val="0"/>
          <w:sz w:val="24"/>
          <w:szCs w:val="24"/>
          <w:lang w:eastAsia="zh-CN"/>
        </w:rPr>
        <w:t>成交人</w:t>
      </w:r>
      <w:r>
        <w:rPr>
          <w:rFonts w:hint="eastAsia"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color w:val="auto"/>
          <w:kern w:val="0"/>
          <w:sz w:val="24"/>
          <w:szCs w:val="24"/>
          <w:lang w:val="en-US" w:eastAsia="zh-CN"/>
        </w:rPr>
        <w:t>响应</w:t>
      </w:r>
      <w:r>
        <w:rPr>
          <w:rFonts w:hint="eastAsia" w:asciiTheme="minorEastAsia" w:hAnsiTheme="minorEastAsia" w:eastAsiaTheme="minorEastAsia" w:cstheme="minorEastAsia"/>
          <w:color w:val="auto"/>
          <w:kern w:val="0"/>
          <w:sz w:val="24"/>
          <w:szCs w:val="24"/>
        </w:rPr>
        <w:t>文件、承诺及有关国家、行业规定进行验收。</w:t>
      </w:r>
    </w:p>
    <w:p w14:paraId="0E31356E">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r>
        <w:rPr>
          <w:rFonts w:hint="eastAsia" w:asciiTheme="minorEastAsia" w:hAnsiTheme="minorEastAsia" w:eastAsiaTheme="minorEastAsia" w:cstheme="minorEastAsia"/>
          <w:bCs/>
          <w:color w:val="auto"/>
          <w:kern w:val="0"/>
          <w:sz w:val="24"/>
          <w:szCs w:val="24"/>
        </w:rPr>
        <w:t>）</w:t>
      </w:r>
      <w:r>
        <w:rPr>
          <w:rFonts w:hint="eastAsia" w:asciiTheme="minorEastAsia" w:hAnsiTheme="minorEastAsia" w:eastAsiaTheme="minorEastAsia" w:cstheme="minorEastAsia"/>
          <w:color w:val="auto"/>
          <w:kern w:val="0"/>
          <w:sz w:val="24"/>
          <w:szCs w:val="24"/>
          <w:lang w:eastAsia="zh-CN"/>
        </w:rPr>
        <w:t>成交人</w:t>
      </w:r>
      <w:r>
        <w:rPr>
          <w:rFonts w:hint="eastAsia" w:asciiTheme="minorEastAsia" w:hAnsiTheme="minorEastAsia" w:eastAsiaTheme="minorEastAsia" w:cstheme="minorEastAsia"/>
          <w:color w:val="auto"/>
          <w:kern w:val="0"/>
          <w:sz w:val="24"/>
          <w:szCs w:val="24"/>
        </w:rPr>
        <w:t>根据</w:t>
      </w:r>
      <w:r>
        <w:rPr>
          <w:rFonts w:hint="eastAsia" w:asciiTheme="minorEastAsia" w:hAnsiTheme="minorEastAsia" w:eastAsiaTheme="minorEastAsia" w:cstheme="minorEastAsia"/>
          <w:color w:val="auto"/>
          <w:kern w:val="0"/>
          <w:sz w:val="24"/>
          <w:szCs w:val="24"/>
          <w:lang w:eastAsia="zh-CN"/>
        </w:rPr>
        <w:t>竞价文件</w:t>
      </w:r>
      <w:r>
        <w:rPr>
          <w:rFonts w:hint="eastAsia" w:asciiTheme="minorEastAsia" w:hAnsiTheme="minorEastAsia" w:eastAsiaTheme="minorEastAsia" w:cstheme="minorEastAsia"/>
          <w:color w:val="auto"/>
          <w:kern w:val="0"/>
          <w:sz w:val="24"/>
          <w:szCs w:val="24"/>
        </w:rPr>
        <w:t>夹进行产品安装、调试、测试、试运行后，由</w:t>
      </w:r>
      <w:r>
        <w:rPr>
          <w:rFonts w:hint="eastAsia" w:asciiTheme="minorEastAsia" w:hAnsiTheme="minorEastAsia" w:eastAsiaTheme="minorEastAsia" w:cstheme="minorEastAsia"/>
          <w:color w:val="auto"/>
          <w:kern w:val="0"/>
          <w:sz w:val="24"/>
          <w:szCs w:val="24"/>
          <w:lang w:eastAsia="zh-CN"/>
        </w:rPr>
        <w:t>委托人</w:t>
      </w:r>
      <w:r>
        <w:rPr>
          <w:rFonts w:hint="eastAsia" w:asciiTheme="minorEastAsia" w:hAnsiTheme="minorEastAsia" w:eastAsiaTheme="minorEastAsia" w:cstheme="minorEastAsia"/>
          <w:color w:val="auto"/>
          <w:kern w:val="0"/>
          <w:sz w:val="24"/>
          <w:szCs w:val="24"/>
        </w:rPr>
        <w:t>或</w:t>
      </w:r>
      <w:r>
        <w:rPr>
          <w:rFonts w:hint="eastAsia" w:asciiTheme="minorEastAsia" w:hAnsiTheme="minorEastAsia" w:eastAsiaTheme="minorEastAsia" w:cstheme="minorEastAsia"/>
          <w:color w:val="auto"/>
          <w:kern w:val="0"/>
          <w:sz w:val="24"/>
          <w:szCs w:val="24"/>
          <w:lang w:eastAsia="zh-CN"/>
        </w:rPr>
        <w:t>委托人</w:t>
      </w:r>
      <w:r>
        <w:rPr>
          <w:rFonts w:hint="eastAsia" w:asciiTheme="minorEastAsia" w:hAnsiTheme="minorEastAsia" w:eastAsiaTheme="minorEastAsia" w:cstheme="minorEastAsia"/>
          <w:color w:val="auto"/>
          <w:kern w:val="0"/>
          <w:sz w:val="24"/>
          <w:szCs w:val="24"/>
        </w:rPr>
        <w:t>请技术专家检测（或抽样送有资质的检测机构检测）作为验收标准依据并组织进行使用性能方面的验收，所有费用包含在报价内，</w:t>
      </w:r>
      <w:r>
        <w:rPr>
          <w:rFonts w:hint="eastAsia" w:asciiTheme="minorEastAsia" w:hAnsiTheme="minorEastAsia" w:eastAsiaTheme="minorEastAsia" w:cstheme="minorEastAsia"/>
          <w:color w:val="auto"/>
          <w:kern w:val="0"/>
          <w:sz w:val="24"/>
          <w:szCs w:val="24"/>
          <w:lang w:eastAsia="zh-CN"/>
        </w:rPr>
        <w:t>委托人</w:t>
      </w:r>
      <w:r>
        <w:rPr>
          <w:rFonts w:hint="eastAsia" w:asciiTheme="minorEastAsia" w:hAnsiTheme="minorEastAsia" w:eastAsiaTheme="minorEastAsia" w:cstheme="minorEastAsia"/>
          <w:color w:val="auto"/>
          <w:kern w:val="0"/>
          <w:sz w:val="24"/>
          <w:szCs w:val="24"/>
        </w:rPr>
        <w:t>不再另行支付其他费用。</w:t>
      </w:r>
    </w:p>
    <w:p w14:paraId="7F52AC98">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w:t>
      </w:r>
      <w:r>
        <w:rPr>
          <w:rFonts w:hint="eastAsia" w:asciiTheme="minorEastAsia" w:hAnsiTheme="minorEastAsia" w:eastAsiaTheme="minorEastAsia" w:cstheme="minorEastAsia"/>
          <w:color w:val="auto"/>
          <w:kern w:val="0"/>
          <w:sz w:val="24"/>
          <w:szCs w:val="24"/>
          <w:lang w:eastAsia="zh-CN"/>
        </w:rPr>
        <w:t>委托人</w:t>
      </w:r>
      <w:r>
        <w:rPr>
          <w:rFonts w:hint="eastAsia" w:asciiTheme="minorEastAsia" w:hAnsiTheme="minorEastAsia" w:eastAsiaTheme="minorEastAsia" w:cstheme="minorEastAsia"/>
          <w:color w:val="auto"/>
          <w:kern w:val="0"/>
          <w:sz w:val="24"/>
          <w:szCs w:val="24"/>
        </w:rPr>
        <w:t>有权对所供产品进行破坏性测试，所有费用包含在报价内，</w:t>
      </w:r>
      <w:r>
        <w:rPr>
          <w:rFonts w:hint="eastAsia" w:asciiTheme="minorEastAsia" w:hAnsiTheme="minorEastAsia" w:eastAsiaTheme="minorEastAsia" w:cstheme="minorEastAsia"/>
          <w:color w:val="auto"/>
          <w:kern w:val="0"/>
          <w:sz w:val="24"/>
          <w:szCs w:val="24"/>
          <w:lang w:eastAsia="zh-CN"/>
        </w:rPr>
        <w:t>委托人</w:t>
      </w:r>
      <w:r>
        <w:rPr>
          <w:rFonts w:hint="eastAsia" w:asciiTheme="minorEastAsia" w:hAnsiTheme="minorEastAsia" w:eastAsiaTheme="minorEastAsia" w:cstheme="minorEastAsia"/>
          <w:color w:val="auto"/>
          <w:kern w:val="0"/>
          <w:sz w:val="24"/>
          <w:szCs w:val="24"/>
        </w:rPr>
        <w:t>不再另行支付其他费用。</w:t>
      </w:r>
    </w:p>
    <w:p w14:paraId="0E4F6F69">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w:t>
      </w:r>
      <w:r>
        <w:rPr>
          <w:rFonts w:hint="eastAsia" w:asciiTheme="minorEastAsia" w:hAnsiTheme="minorEastAsia" w:eastAsiaTheme="minorEastAsia" w:cstheme="minorEastAsia"/>
          <w:bCs/>
          <w:color w:val="auto"/>
          <w:kern w:val="0"/>
          <w:sz w:val="24"/>
          <w:szCs w:val="24"/>
        </w:rPr>
        <w:t>）</w:t>
      </w:r>
      <w:r>
        <w:rPr>
          <w:rFonts w:hint="eastAsia" w:asciiTheme="minorEastAsia" w:hAnsiTheme="minorEastAsia" w:eastAsiaTheme="minorEastAsia" w:cstheme="minorEastAsia"/>
          <w:color w:val="auto"/>
          <w:kern w:val="0"/>
          <w:sz w:val="24"/>
          <w:szCs w:val="24"/>
        </w:rPr>
        <w:t>货物到货验收时</w:t>
      </w:r>
      <w:r>
        <w:rPr>
          <w:rFonts w:hint="eastAsia" w:asciiTheme="minorEastAsia" w:hAnsiTheme="minorEastAsia" w:eastAsiaTheme="minorEastAsia" w:cstheme="minorEastAsia"/>
          <w:color w:val="auto"/>
          <w:kern w:val="0"/>
          <w:sz w:val="24"/>
          <w:szCs w:val="24"/>
          <w:lang w:eastAsia="zh-CN"/>
        </w:rPr>
        <w:t>成交人</w:t>
      </w:r>
      <w:r>
        <w:rPr>
          <w:rFonts w:hint="eastAsia" w:asciiTheme="minorEastAsia" w:hAnsiTheme="minorEastAsia" w:eastAsiaTheme="minorEastAsia" w:cstheme="minorEastAsia"/>
          <w:color w:val="auto"/>
          <w:kern w:val="0"/>
          <w:sz w:val="24"/>
          <w:szCs w:val="24"/>
        </w:rPr>
        <w:t>代表必须在场，并提供产品合格证、质量保证文件等相关证明材料。</w:t>
      </w:r>
    </w:p>
    <w:p w14:paraId="58B04EE6">
      <w:pPr>
        <w:keepNext w:val="0"/>
        <w:keepLines w:val="0"/>
        <w:pageBreakBefore w:val="0"/>
        <w:kinsoku/>
        <w:wordWrap/>
        <w:overflowPunct/>
        <w:topLinePunct w:val="0"/>
        <w:autoSpaceDE/>
        <w:autoSpaceDN/>
        <w:bidi w:val="0"/>
        <w:spacing w:beforeAutospacing="0" w:afterAutospacing="0" w:line="360" w:lineRule="auto"/>
        <w:ind w:firstLine="482" w:firstLineChars="200"/>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9.包装要求</w:t>
      </w:r>
    </w:p>
    <w:p w14:paraId="5B9C9719">
      <w:pPr>
        <w:pStyle w:val="2"/>
        <w:keepNext w:val="0"/>
        <w:keepLines w:val="0"/>
        <w:pageBreakBefore w:val="0"/>
        <w:widowControl/>
        <w:kinsoku/>
        <w:wordWrap/>
        <w:overflowPunct/>
        <w:topLinePunct w:val="0"/>
        <w:autoSpaceDE/>
        <w:autoSpaceDN/>
        <w:bidi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标志：产品表层有明显的型号规格等标志，该标志在寿命期内应清晰、永久。</w:t>
      </w:r>
    </w:p>
    <w:p w14:paraId="4A073786">
      <w:pPr>
        <w:pStyle w:val="2"/>
        <w:keepNext w:val="0"/>
        <w:keepLines w:val="0"/>
        <w:pageBreakBefore w:val="0"/>
        <w:widowControl/>
        <w:kinsoku/>
        <w:wordWrap/>
        <w:overflowPunct/>
        <w:topLinePunct w:val="0"/>
        <w:autoSpaceDE/>
        <w:autoSpaceDN/>
        <w:bidi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包装：产品的包装应保证在运输、储藏和安装期间的安全及性能不受损害。包装盒/箱内应附有产品合格证、出厂日期、产品说明书、附件及附件清单等。</w:t>
      </w:r>
    </w:p>
    <w:p w14:paraId="75B3B3B1">
      <w:pPr>
        <w:pStyle w:val="2"/>
        <w:keepNext w:val="0"/>
        <w:keepLines w:val="0"/>
        <w:pageBreakBefore w:val="0"/>
        <w:widowControl/>
        <w:kinsoku/>
        <w:wordWrap/>
        <w:overflowPunct/>
        <w:topLinePunct w:val="0"/>
        <w:autoSpaceDE/>
        <w:autoSpaceDN/>
        <w:bidi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运输：产品在运输过程中应避免雨雪的直接淋袭或烈日的暴晒。</w:t>
      </w:r>
    </w:p>
    <w:p w14:paraId="669EA2DB">
      <w:pPr>
        <w:keepNext w:val="0"/>
        <w:keepLines w:val="0"/>
        <w:pageBreakBefore w:val="0"/>
        <w:kinsoku/>
        <w:wordWrap/>
        <w:overflowPunct/>
        <w:topLinePunct w:val="0"/>
        <w:autoSpaceDE/>
        <w:autoSpaceDN/>
        <w:bidi w:val="0"/>
        <w:spacing w:beforeAutospacing="0" w:afterAutospacing="0" w:line="360" w:lineRule="auto"/>
        <w:ind w:firstLine="482" w:firstLineChars="200"/>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10.其他要求</w:t>
      </w:r>
    </w:p>
    <w:p w14:paraId="1A87C3BE">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kern w:val="0"/>
          <w:sz w:val="24"/>
          <w:szCs w:val="24"/>
          <w:lang w:val="en-US" w:eastAsia="zh-CN" w:bidi="ar-SA"/>
        </w:rPr>
        <w:t>颜色、款式委托人可根据实际情况在生产前进行调整，但不得实质性改变竞价文件和响应文件的要求。成交人根据委托人书面确认的颜色和款式进行供货，未按要求提供的，后果由成交人自行承担；</w:t>
      </w:r>
    </w:p>
    <w:p w14:paraId="59DC5505">
      <w:pPr>
        <w:keepNext w:val="0"/>
        <w:keepLines w:val="0"/>
        <w:pageBreakBefore w:val="0"/>
        <w:widowControl/>
        <w:kinsoku/>
        <w:wordWrap/>
        <w:topLinePunct w:val="0"/>
        <w:bidi w:val="0"/>
        <w:spacing w:line="360" w:lineRule="auto"/>
        <w:ind w:left="0" w:firstLine="480"/>
        <w:jc w:val="left"/>
        <w:rPr>
          <w:rFonts w:hint="default"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shd w:val="clear"/>
          <w:lang w:val="en-US" w:eastAsia="zh-CN"/>
        </w:rPr>
        <w:t>2）</w:t>
      </w:r>
      <w:r>
        <w:rPr>
          <w:rFonts w:hint="eastAsia" w:ascii="宋体" w:hAnsi="宋体" w:eastAsia="宋体" w:cs="宋体"/>
          <w:color w:val="auto"/>
          <w:sz w:val="24"/>
          <w:highlight w:val="none"/>
        </w:rPr>
        <w:t>是否收取履约保证金：</w:t>
      </w:r>
      <w:r>
        <w:rPr>
          <w:rFonts w:hint="eastAsia" w:ascii="宋体" w:hAnsi="宋体" w:cs="宋体"/>
          <w:color w:val="auto"/>
          <w:sz w:val="24"/>
          <w:highlight w:val="none"/>
          <w:u w:val="single"/>
          <w:lang w:val="en-US" w:eastAsia="zh-CN"/>
        </w:rPr>
        <w:t xml:space="preserve">  否  </w:t>
      </w:r>
    </w:p>
    <w:p w14:paraId="661D2C21">
      <w:pPr>
        <w:keepNext w:val="0"/>
        <w:keepLines w:val="0"/>
        <w:pageBreakBefore w:val="0"/>
        <w:widowControl/>
        <w:kinsoku/>
        <w:wordWrap/>
        <w:topLinePunct w:val="0"/>
        <w:bidi w:val="0"/>
        <w:spacing w:line="360" w:lineRule="auto"/>
        <w:ind w:left="0" w:firstLine="480"/>
        <w:jc w:val="left"/>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11.付款方式：</w:t>
      </w:r>
    </w:p>
    <w:tbl>
      <w:tblPr>
        <w:tblStyle w:val="15"/>
        <w:tblW w:w="941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6"/>
        <w:gridCol w:w="1357"/>
        <w:gridCol w:w="6907"/>
      </w:tblGrid>
      <w:tr w14:paraId="543357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146" w:type="dxa"/>
            <w:tcBorders>
              <w:top w:val="outset" w:color="auto" w:sz="6" w:space="0"/>
              <w:left w:val="outset" w:color="auto" w:sz="6" w:space="0"/>
              <w:bottom w:val="outset" w:color="auto" w:sz="6" w:space="0"/>
              <w:right w:val="outset" w:color="auto" w:sz="6" w:space="0"/>
            </w:tcBorders>
            <w:vAlign w:val="center"/>
          </w:tcPr>
          <w:p w14:paraId="19F5B7CD">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rPr>
              <w:t>支付期次</w:t>
            </w:r>
          </w:p>
        </w:tc>
        <w:tc>
          <w:tcPr>
            <w:tcW w:w="1357" w:type="dxa"/>
            <w:tcBorders>
              <w:top w:val="outset" w:color="auto" w:sz="6" w:space="0"/>
              <w:left w:val="outset" w:color="auto" w:sz="6" w:space="0"/>
              <w:bottom w:val="outset" w:color="auto" w:sz="6" w:space="0"/>
              <w:right w:val="outset" w:color="auto" w:sz="6" w:space="0"/>
            </w:tcBorders>
            <w:vAlign w:val="center"/>
          </w:tcPr>
          <w:p w14:paraId="177DFC69">
            <w:pPr>
              <w:keepNext w:val="0"/>
              <w:keepLines w:val="0"/>
              <w:pageBreakBefore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4"/>
              </w:rPr>
            </w:pPr>
            <w:r>
              <w:rPr>
                <w:rFonts w:hint="eastAsia" w:ascii="宋体" w:hAnsi="宋体" w:eastAsia="宋体" w:cs="宋体"/>
                <w:color w:val="auto"/>
                <w:sz w:val="24"/>
              </w:rPr>
              <w:t>支付比例(%)</w:t>
            </w:r>
          </w:p>
        </w:tc>
        <w:tc>
          <w:tcPr>
            <w:tcW w:w="6907" w:type="dxa"/>
            <w:tcBorders>
              <w:top w:val="outset" w:color="auto" w:sz="6" w:space="0"/>
              <w:left w:val="outset" w:color="auto" w:sz="6" w:space="0"/>
              <w:bottom w:val="outset" w:color="auto" w:sz="6" w:space="0"/>
              <w:right w:val="outset" w:color="auto" w:sz="6" w:space="0"/>
            </w:tcBorders>
            <w:vAlign w:val="center"/>
          </w:tcPr>
          <w:p w14:paraId="070271E3">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rPr>
            </w:pPr>
            <w:r>
              <w:rPr>
                <w:rFonts w:hint="eastAsia" w:ascii="宋体" w:hAnsi="宋体" w:eastAsia="宋体" w:cs="宋体"/>
                <w:color w:val="auto"/>
                <w:sz w:val="24"/>
              </w:rPr>
              <w:t>支付期次说明</w:t>
            </w:r>
          </w:p>
        </w:tc>
      </w:tr>
      <w:tr w14:paraId="4BCBD1E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146" w:type="dxa"/>
            <w:tcBorders>
              <w:top w:val="outset" w:color="auto" w:sz="6" w:space="0"/>
              <w:left w:val="outset" w:color="auto" w:sz="6" w:space="0"/>
              <w:bottom w:val="outset" w:color="auto" w:sz="6" w:space="0"/>
              <w:right w:val="outset" w:color="auto" w:sz="6" w:space="0"/>
            </w:tcBorders>
            <w:vAlign w:val="center"/>
          </w:tcPr>
          <w:p w14:paraId="398497F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357" w:type="dxa"/>
            <w:tcBorders>
              <w:top w:val="outset" w:color="auto" w:sz="6" w:space="0"/>
              <w:left w:val="outset" w:color="auto" w:sz="6" w:space="0"/>
              <w:bottom w:val="outset" w:color="auto" w:sz="6" w:space="0"/>
              <w:right w:val="outset" w:color="auto" w:sz="6" w:space="0"/>
            </w:tcBorders>
            <w:vAlign w:val="center"/>
          </w:tcPr>
          <w:p w14:paraId="1E3C9AB4">
            <w:pPr>
              <w:pStyle w:val="22"/>
              <w:spacing w:after="0" w:line="626" w:lineRule="exact"/>
              <w:jc w:val="center"/>
              <w:rPr>
                <w:rFonts w:hint="default" w:cs="宋体"/>
                <w:color w:val="auto"/>
                <w:sz w:val="24"/>
                <w:szCs w:val="22"/>
                <w:highlight w:val="none"/>
                <w:lang w:val="en-US" w:eastAsia="zh-CN"/>
              </w:rPr>
            </w:pPr>
            <w:r>
              <w:rPr>
                <w:rFonts w:hint="eastAsia" w:cs="宋体"/>
                <w:color w:val="auto"/>
                <w:sz w:val="24"/>
                <w:szCs w:val="22"/>
                <w:highlight w:val="none"/>
                <w:lang w:val="en-US" w:eastAsia="zh-CN"/>
              </w:rPr>
              <w:t>80</w:t>
            </w:r>
          </w:p>
        </w:tc>
        <w:tc>
          <w:tcPr>
            <w:tcW w:w="6907" w:type="dxa"/>
            <w:tcBorders>
              <w:top w:val="outset" w:color="auto" w:sz="6" w:space="0"/>
              <w:left w:val="outset" w:color="auto" w:sz="6" w:space="0"/>
              <w:bottom w:val="outset" w:color="auto" w:sz="6" w:space="0"/>
              <w:right w:val="outset" w:color="auto" w:sz="6" w:space="0"/>
            </w:tcBorders>
            <w:vAlign w:val="center"/>
          </w:tcPr>
          <w:p w14:paraId="43C33A01">
            <w:pPr>
              <w:keepNext w:val="0"/>
              <w:keepLines w:val="0"/>
              <w:pageBreakBefore w:val="0"/>
              <w:widowControl/>
              <w:kinsoku/>
              <w:wordWrap/>
              <w:topLinePunct w:val="0"/>
              <w:bidi w:val="0"/>
              <w:spacing w:line="360" w:lineRule="auto"/>
              <w:jc w:val="left"/>
              <w:rPr>
                <w:rFonts w:hint="default" w:ascii="宋体" w:hAnsi="宋体" w:eastAsia="宋体" w:cs="宋体"/>
                <w:color w:val="auto"/>
                <w:kern w:val="0"/>
                <w:sz w:val="24"/>
                <w:szCs w:val="22"/>
                <w:highlight w:val="none"/>
                <w:lang w:val="en-US" w:eastAsia="zh-CN" w:bidi="ar"/>
              </w:rPr>
            </w:pPr>
            <w:r>
              <w:rPr>
                <w:rFonts w:hint="eastAsia" w:ascii="宋体" w:hAnsi="宋体" w:eastAsia="宋体" w:cs="宋体"/>
                <w:color w:val="auto"/>
                <w:kern w:val="0"/>
                <w:sz w:val="24"/>
                <w:szCs w:val="22"/>
                <w:highlight w:val="none"/>
                <w:lang w:val="en-US" w:eastAsia="zh-CN" w:bidi="ar"/>
              </w:rPr>
              <w:t>所有货物安装完成且乙方提供相关票据的，7个工作日内支付至合同价款的80%；</w:t>
            </w:r>
          </w:p>
        </w:tc>
      </w:tr>
      <w:tr w14:paraId="7407C6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146" w:type="dxa"/>
            <w:tcBorders>
              <w:top w:val="outset" w:color="auto" w:sz="6" w:space="0"/>
              <w:left w:val="outset" w:color="auto" w:sz="6" w:space="0"/>
              <w:bottom w:val="outset" w:color="auto" w:sz="6" w:space="0"/>
              <w:right w:val="outset" w:color="auto" w:sz="6" w:space="0"/>
            </w:tcBorders>
            <w:vAlign w:val="center"/>
          </w:tcPr>
          <w:p w14:paraId="7795349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357" w:type="dxa"/>
            <w:tcBorders>
              <w:top w:val="outset" w:color="auto" w:sz="6" w:space="0"/>
              <w:left w:val="outset" w:color="auto" w:sz="6" w:space="0"/>
              <w:bottom w:val="outset" w:color="auto" w:sz="6" w:space="0"/>
              <w:right w:val="outset" w:color="auto" w:sz="6" w:space="0"/>
            </w:tcBorders>
            <w:vAlign w:val="center"/>
          </w:tcPr>
          <w:p w14:paraId="1FFAF291">
            <w:pPr>
              <w:pStyle w:val="22"/>
              <w:spacing w:after="0" w:line="626" w:lineRule="exact"/>
              <w:jc w:val="center"/>
              <w:rPr>
                <w:rFonts w:hint="default" w:ascii="宋体" w:hAnsi="宋体" w:eastAsia="宋体" w:cs="宋体"/>
                <w:color w:val="auto"/>
                <w:sz w:val="24"/>
                <w:szCs w:val="22"/>
                <w:highlight w:val="none"/>
                <w:lang w:val="en-US"/>
              </w:rPr>
            </w:pPr>
            <w:r>
              <w:rPr>
                <w:rFonts w:hint="eastAsia" w:cs="宋体"/>
                <w:color w:val="auto"/>
                <w:sz w:val="24"/>
                <w:szCs w:val="22"/>
                <w:highlight w:val="none"/>
                <w:lang w:val="en-US" w:eastAsia="zh-CN"/>
              </w:rPr>
              <w:t>15</w:t>
            </w:r>
          </w:p>
        </w:tc>
        <w:tc>
          <w:tcPr>
            <w:tcW w:w="6907" w:type="dxa"/>
            <w:tcBorders>
              <w:top w:val="outset" w:color="auto" w:sz="6" w:space="0"/>
              <w:left w:val="outset" w:color="auto" w:sz="6" w:space="0"/>
              <w:bottom w:val="outset" w:color="auto" w:sz="6" w:space="0"/>
              <w:right w:val="outset" w:color="auto" w:sz="6" w:space="0"/>
            </w:tcBorders>
            <w:vAlign w:val="center"/>
          </w:tcPr>
          <w:p w14:paraId="0BE50E61">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4"/>
                <w:szCs w:val="22"/>
                <w:highlight w:val="none"/>
                <w:lang w:val="en-US" w:eastAsia="zh-CN" w:bidi="ar"/>
              </w:rPr>
            </w:pPr>
            <w:r>
              <w:rPr>
                <w:rFonts w:hint="eastAsia" w:ascii="宋体" w:hAnsi="宋体" w:eastAsia="宋体" w:cs="宋体"/>
                <w:color w:val="auto"/>
                <w:kern w:val="0"/>
                <w:sz w:val="24"/>
                <w:szCs w:val="22"/>
                <w:highlight w:val="none"/>
                <w:lang w:val="en-US" w:eastAsia="zh-CN" w:bidi="ar"/>
              </w:rPr>
              <w:t>所有货物经甲方最终验收合格后且乙方提供相关票据的，7个工作日内支付至合同价款的95%；</w:t>
            </w:r>
          </w:p>
        </w:tc>
      </w:tr>
      <w:tr w14:paraId="2248FE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146" w:type="dxa"/>
            <w:tcBorders>
              <w:top w:val="outset" w:color="auto" w:sz="6" w:space="0"/>
              <w:left w:val="outset" w:color="auto" w:sz="6" w:space="0"/>
              <w:bottom w:val="outset" w:color="auto" w:sz="6" w:space="0"/>
              <w:right w:val="outset" w:color="auto" w:sz="6" w:space="0"/>
            </w:tcBorders>
            <w:vAlign w:val="center"/>
          </w:tcPr>
          <w:p w14:paraId="651C8D9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357" w:type="dxa"/>
            <w:tcBorders>
              <w:top w:val="outset" w:color="auto" w:sz="6" w:space="0"/>
              <w:left w:val="outset" w:color="auto" w:sz="6" w:space="0"/>
              <w:bottom w:val="outset" w:color="auto" w:sz="6" w:space="0"/>
              <w:right w:val="outset" w:color="auto" w:sz="6" w:space="0"/>
            </w:tcBorders>
            <w:vAlign w:val="center"/>
          </w:tcPr>
          <w:p w14:paraId="10C7B8C0">
            <w:pPr>
              <w:pStyle w:val="22"/>
              <w:spacing w:after="0" w:line="626" w:lineRule="exact"/>
              <w:jc w:val="center"/>
              <w:rPr>
                <w:rFonts w:hint="eastAsia" w:ascii="宋体" w:hAnsi="宋体" w:cs="宋体"/>
                <w:color w:val="auto"/>
                <w:sz w:val="24"/>
                <w:szCs w:val="24"/>
                <w:highlight w:val="none"/>
                <w:lang w:val="en-US" w:eastAsia="zh-CN"/>
              </w:rPr>
            </w:pPr>
            <w:r>
              <w:rPr>
                <w:rFonts w:hint="eastAsia" w:cs="宋体"/>
                <w:color w:val="auto"/>
                <w:sz w:val="24"/>
                <w:szCs w:val="22"/>
                <w:highlight w:val="none"/>
                <w:lang w:val="en-US" w:eastAsia="zh-CN"/>
              </w:rPr>
              <w:t>5</w:t>
            </w:r>
          </w:p>
        </w:tc>
        <w:tc>
          <w:tcPr>
            <w:tcW w:w="6907" w:type="dxa"/>
            <w:tcBorders>
              <w:top w:val="outset" w:color="auto" w:sz="6" w:space="0"/>
              <w:left w:val="outset" w:color="auto" w:sz="6" w:space="0"/>
              <w:bottom w:val="outset" w:color="auto" w:sz="6" w:space="0"/>
              <w:right w:val="outset" w:color="auto" w:sz="6" w:space="0"/>
            </w:tcBorders>
            <w:vAlign w:val="center"/>
          </w:tcPr>
          <w:p w14:paraId="5E05DCFF">
            <w:pPr>
              <w:spacing w:line="360" w:lineRule="auto"/>
              <w:rPr>
                <w:rFonts w:hint="eastAsia" w:ascii="宋体" w:hAnsi="宋体" w:eastAsia="宋体" w:cs="宋体"/>
                <w:color w:val="auto"/>
                <w:kern w:val="0"/>
                <w:sz w:val="24"/>
                <w:szCs w:val="22"/>
                <w:highlight w:val="none"/>
                <w:lang w:val="en-US" w:eastAsia="zh-CN" w:bidi="ar"/>
              </w:rPr>
            </w:pPr>
            <w:r>
              <w:rPr>
                <w:rFonts w:hint="eastAsia" w:ascii="宋体" w:hAnsi="宋体" w:eastAsia="宋体" w:cs="宋体"/>
                <w:color w:val="auto"/>
                <w:kern w:val="0"/>
                <w:sz w:val="24"/>
                <w:szCs w:val="22"/>
                <w:highlight w:val="none"/>
                <w:lang w:val="en-US" w:eastAsia="zh-CN" w:bidi="ar"/>
              </w:rPr>
              <w:t>设备质保期满后且提供相关票据的，7个工作日内支付剩余合同价款（如乙方未能按相关约定按时做好保修而使甲方不得不自行组织返修或请第三方进行维修的，则发生费用应在此次支付费用中扣除，剩余款项再由甲方支付给乙方）。</w:t>
            </w:r>
          </w:p>
        </w:tc>
      </w:tr>
    </w:tbl>
    <w:p w14:paraId="4610F678">
      <w:pPr>
        <w:keepNext w:val="0"/>
        <w:keepLines w:val="0"/>
        <w:pageBreakBefore w:val="0"/>
        <w:widowControl/>
        <w:kinsoku/>
        <w:wordWrap/>
        <w:topLinePunct w:val="0"/>
        <w:bidi w:val="0"/>
        <w:spacing w:line="360" w:lineRule="auto"/>
        <w:ind w:left="0" w:firstLine="480"/>
        <w:jc w:val="left"/>
        <w:rPr>
          <w:rFonts w:hint="eastAsia" w:ascii="宋体" w:hAnsi="宋体" w:cs="宋体"/>
          <w:b w:val="0"/>
          <w:bCs w:val="0"/>
          <w:color w:val="auto"/>
          <w:kern w:val="0"/>
          <w:sz w:val="24"/>
          <w:szCs w:val="24"/>
          <w:highlight w:val="none"/>
          <w:u w:val="single"/>
          <w:lang w:val="en-US" w:eastAsia="zh-CN"/>
        </w:rPr>
      </w:pPr>
    </w:p>
    <w:p w14:paraId="0E818A1D">
      <w:pPr>
        <w:pStyle w:val="3"/>
        <w:rPr>
          <w:rFonts w:hint="default"/>
          <w:color w:val="auto"/>
          <w:lang w:val="en-US" w:eastAsia="zh-CN"/>
        </w:rPr>
      </w:pPr>
    </w:p>
    <w:p w14:paraId="569A9A38">
      <w:pPr>
        <w:keepNext w:val="0"/>
        <w:keepLines w:val="0"/>
        <w:pageBreakBefore w:val="0"/>
        <w:widowControl/>
        <w:kinsoku/>
        <w:wordWrap/>
        <w:topLinePunct w:val="0"/>
        <w:bidi w:val="0"/>
        <w:spacing w:line="360" w:lineRule="auto"/>
        <w:ind w:left="0" w:firstLine="480"/>
        <w:jc w:val="left"/>
        <w:rPr>
          <w:rFonts w:hint="eastAsia" w:asciiTheme="minorEastAsia" w:hAnsiTheme="minorEastAsia" w:eastAsiaTheme="minorEastAsia" w:cstheme="minorEastAsia"/>
          <w:b/>
          <w:bCs/>
          <w:color w:val="auto"/>
          <w:kern w:val="2"/>
          <w:sz w:val="24"/>
          <w:szCs w:val="24"/>
          <w:shd w:val="clear"/>
        </w:rPr>
      </w:pPr>
      <w:r>
        <w:rPr>
          <w:rFonts w:hint="eastAsia" w:ascii="宋体" w:hAnsi="宋体" w:cs="宋体"/>
          <w:b/>
          <w:bCs/>
          <w:color w:val="auto"/>
          <w:kern w:val="0"/>
          <w:sz w:val="24"/>
          <w:szCs w:val="24"/>
        </w:rPr>
        <w:t>特别提示：</w:t>
      </w:r>
      <w:r>
        <w:rPr>
          <w:rFonts w:hint="eastAsia" w:ascii="宋体" w:hAnsi="宋体" w:cs="宋体"/>
          <w:color w:val="auto"/>
          <w:kern w:val="0"/>
          <w:sz w:val="24"/>
          <w:szCs w:val="24"/>
          <w:lang w:val="en-US" w:eastAsia="zh-CN"/>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委托人给予以补偿。</w:t>
      </w:r>
    </w:p>
    <w:p w14:paraId="5B98B07D">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14:paraId="4718142A">
      <w:pPr>
        <w:spacing w:line="520" w:lineRule="exact"/>
        <w:ind w:firstLine="480" w:firstLineChars="200"/>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1.</w:t>
      </w:r>
      <w:r>
        <w:rPr>
          <w:rFonts w:hint="eastAsia" w:asciiTheme="minorEastAsia" w:hAnsiTheme="minorEastAsia" w:eastAsiaTheme="minorEastAsia" w:cstheme="minorEastAsia"/>
          <w:b w:val="0"/>
          <w:bCs w:val="0"/>
          <w:color w:val="auto"/>
          <w:sz w:val="24"/>
          <w:szCs w:val="24"/>
          <w:shd w:val="clear"/>
          <w:lang w:eastAsia="zh-CN"/>
        </w:rPr>
        <w:t>竞价人</w:t>
      </w:r>
      <w:r>
        <w:rPr>
          <w:rFonts w:hint="eastAsia" w:asciiTheme="minorEastAsia" w:hAnsiTheme="minorEastAsia" w:eastAsiaTheme="minorEastAsia" w:cstheme="minorEastAsia"/>
          <w:b w:val="0"/>
          <w:bCs w:val="0"/>
          <w:color w:val="auto"/>
          <w:sz w:val="24"/>
          <w:szCs w:val="24"/>
          <w:shd w:val="clear"/>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w:t>
      </w:r>
      <w:r>
        <w:rPr>
          <w:rFonts w:hint="eastAsia" w:asciiTheme="minorEastAsia" w:hAnsiTheme="minorEastAsia" w:eastAsiaTheme="minorEastAsia" w:cstheme="minorEastAsia"/>
          <w:b/>
          <w:bCs/>
          <w:color w:val="auto"/>
          <w:sz w:val="24"/>
          <w:szCs w:val="24"/>
          <w:shd w:val="clear"/>
          <w:lang w:val="en-US" w:eastAsia="zh-CN"/>
        </w:rPr>
        <w:t>具有独立法人资格的境内供应商</w:t>
      </w:r>
      <w:r>
        <w:rPr>
          <w:rFonts w:hint="eastAsia" w:asciiTheme="minorEastAsia" w:hAnsiTheme="minorEastAsia" w:eastAsiaTheme="minorEastAsia" w:cstheme="minorEastAsia"/>
          <w:b w:val="0"/>
          <w:bCs w:val="0"/>
          <w:color w:val="auto"/>
          <w:sz w:val="24"/>
          <w:szCs w:val="24"/>
          <w:shd w:val="clear"/>
        </w:rPr>
        <w:t>（失信被执行人除外）。</w:t>
      </w:r>
    </w:p>
    <w:p w14:paraId="5765678E">
      <w:pPr>
        <w:spacing w:line="520" w:lineRule="exact"/>
        <w:ind w:firstLine="480" w:firstLineChars="200"/>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2.</w:t>
      </w:r>
      <w:r>
        <w:rPr>
          <w:rFonts w:hint="eastAsia" w:asciiTheme="minorEastAsia" w:hAnsiTheme="minorEastAsia" w:eastAsiaTheme="minorEastAsia" w:cstheme="minorEastAsia"/>
          <w:b w:val="0"/>
          <w:bCs w:val="0"/>
          <w:color w:val="auto"/>
          <w:sz w:val="24"/>
          <w:szCs w:val="24"/>
          <w:shd w:val="clear"/>
          <w:lang w:eastAsia="zh-CN"/>
        </w:rPr>
        <w:t>具有履行合同所必需的能力</w:t>
      </w:r>
      <w:r>
        <w:rPr>
          <w:rFonts w:hint="eastAsia" w:asciiTheme="minorEastAsia" w:hAnsiTheme="minorEastAsia" w:eastAsiaTheme="minorEastAsia" w:cstheme="minorEastAsia"/>
          <w:b w:val="0"/>
          <w:bCs w:val="0"/>
          <w:color w:val="auto"/>
          <w:sz w:val="24"/>
          <w:szCs w:val="24"/>
          <w:shd w:val="clear"/>
        </w:rPr>
        <w:t>。</w:t>
      </w:r>
    </w:p>
    <w:p w14:paraId="3573871D">
      <w:pPr>
        <w:keepNext w:val="0"/>
        <w:keepLines w:val="0"/>
        <w:pageBreakBefore w:val="0"/>
        <w:kinsoku/>
        <w:wordWrap/>
        <w:topLinePunct w:val="0"/>
        <w:bidi w:val="0"/>
        <w:snapToGrid/>
        <w:spacing w:line="480" w:lineRule="exact"/>
        <w:ind w:firstLine="482" w:firstLineChars="200"/>
        <w:rPr>
          <w:rFonts w:hint="eastAsia"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bCs/>
          <w:color w:val="auto"/>
          <w:sz w:val="24"/>
          <w:szCs w:val="24"/>
          <w:highlight w:val="none"/>
          <w:shd w:val="clear"/>
          <w:lang w:val="en-US" w:eastAsia="zh-CN"/>
        </w:rPr>
        <w:t>3.“采购清单”中的参数要求均为重要要求，成交人提供的货物需符合该要求。</w:t>
      </w:r>
    </w:p>
    <w:p w14:paraId="10D6C779">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4.</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14:paraId="0E203928">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5.</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14:paraId="4DA4AFD6">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6.</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14:paraId="501DA3A7">
      <w:pPr>
        <w:spacing w:line="520" w:lineRule="exact"/>
        <w:ind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14:paraId="683AB896">
      <w:pPr>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auto"/>
          <w:sz w:val="24"/>
          <w:szCs w:val="24"/>
          <w:shd w:val="clear"/>
          <w:lang w:val="en-US" w:eastAsia="zh-CN"/>
        </w:rPr>
        <w:t>3000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auto"/>
          <w:kern w:val="2"/>
          <w:sz w:val="24"/>
          <w:szCs w:val="24"/>
          <w:lang w:val="en-US" w:eastAsia="zh-CN" w:bidi="ar-SA"/>
        </w:rPr>
        <w:t>2025年9月1</w:t>
      </w:r>
      <w:bookmarkStart w:id="3" w:name="_GoBack"/>
      <w:bookmarkEnd w:id="3"/>
      <w:r>
        <w:rPr>
          <w:rFonts w:hint="eastAsia" w:asciiTheme="minorEastAsia" w:hAnsiTheme="minorEastAsia" w:eastAsiaTheme="minorEastAsia" w:cstheme="minorEastAsia"/>
          <w:color w:val="auto"/>
          <w:kern w:val="2"/>
          <w:sz w:val="24"/>
          <w:szCs w:val="24"/>
          <w:lang w:val="en-US" w:eastAsia="zh-CN" w:bidi="ar-SA"/>
        </w:rPr>
        <w:t>6日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14:paraId="4E6BE264">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供货合同</w:t>
      </w:r>
      <w:r>
        <w:rPr>
          <w:rFonts w:hint="eastAsia" w:asciiTheme="minorEastAsia" w:hAnsiTheme="minorEastAsia" w:eastAsiaTheme="minorEastAsia" w:cstheme="minorEastAsia"/>
          <w:color w:val="auto"/>
          <w:sz w:val="24"/>
          <w:szCs w:val="24"/>
          <w:shd w:val="clear"/>
        </w:rPr>
        <w:t>》，由委托人经过相应审批程序后签订。</w:t>
      </w:r>
    </w:p>
    <w:p w14:paraId="00C7ADE1">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w:t>
      </w:r>
      <w:r>
        <w:rPr>
          <w:rFonts w:hint="eastAsia" w:asciiTheme="minorEastAsia" w:hAnsiTheme="minorEastAsia" w:eastAsiaTheme="minorEastAsia" w:cstheme="minorEastAsia"/>
          <w:color w:val="auto"/>
          <w:sz w:val="24"/>
          <w:szCs w:val="24"/>
          <w:shd w:val="clear"/>
          <w:lang w:val="en-US" w:eastAsia="zh-CN"/>
        </w:rPr>
        <w:t>招标代理</w:t>
      </w:r>
      <w:r>
        <w:rPr>
          <w:rFonts w:hint="eastAsia" w:asciiTheme="minorEastAsia" w:hAnsiTheme="minorEastAsia" w:eastAsiaTheme="minorEastAsia" w:cstheme="minorEastAsia"/>
          <w:color w:val="auto"/>
          <w:sz w:val="24"/>
          <w:szCs w:val="24"/>
          <w:shd w:val="clear"/>
        </w:rPr>
        <w:t>服务费，如有剩余，在成交人与委托人签订《</w:t>
      </w:r>
      <w:r>
        <w:rPr>
          <w:rFonts w:hint="eastAsia" w:asciiTheme="minorEastAsia" w:hAnsiTheme="minorEastAsia" w:eastAsiaTheme="minorEastAsia" w:cstheme="minorEastAsia"/>
          <w:color w:val="auto"/>
          <w:sz w:val="24"/>
          <w:szCs w:val="24"/>
          <w:shd w:val="clear"/>
          <w:lang w:eastAsia="zh-CN"/>
        </w:rPr>
        <w:t>供货合同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14:paraId="62A99858">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14:paraId="746C3A82">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14:paraId="4AC7A3EA">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14:paraId="37144887">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营业执照副本、法定代表人身份证复印件；</w:t>
      </w:r>
    </w:p>
    <w:p w14:paraId="16F59C7C">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签订完整的承诺书</w:t>
      </w:r>
      <w:r>
        <w:rPr>
          <w:rFonts w:hint="eastAsia" w:asciiTheme="minorEastAsia" w:hAnsiTheme="minorEastAsia" w:eastAsiaTheme="minorEastAsia" w:cstheme="minorEastAsia"/>
          <w:color w:val="auto"/>
          <w:kern w:val="2"/>
          <w:sz w:val="24"/>
          <w:szCs w:val="24"/>
          <w:lang w:val="en-US" w:eastAsia="zh-CN" w:bidi="ar-SA"/>
        </w:rPr>
        <w:t>；</w:t>
      </w:r>
    </w:p>
    <w:p w14:paraId="46A8B4CF">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3</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已缴纳的竞价保证金凭证</w:t>
      </w:r>
      <w:r>
        <w:rPr>
          <w:rFonts w:hint="eastAsia" w:asciiTheme="minorEastAsia" w:hAnsiTheme="minorEastAsia" w:eastAsiaTheme="minorEastAsia" w:cstheme="minorEastAsia"/>
          <w:b/>
          <w:bCs/>
          <w:color w:val="auto"/>
          <w:kern w:val="2"/>
          <w:sz w:val="24"/>
          <w:szCs w:val="24"/>
          <w:highlight w:val="none"/>
          <w:lang w:val="en-US" w:eastAsia="zh-CN" w:bidi="ar-SA"/>
        </w:rPr>
        <w:t>。</w:t>
      </w:r>
    </w:p>
    <w:p w14:paraId="46637D6D">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14:paraId="072DF268">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14:paraId="535A3198">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14:paraId="698C2250">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邮箱地址：lccqjyw2025@163.com</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递交。</w:t>
      </w:r>
    </w:p>
    <w:p w14:paraId="2C0B22DA">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14:paraId="354D1712">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14:paraId="1E96C180">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14:paraId="250ADFE4">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auto"/>
          <w:sz w:val="24"/>
          <w:szCs w:val="24"/>
        </w:rPr>
        <w:t>本场竞价</w:t>
      </w:r>
      <w:r>
        <w:rPr>
          <w:rFonts w:hint="eastAsia" w:asciiTheme="minorEastAsia" w:hAnsiTheme="minorEastAsia" w:eastAsiaTheme="minorEastAsia" w:cstheme="minorEastAsia"/>
          <w:color w:val="auto"/>
          <w:sz w:val="24"/>
          <w:szCs w:val="24"/>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auto"/>
          <w:sz w:val="24"/>
          <w:szCs w:val="24"/>
        </w:rPr>
        <w:t>，竞价人不得有异议。</w:t>
      </w:r>
    </w:p>
    <w:p w14:paraId="6A428CF0">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14:paraId="129842B0">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auto"/>
          <w:kern w:val="2"/>
          <w:sz w:val="24"/>
          <w:szCs w:val="24"/>
          <w:highlight w:val="none"/>
          <w:shd w:val="clear"/>
          <w:lang w:val="en-US" w:eastAsia="zh-CN"/>
        </w:rPr>
        <w:t>反</w:t>
      </w:r>
      <w:r>
        <w:rPr>
          <w:rFonts w:hint="eastAsia" w:ascii="新宋体" w:hAnsi="新宋体" w:eastAsia="新宋体" w:cs="新宋体"/>
          <w:color w:val="auto"/>
          <w:kern w:val="2"/>
          <w:sz w:val="24"/>
          <w:szCs w:val="24"/>
          <w:highlight w:val="none"/>
          <w:shd w:val="clear"/>
          <w:lang w:eastAsia="zh-CN"/>
        </w:rPr>
        <w:t>向一次性报价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auto"/>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得的交易方式，以“价格优先，时间优先”（即同等价格时，以报价时间优先）确定本次竞价标的的成交人。竞价人以</w:t>
      </w:r>
      <w:r>
        <w:rPr>
          <w:rFonts w:hint="eastAsia" w:ascii="宋体" w:hAnsi="宋体" w:cs="宋体"/>
          <w:b/>
          <w:bCs/>
          <w:color w:val="auto"/>
          <w:kern w:val="2"/>
          <w:sz w:val="24"/>
          <w:szCs w:val="24"/>
          <w:u w:val="none"/>
          <w:lang w:val="en-US" w:eastAsia="zh-CN" w:bidi="ar-SA"/>
        </w:rPr>
        <w:t>总价形式</w:t>
      </w:r>
      <w:r>
        <w:rPr>
          <w:rFonts w:hint="eastAsia" w:ascii="新宋体" w:hAnsi="新宋体" w:eastAsia="新宋体" w:cs="新宋体"/>
          <w:color w:val="auto"/>
          <w:kern w:val="2"/>
          <w:sz w:val="24"/>
          <w:szCs w:val="24"/>
          <w:highlight w:val="none"/>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3198DE7B">
      <w:pPr>
        <w:widowControl/>
        <w:shd w:val="clear"/>
        <w:snapToGrid/>
        <w:spacing w:before="0" w:line="520" w:lineRule="exact"/>
        <w:ind w:left="0" w:firstLine="482" w:firstLineChars="200"/>
        <w:rPr>
          <w:rFonts w:hint="eastAsia" w:ascii="新宋体" w:hAnsi="新宋体" w:eastAsia="新宋体" w:cs="新宋体"/>
          <w:color w:val="auto"/>
          <w:sz w:val="24"/>
          <w:szCs w:val="24"/>
        </w:rPr>
      </w:pPr>
      <w:r>
        <w:rPr>
          <w:rFonts w:hint="eastAsia" w:ascii="新宋体" w:hAnsi="新宋体" w:eastAsia="新宋体" w:cs="新宋体"/>
          <w:b/>
          <w:bCs/>
          <w:color w:val="auto"/>
          <w:kern w:val="2"/>
          <w:sz w:val="24"/>
          <w:szCs w:val="24"/>
          <w:highlight w:val="none"/>
          <w:shd w:val="clear"/>
          <w:lang w:val="en-US" w:eastAsia="zh-CN"/>
        </w:rPr>
        <w:t>4</w:t>
      </w:r>
      <w:r>
        <w:rPr>
          <w:rFonts w:hint="eastAsia" w:ascii="新宋体" w:hAnsi="新宋体" w:eastAsia="新宋体" w:cs="新宋体"/>
          <w:b/>
          <w:bCs/>
          <w:color w:val="auto"/>
          <w:kern w:val="2"/>
          <w:sz w:val="24"/>
          <w:szCs w:val="24"/>
          <w:highlight w:val="none"/>
          <w:shd w:val="clear"/>
        </w:rPr>
        <w:t>.</w:t>
      </w:r>
      <w:r>
        <w:rPr>
          <w:rFonts w:hint="eastAsia" w:ascii="宋体" w:hAnsi="宋体" w:eastAsia="宋体" w:cs="宋体"/>
          <w:b/>
          <w:bCs/>
          <w:color w:val="auto"/>
          <w:kern w:val="2"/>
          <w:sz w:val="24"/>
          <w:szCs w:val="24"/>
          <w:shd w:val="clear"/>
          <w:lang w:eastAsia="zh-CN"/>
        </w:rPr>
        <w:t>竞价人</w:t>
      </w:r>
      <w:r>
        <w:rPr>
          <w:rFonts w:hint="eastAsia" w:ascii="宋体" w:hAnsi="宋体" w:eastAsia="宋体" w:cs="宋体"/>
          <w:b/>
          <w:bCs/>
          <w:color w:val="auto"/>
          <w:kern w:val="2"/>
          <w:sz w:val="24"/>
          <w:szCs w:val="24"/>
          <w:shd w:val="clear"/>
        </w:rPr>
        <w:t>应以</w:t>
      </w:r>
      <w:r>
        <w:rPr>
          <w:rFonts w:hint="eastAsia" w:ascii="宋体" w:hAnsi="宋体" w:cs="宋体"/>
          <w:b/>
          <w:bCs/>
          <w:color w:val="auto"/>
          <w:kern w:val="2"/>
          <w:sz w:val="24"/>
          <w:szCs w:val="24"/>
          <w:u w:val="none"/>
          <w:lang w:val="en-US" w:eastAsia="zh-CN" w:bidi="ar-SA"/>
        </w:rPr>
        <w:t>总价形式</w:t>
      </w:r>
      <w:r>
        <w:rPr>
          <w:rFonts w:hint="eastAsia" w:ascii="宋体" w:hAnsi="宋体" w:eastAsia="宋体" w:cs="宋体"/>
          <w:b/>
          <w:bCs/>
          <w:color w:val="auto"/>
          <w:kern w:val="2"/>
          <w:sz w:val="24"/>
          <w:szCs w:val="24"/>
          <w:shd w:val="clear"/>
        </w:rPr>
        <w:t>进行报价</w:t>
      </w:r>
      <w:r>
        <w:rPr>
          <w:rFonts w:hint="eastAsia" w:asciiTheme="minorEastAsia" w:hAnsiTheme="minorEastAsia" w:eastAsiaTheme="minorEastAsia" w:cstheme="minorEastAsia"/>
          <w:b/>
          <w:bCs/>
          <w:color w:val="auto"/>
          <w:kern w:val="2"/>
          <w:sz w:val="24"/>
          <w:szCs w:val="24"/>
          <w:shd w:val="clear"/>
        </w:rPr>
        <w:t>，竞价系统设置的价格</w:t>
      </w:r>
      <w:r>
        <w:rPr>
          <w:rFonts w:hint="eastAsia" w:ascii="宋体" w:hAnsi="宋体" w:cs="宋体"/>
          <w:b/>
          <w:bCs/>
          <w:i w:val="0"/>
          <w:iCs w:val="0"/>
          <w:color w:val="auto"/>
          <w:kern w:val="0"/>
          <w:sz w:val="24"/>
          <w:szCs w:val="24"/>
          <w:u w:val="none"/>
          <w:lang w:val="en-US" w:eastAsia="zh-CN" w:bidi="ar"/>
        </w:rPr>
        <w:t>37488</w:t>
      </w:r>
      <w:r>
        <w:rPr>
          <w:rFonts w:hint="eastAsia" w:asciiTheme="minorEastAsia" w:hAnsiTheme="minorEastAsia" w:eastAsiaTheme="minorEastAsia" w:cstheme="minorEastAsia"/>
          <w:b/>
          <w:bCs/>
          <w:color w:val="auto"/>
          <w:kern w:val="2"/>
          <w:sz w:val="24"/>
          <w:szCs w:val="24"/>
          <w:shd w:val="clear"/>
          <w:lang w:val="en-US" w:eastAsia="zh-CN"/>
        </w:rPr>
        <w:t>元</w:t>
      </w:r>
      <w:r>
        <w:rPr>
          <w:rFonts w:hint="eastAsia" w:asciiTheme="minorEastAsia" w:hAnsiTheme="minorEastAsia" w:eastAsiaTheme="minorEastAsia" w:cstheme="minorEastAsia"/>
          <w:b/>
          <w:bCs/>
          <w:color w:val="auto"/>
          <w:kern w:val="2"/>
          <w:sz w:val="24"/>
          <w:szCs w:val="24"/>
          <w:shd w:val="clear"/>
        </w:rPr>
        <w:t>表示</w:t>
      </w:r>
      <w:r>
        <w:rPr>
          <w:rFonts w:hint="eastAsia" w:asciiTheme="minorEastAsia" w:hAnsiTheme="minorEastAsia" w:eastAsiaTheme="minorEastAsia" w:cstheme="minorEastAsia"/>
          <w:b/>
          <w:bCs/>
          <w:color w:val="auto"/>
          <w:kern w:val="2"/>
          <w:sz w:val="24"/>
          <w:szCs w:val="24"/>
          <w:shd w:val="clear"/>
          <w:lang w:val="en-US" w:eastAsia="zh-CN"/>
        </w:rPr>
        <w:t>最高限价</w:t>
      </w:r>
      <w:r>
        <w:rPr>
          <w:rFonts w:hint="eastAsia" w:asciiTheme="minorEastAsia" w:hAnsiTheme="minorEastAsia" w:eastAsiaTheme="minorEastAsia" w:cstheme="minorEastAsia"/>
          <w:b/>
          <w:bCs/>
          <w:color w:val="auto"/>
          <w:kern w:val="2"/>
          <w:sz w:val="24"/>
          <w:szCs w:val="24"/>
          <w:shd w:val="clear"/>
        </w:rPr>
        <w:t>为</w:t>
      </w:r>
      <w:r>
        <w:rPr>
          <w:rFonts w:hint="eastAsia" w:asciiTheme="minorEastAsia" w:hAnsiTheme="minorEastAsia" w:eastAsiaTheme="minorEastAsia" w:cstheme="minorEastAsia"/>
          <w:b/>
          <w:bCs/>
          <w:color w:val="auto"/>
          <w:kern w:val="2"/>
          <w:sz w:val="24"/>
          <w:szCs w:val="24"/>
          <w:shd w:val="clear"/>
          <w:lang w:val="en-US" w:eastAsia="zh-CN"/>
        </w:rPr>
        <w:t>人民币</w:t>
      </w:r>
      <w:r>
        <w:rPr>
          <w:rFonts w:hint="eastAsia" w:ascii="宋体" w:hAnsi="宋体" w:cs="宋体"/>
          <w:b/>
          <w:bCs/>
          <w:i w:val="0"/>
          <w:iCs w:val="0"/>
          <w:color w:val="auto"/>
          <w:kern w:val="0"/>
          <w:sz w:val="24"/>
          <w:szCs w:val="24"/>
          <w:u w:val="none"/>
          <w:lang w:val="en-US" w:eastAsia="zh-CN" w:bidi="ar"/>
        </w:rPr>
        <w:t>37488</w:t>
      </w:r>
      <w:r>
        <w:rPr>
          <w:rFonts w:hint="eastAsia" w:asciiTheme="minorEastAsia" w:hAnsiTheme="minorEastAsia" w:eastAsiaTheme="minorEastAsia" w:cstheme="minorEastAsia"/>
          <w:b/>
          <w:bCs/>
          <w:color w:val="auto"/>
          <w:kern w:val="2"/>
          <w:sz w:val="24"/>
          <w:szCs w:val="24"/>
          <w:shd w:val="clear"/>
          <w:lang w:val="en-US" w:eastAsia="zh-CN"/>
        </w:rPr>
        <w:t>元</w:t>
      </w:r>
      <w:r>
        <w:rPr>
          <w:rFonts w:hint="eastAsia" w:asciiTheme="minorEastAsia" w:hAnsiTheme="minorEastAsia" w:eastAsiaTheme="minorEastAsia" w:cstheme="minorEastAsia"/>
          <w:b/>
          <w:bCs/>
          <w:color w:val="auto"/>
          <w:kern w:val="2"/>
          <w:sz w:val="24"/>
          <w:szCs w:val="24"/>
          <w:shd w:val="clear"/>
        </w:rPr>
        <w:t>，填报</w:t>
      </w:r>
      <w:r>
        <w:rPr>
          <w:rFonts w:hint="eastAsia" w:asciiTheme="minorEastAsia" w:hAnsiTheme="minorEastAsia" w:eastAsiaTheme="minorEastAsia" w:cstheme="minorEastAsia"/>
          <w:b/>
          <w:bCs/>
          <w:color w:val="auto"/>
          <w:kern w:val="2"/>
          <w:sz w:val="24"/>
          <w:szCs w:val="24"/>
          <w:shd w:val="clear"/>
          <w:lang w:val="en-US" w:eastAsia="zh-CN"/>
        </w:rPr>
        <w:t>总价最低的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作为本项目成交人</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在竞价系统填报</w:t>
      </w:r>
      <w:r>
        <w:rPr>
          <w:rFonts w:hint="eastAsia" w:asciiTheme="minorEastAsia" w:hAnsiTheme="minorEastAsia" w:eastAsiaTheme="minorEastAsia" w:cstheme="minorEastAsia"/>
          <w:b/>
          <w:bCs/>
          <w:color w:val="auto"/>
          <w:kern w:val="2"/>
          <w:sz w:val="24"/>
          <w:szCs w:val="24"/>
          <w:shd w:val="clear"/>
          <w:lang w:val="en-US" w:eastAsia="zh-CN"/>
        </w:rPr>
        <w:t>价格高</w:t>
      </w:r>
      <w:r>
        <w:rPr>
          <w:rFonts w:hint="eastAsia" w:asciiTheme="minorEastAsia" w:hAnsiTheme="minorEastAsia" w:eastAsiaTheme="minorEastAsia" w:cstheme="minorEastAsia"/>
          <w:b/>
          <w:bCs/>
          <w:color w:val="auto"/>
          <w:kern w:val="2"/>
          <w:sz w:val="24"/>
          <w:szCs w:val="24"/>
          <w:shd w:val="clear"/>
        </w:rPr>
        <w:t>于</w:t>
      </w:r>
      <w:r>
        <w:rPr>
          <w:rFonts w:hint="eastAsia" w:ascii="宋体" w:hAnsi="宋体" w:cs="宋体"/>
          <w:b/>
          <w:bCs/>
          <w:i w:val="0"/>
          <w:iCs w:val="0"/>
          <w:color w:val="auto"/>
          <w:kern w:val="0"/>
          <w:sz w:val="24"/>
          <w:szCs w:val="24"/>
          <w:u w:val="none"/>
          <w:lang w:val="en-US" w:eastAsia="zh-CN" w:bidi="ar"/>
        </w:rPr>
        <w:t>37488</w:t>
      </w:r>
      <w:r>
        <w:rPr>
          <w:rFonts w:hint="eastAsia" w:asciiTheme="minorEastAsia" w:hAnsiTheme="minorEastAsia" w:eastAsiaTheme="minorEastAsia" w:cstheme="minorEastAsia"/>
          <w:b/>
          <w:bCs/>
          <w:color w:val="auto"/>
          <w:kern w:val="2"/>
          <w:sz w:val="24"/>
          <w:szCs w:val="24"/>
          <w:shd w:val="clear"/>
          <w:lang w:val="en-US" w:eastAsia="zh-CN"/>
        </w:rPr>
        <w:t>元</w:t>
      </w:r>
      <w:r>
        <w:rPr>
          <w:rFonts w:hint="eastAsia" w:asciiTheme="minorEastAsia" w:hAnsiTheme="minorEastAsia" w:eastAsiaTheme="minorEastAsia" w:cstheme="minorEastAsia"/>
          <w:b/>
          <w:bCs/>
          <w:color w:val="auto"/>
          <w:kern w:val="2"/>
          <w:sz w:val="24"/>
          <w:szCs w:val="24"/>
          <w:highlight w:val="none"/>
          <w:shd w:val="clear"/>
          <w:lang w:val="en-US" w:eastAsia="zh-CN"/>
        </w:rPr>
        <w:t>或竞价人报价IP地址一致的均视为无效报价。若竞价系统显示无效报价竞价人为成交人的，我司有权按照《竞价须知》要求排除无效报价竞价人后，根据有效报价竞价人的排序重新确定成交人。</w:t>
      </w:r>
    </w:p>
    <w:p w14:paraId="0F7E94C4">
      <w:pPr>
        <w:widowControl/>
        <w:shd w:val="clear"/>
        <w:snapToGrid/>
        <w:spacing w:before="0" w:line="520" w:lineRule="exact"/>
        <w:ind w:left="0"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2"/>
          <w:sz w:val="24"/>
          <w:szCs w:val="24"/>
          <w:highlight w:val="none"/>
          <w:shd w:val="clear"/>
          <w:lang w:val="en-US" w:eastAsia="zh-CN"/>
        </w:rPr>
        <w:t>5</w:t>
      </w:r>
      <w:r>
        <w:rPr>
          <w:rFonts w:hint="eastAsia" w:ascii="新宋体" w:hAnsi="新宋体" w:eastAsia="新宋体" w:cs="新宋体"/>
          <w:color w:val="auto"/>
          <w:kern w:val="2"/>
          <w:sz w:val="24"/>
          <w:szCs w:val="24"/>
          <w:highlight w:val="none"/>
          <w:shd w:val="clear"/>
        </w:rPr>
        <w:t>.特别提示：标的经公开征集到合格</w:t>
      </w:r>
      <w:r>
        <w:rPr>
          <w:rFonts w:hint="eastAsia" w:ascii="新宋体" w:hAnsi="新宋体" w:eastAsia="新宋体" w:cs="新宋体"/>
          <w:color w:val="auto"/>
          <w:kern w:val="2"/>
          <w:sz w:val="24"/>
          <w:szCs w:val="24"/>
          <w:highlight w:val="none"/>
          <w:shd w:val="clear"/>
          <w:lang w:eastAsia="zh-CN"/>
        </w:rPr>
        <w:t>竞价人</w:t>
      </w:r>
      <w:r>
        <w:rPr>
          <w:rFonts w:hint="eastAsia" w:ascii="新宋体" w:hAnsi="新宋体" w:eastAsia="新宋体" w:cs="新宋体"/>
          <w:color w:val="auto"/>
          <w:kern w:val="2"/>
          <w:sz w:val="24"/>
          <w:szCs w:val="24"/>
          <w:highlight w:val="none"/>
          <w:shd w:val="clear"/>
        </w:rPr>
        <w:t>,则</w:t>
      </w:r>
      <w:r>
        <w:rPr>
          <w:rFonts w:hint="eastAsia" w:ascii="新宋体" w:hAnsi="新宋体" w:eastAsia="新宋体" w:cs="新宋体"/>
          <w:color w:val="auto"/>
          <w:kern w:val="2"/>
          <w:sz w:val="24"/>
          <w:szCs w:val="24"/>
          <w:highlight w:val="none"/>
          <w:shd w:val="clear"/>
          <w:lang w:eastAsia="zh-CN"/>
        </w:rPr>
        <w:t>竞价人</w:t>
      </w:r>
      <w:r>
        <w:rPr>
          <w:rFonts w:hint="eastAsia" w:ascii="新宋体" w:hAnsi="新宋体" w:eastAsia="新宋体" w:cs="新宋体"/>
          <w:color w:val="auto"/>
          <w:kern w:val="2"/>
          <w:sz w:val="24"/>
          <w:szCs w:val="24"/>
          <w:highlight w:val="none"/>
          <w:shd w:val="clear"/>
        </w:rPr>
        <w:t>应以</w:t>
      </w:r>
      <w:r>
        <w:rPr>
          <w:rFonts w:hint="eastAsia" w:asciiTheme="minorEastAsia" w:hAnsiTheme="minorEastAsia" w:eastAsiaTheme="minorEastAsia" w:cstheme="minorEastAsia"/>
          <w:b w:val="0"/>
          <w:bCs w:val="0"/>
          <w:color w:val="auto"/>
          <w:kern w:val="2"/>
          <w:sz w:val="24"/>
          <w:szCs w:val="24"/>
          <w:shd w:val="clear"/>
        </w:rPr>
        <w:t>不高于最高限价</w:t>
      </w:r>
      <w:r>
        <w:rPr>
          <w:rFonts w:hint="eastAsia" w:ascii="新宋体" w:hAnsi="新宋体" w:eastAsia="新宋体" w:cs="新宋体"/>
          <w:color w:val="auto"/>
          <w:kern w:val="2"/>
          <w:sz w:val="24"/>
          <w:szCs w:val="24"/>
          <w:highlight w:val="none"/>
          <w:shd w:val="clear"/>
        </w:rPr>
        <w:t>进行报价，成交人应签署</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kern w:val="2"/>
          <w:sz w:val="24"/>
          <w:szCs w:val="24"/>
          <w:highlight w:val="none"/>
          <w:shd w:val="clear"/>
        </w:rPr>
        <w:t>竞价结果通知书</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kern w:val="2"/>
          <w:sz w:val="24"/>
          <w:szCs w:val="24"/>
          <w:highlight w:val="none"/>
          <w:shd w:val="clear"/>
        </w:rPr>
        <w:t>等相关文件，否则视同为违约。</w:t>
      </w:r>
    </w:p>
    <w:p w14:paraId="5A10FC38">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val="en-US" w:eastAsia="zh-CN"/>
        </w:rPr>
        <w:t>6</w:t>
      </w:r>
      <w:r>
        <w:rPr>
          <w:rFonts w:hint="eastAsia" w:asciiTheme="minorEastAsia" w:hAnsiTheme="minorEastAsia" w:eastAsiaTheme="minorEastAsia" w:cstheme="minorEastAsia"/>
          <w:color w:val="auto"/>
          <w:kern w:val="2"/>
          <w:sz w:val="24"/>
          <w:szCs w:val="24"/>
          <w:shd w:val="clear"/>
        </w:rPr>
        <w:t>.本公司有权就竞价时间做出调整，如有调整将在本公司网站进行公告。</w:t>
      </w:r>
    </w:p>
    <w:p w14:paraId="21C0DF3A">
      <w:pPr>
        <w:snapToGrid/>
        <w:spacing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auto"/>
          <w:sz w:val="24"/>
          <w:szCs w:val="24"/>
          <w:shd w:val="clear"/>
        </w:rPr>
        <w:t>服务费</w:t>
      </w:r>
    </w:p>
    <w:p w14:paraId="72EACEAA">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color w:val="auto"/>
          <w:sz w:val="24"/>
          <w:szCs w:val="24"/>
        </w:rPr>
        <w:t>竞价成交后，</w:t>
      </w:r>
      <w:r>
        <w:rPr>
          <w:rFonts w:hint="eastAsia" w:asciiTheme="minorEastAsia" w:hAnsiTheme="minorEastAsia" w:eastAsiaTheme="minorEastAsia" w:cstheme="minorEastAsia"/>
          <w:b/>
          <w:bCs/>
          <w:color w:val="auto"/>
          <w:sz w:val="24"/>
          <w:szCs w:val="24"/>
        </w:rPr>
        <w:t>本项目的</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auto"/>
          <w:sz w:val="24"/>
          <w:szCs w:val="24"/>
        </w:rPr>
        <w:t>服务费按成交价×1.5%计费向成交</w:t>
      </w:r>
      <w:r>
        <w:rPr>
          <w:rFonts w:hint="eastAsia" w:asciiTheme="minorEastAsia" w:hAnsiTheme="minorEastAsia" w:eastAsiaTheme="minorEastAsia" w:cstheme="minorEastAsia"/>
          <w:b/>
          <w:bCs/>
          <w:color w:val="auto"/>
          <w:sz w:val="24"/>
          <w:szCs w:val="24"/>
          <w:lang w:val="en-US" w:eastAsia="zh-CN"/>
        </w:rPr>
        <w:t>人</w:t>
      </w:r>
      <w:r>
        <w:rPr>
          <w:rFonts w:hint="eastAsia" w:asciiTheme="minorEastAsia" w:hAnsiTheme="minorEastAsia" w:eastAsiaTheme="minorEastAsia" w:cstheme="minorEastAsia"/>
          <w:b/>
          <w:bCs/>
          <w:color w:val="auto"/>
          <w:sz w:val="24"/>
          <w:szCs w:val="24"/>
        </w:rPr>
        <w:t>收取，不足3000元的，按3000元计费</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招标代理</w:t>
      </w:r>
      <w:r>
        <w:rPr>
          <w:rFonts w:hint="eastAsia" w:asciiTheme="minorEastAsia" w:hAnsiTheme="minorEastAsia" w:eastAsiaTheme="minorEastAsia" w:cstheme="minorEastAsia"/>
          <w:color w:val="auto"/>
          <w:sz w:val="24"/>
          <w:szCs w:val="24"/>
        </w:rPr>
        <w:t>服务费直接由本公司从成交人缴纳的竞价保证金中扣收，不足的，成交人</w:t>
      </w:r>
      <w:r>
        <w:rPr>
          <w:rFonts w:hint="eastAsia" w:asciiTheme="minorEastAsia" w:hAnsiTheme="minorEastAsia" w:eastAsiaTheme="minorEastAsia" w:cstheme="minorEastAsia"/>
          <w:b/>
          <w:bCs/>
          <w:color w:val="auto"/>
          <w:sz w:val="24"/>
          <w:szCs w:val="24"/>
          <w:shd w:val="clear" w:color="auto" w:fill="FFFFFF"/>
        </w:rPr>
        <w:t>必须在成交之日起2个工作日</w:t>
      </w:r>
      <w:r>
        <w:rPr>
          <w:rFonts w:hint="eastAsia" w:asciiTheme="minorEastAsia" w:hAnsiTheme="minorEastAsia" w:eastAsiaTheme="minorEastAsia" w:cstheme="minorEastAsia"/>
          <w:color w:val="auto"/>
          <w:sz w:val="24"/>
          <w:szCs w:val="24"/>
        </w:rPr>
        <w:t>内补齐。</w:t>
      </w:r>
      <w:r>
        <w:rPr>
          <w:rFonts w:hint="eastAsia" w:asciiTheme="minorEastAsia" w:hAnsiTheme="minorEastAsia" w:eastAsiaTheme="minorEastAsia" w:cstheme="minorEastAsia"/>
          <w:color w:val="auto"/>
          <w:sz w:val="24"/>
          <w:szCs w:val="24"/>
          <w:lang w:val="en-US" w:eastAsia="zh-CN"/>
        </w:rPr>
        <w:t>招标代理</w:t>
      </w:r>
      <w:r>
        <w:rPr>
          <w:rFonts w:hint="eastAsia" w:asciiTheme="minorEastAsia" w:hAnsiTheme="minorEastAsia" w:eastAsiaTheme="minorEastAsia" w:cstheme="minorEastAsia"/>
          <w:color w:val="auto"/>
          <w:sz w:val="24"/>
          <w:szCs w:val="24"/>
        </w:rPr>
        <w:t>服务费未按期付清的，视成交人根本违约，竞价保证金不予退回。</w:t>
      </w:r>
    </w:p>
    <w:p w14:paraId="2B2EA026">
      <w:pPr>
        <w:widowControl/>
        <w:shd w:val="clear"/>
        <w:snapToGrid/>
        <w:spacing w:before="0" w:line="520" w:lineRule="exact"/>
        <w:ind w:left="0" w:firstLine="482" w:firstLineChars="200"/>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b/>
          <w:bCs/>
          <w:color w:val="auto"/>
          <w:kern w:val="2"/>
          <w:sz w:val="24"/>
          <w:szCs w:val="24"/>
          <w:shd w:val="clear"/>
        </w:rPr>
        <w:t>八、税费承担</w:t>
      </w:r>
    </w:p>
    <w:p w14:paraId="1A06D917">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1.竞价人自行承担参加竞价会有关的全部费用（包括但不限于差旅费、邮寄费、资料费等）。</w:t>
      </w:r>
    </w:p>
    <w:p w14:paraId="6E2A3DCD">
      <w:pPr>
        <w:widowControl/>
        <w:shd w:val="clear"/>
        <w:snapToGrid/>
        <w:spacing w:before="0" w:line="520" w:lineRule="exact"/>
        <w:ind w:left="0" w:firstLine="480" w:firstLineChars="200"/>
        <w:rPr>
          <w:rFonts w:hint="eastAsia"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lang w:val="en-US" w:eastAsia="zh-CN" w:bidi="ar-SA"/>
        </w:rPr>
        <w:t>2.成交价包含货物（或服务）经委托方验收合格并交付使用所有可能发生的费用，包括货物（含货物主体、辅助材料、配件）供应、运输、供货保管、安装调试、产品检验检测、操作人员培训、人工费、税收、保修费、售后服务以及可能漏项漏报等的一切费用，委托方不再支付其他任何费用。成交人应向委托人按成交金额开具增值税普通发票。</w:t>
      </w:r>
    </w:p>
    <w:p w14:paraId="2C81E159">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14:paraId="1E1889D1">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14:paraId="42D6A12E">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14:paraId="7A366D0A">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14:paraId="767648D7">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14:paraId="72007836">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供货合同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供货合同</w:t>
      </w:r>
      <w:r>
        <w:rPr>
          <w:rFonts w:hint="eastAsia" w:asciiTheme="minorEastAsia" w:hAnsiTheme="minorEastAsia" w:eastAsiaTheme="minorEastAsia" w:cstheme="minorEastAsia"/>
          <w:color w:val="auto"/>
          <w:kern w:val="2"/>
          <w:sz w:val="24"/>
          <w:szCs w:val="24"/>
          <w:shd w:val="clear"/>
          <w:lang w:val="en-US" w:eastAsia="zh-CN"/>
        </w:rPr>
        <w:t>》约定为准。</w:t>
      </w:r>
    </w:p>
    <w:p w14:paraId="1D991C81">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14:paraId="6C302108">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15"/>
        <w:tblW w:w="9071" w:type="dxa"/>
        <w:jc w:val="center"/>
        <w:shd w:val="clear" w:color="auto" w:fill="FFFFFF"/>
        <w:tblLayout w:type="fixed"/>
        <w:tblCellMar>
          <w:top w:w="0" w:type="dxa"/>
          <w:left w:w="0" w:type="dxa"/>
          <w:bottom w:w="0" w:type="dxa"/>
          <w:right w:w="0" w:type="dxa"/>
        </w:tblCellMar>
      </w:tblPr>
      <w:tblGrid>
        <w:gridCol w:w="9071"/>
      </w:tblGrid>
      <w:tr w14:paraId="00E06E7F">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CCD9686">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14:paraId="5F94FDEB">
            <w:pPr>
              <w:keepNext w:val="0"/>
              <w:keepLines/>
              <w:pageBreakBefore w:val="0"/>
              <w:widowControl/>
              <w:shd w:val="clear"/>
              <w:kinsoku/>
              <w:wordWrap/>
              <w:overflowPunct/>
              <w:topLinePunct w:val="0"/>
              <w:autoSpaceDE/>
              <w:autoSpaceDN/>
              <w:bidi w:val="0"/>
              <w:adjustRightInd/>
              <w:snapToGrid/>
              <w:spacing w:before="0" w:line="520" w:lineRule="exact"/>
              <w:ind w:left="0" w:firstLine="480" w:firstLineChars="200"/>
              <w:textAlignment w:val="auto"/>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14:paraId="1EF78609">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14:paraId="19DF778E">
      <w:pPr>
        <w:widowControl/>
        <w:shd w:val="clear"/>
        <w:snapToGrid/>
        <w:spacing w:before="0" w:line="240" w:lineRule="auto"/>
        <w:ind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14:paraId="6DC63283">
      <w:pPr>
        <w:widowControl/>
        <w:shd w:val="clear"/>
        <w:wordWrap/>
        <w:snapToGrid/>
        <w:spacing w:before="0" w:line="240" w:lineRule="auto"/>
        <w:ind w:firstLine="480" w:firstLineChars="200"/>
        <w:jc w:val="right"/>
        <w:rPr>
          <w:rFonts w:hint="default"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2025年9月11日</w:t>
      </w:r>
    </w:p>
    <w:p w14:paraId="621B82A5">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14:paraId="15D11E70">
      <w:pPr>
        <w:spacing w:line="360" w:lineRule="auto"/>
        <w:jc w:val="center"/>
        <w:rPr>
          <w:rFonts w:hint="eastAsia" w:asciiTheme="minorEastAsia" w:hAnsiTheme="minorEastAsia" w:eastAsiaTheme="minorEastAsia" w:cstheme="minorEastAsia"/>
          <w:b/>
          <w:color w:val="auto"/>
          <w:sz w:val="24"/>
          <w:szCs w:val="24"/>
        </w:rPr>
      </w:pPr>
      <w:bookmarkStart w:id="1" w:name="OLE_LINK2"/>
      <w:r>
        <w:rPr>
          <w:rFonts w:hint="eastAsia" w:asciiTheme="minorEastAsia" w:hAnsiTheme="minorEastAsia" w:eastAsiaTheme="minorEastAsia" w:cstheme="minorEastAsia"/>
          <w:b/>
          <w:color w:val="auto"/>
          <w:sz w:val="24"/>
          <w:szCs w:val="24"/>
        </w:rPr>
        <w:t>承 诺 书</w:t>
      </w:r>
    </w:p>
    <w:p w14:paraId="3EA84D3F">
      <w:pPr>
        <w:spacing w:line="360" w:lineRule="auto"/>
        <w:ind w:firstLine="5040" w:firstLineChars="2100"/>
        <w:jc w:val="left"/>
        <w:rPr>
          <w:rFonts w:hint="eastAsia" w:asciiTheme="minorEastAsia" w:hAnsiTheme="minorEastAsia" w:eastAsiaTheme="minorEastAsia" w:cstheme="minorEastAsia"/>
          <w:color w:val="auto"/>
          <w:sz w:val="24"/>
          <w:szCs w:val="24"/>
        </w:rPr>
      </w:pPr>
    </w:p>
    <w:p w14:paraId="6661148E">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14:paraId="095855CE">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2025年9月17日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auto"/>
          <w:sz w:val="24"/>
          <w:szCs w:val="24"/>
          <w:lang w:val="en-US" w:eastAsia="zh-CN"/>
        </w:rPr>
        <w:t>反</w:t>
      </w:r>
      <w:r>
        <w:rPr>
          <w:rFonts w:hint="eastAsia" w:asciiTheme="minorEastAsia" w:hAnsiTheme="minorEastAsia" w:eastAsiaTheme="minorEastAsia" w:cstheme="minorEastAsia"/>
          <w:color w:val="auto"/>
          <w:sz w:val="24"/>
          <w:szCs w:val="24"/>
        </w:rPr>
        <w:t>向一次报价”</w:t>
      </w:r>
      <w:r>
        <w:rPr>
          <w:rFonts w:hint="eastAsia" w:asciiTheme="minorEastAsia" w:hAnsiTheme="minorEastAsia" w:eastAsiaTheme="minorEastAsia" w:cstheme="minorEastAsia"/>
          <w:color w:val="auto"/>
          <w:sz w:val="24"/>
          <w:szCs w:val="24"/>
          <w:u w:val="single"/>
          <w:lang w:val="en-US" w:eastAsia="zh-CN"/>
        </w:rPr>
        <w:t xml:space="preserve">海峡光电产业园首期生活区(3#、4#、9#楼)消防设备采购项目 </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auto"/>
          <w:sz w:val="24"/>
          <w:szCs w:val="24"/>
          <w:u w:val="single"/>
          <w:lang w:eastAsia="zh-CN"/>
        </w:rPr>
        <w:t>LCCQJJ20250</w:t>
      </w:r>
      <w:r>
        <w:rPr>
          <w:rFonts w:hint="eastAsia" w:asciiTheme="minorEastAsia" w:hAnsiTheme="minorEastAsia" w:eastAsiaTheme="minorEastAsia" w:cstheme="minorEastAsia"/>
          <w:color w:val="auto"/>
          <w:sz w:val="24"/>
          <w:szCs w:val="24"/>
          <w:u w:val="single"/>
          <w:lang w:val="en-US" w:eastAsia="zh-CN"/>
        </w:rPr>
        <w:t>917</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639A0398">
      <w:pPr>
        <w:spacing w:line="440" w:lineRule="exact"/>
        <w:rPr>
          <w:rFonts w:hint="eastAsia" w:asciiTheme="minorEastAsia" w:hAnsiTheme="minorEastAsia" w:eastAsiaTheme="minorEastAsia" w:cstheme="minorEastAsia"/>
          <w:color w:val="auto"/>
          <w:sz w:val="24"/>
          <w:szCs w:val="24"/>
        </w:rPr>
      </w:pPr>
    </w:p>
    <w:p w14:paraId="677E9E30">
      <w:pPr>
        <w:spacing w:line="440" w:lineRule="exact"/>
        <w:rPr>
          <w:rFonts w:hint="eastAsia" w:asciiTheme="minorEastAsia" w:hAnsiTheme="minorEastAsia" w:eastAsiaTheme="minorEastAsia" w:cstheme="minorEastAsia"/>
          <w:color w:val="auto"/>
          <w:sz w:val="24"/>
          <w:szCs w:val="24"/>
        </w:rPr>
      </w:pPr>
    </w:p>
    <w:p w14:paraId="12B61397">
      <w:pPr>
        <w:spacing w:line="44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p>
    <w:p w14:paraId="40A93A9D">
      <w:pPr>
        <w:spacing w:line="440" w:lineRule="exact"/>
        <w:rPr>
          <w:rFonts w:hint="eastAsia" w:asciiTheme="minorEastAsia" w:hAnsiTheme="minorEastAsia" w:eastAsiaTheme="minorEastAsia" w:cstheme="minorEastAsia"/>
          <w:color w:val="auto"/>
          <w:sz w:val="24"/>
          <w:szCs w:val="24"/>
        </w:rPr>
      </w:pPr>
    </w:p>
    <w:p w14:paraId="06E6FB00">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14:paraId="7116A473">
      <w:pPr>
        <w:spacing w:line="440" w:lineRule="exact"/>
        <w:rPr>
          <w:rFonts w:hint="eastAsia" w:asciiTheme="minorEastAsia" w:hAnsiTheme="minorEastAsia" w:eastAsiaTheme="minorEastAsia" w:cstheme="minorEastAsia"/>
          <w:color w:val="auto"/>
          <w:sz w:val="24"/>
          <w:szCs w:val="24"/>
        </w:rPr>
      </w:pPr>
    </w:p>
    <w:p w14:paraId="31032C45">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14:paraId="6B23A78D">
      <w:pPr>
        <w:spacing w:line="440" w:lineRule="exact"/>
        <w:rPr>
          <w:rFonts w:hint="eastAsia" w:asciiTheme="minorEastAsia" w:hAnsiTheme="minorEastAsia" w:eastAsiaTheme="minorEastAsia" w:cstheme="minorEastAsia"/>
          <w:color w:val="auto"/>
          <w:sz w:val="24"/>
          <w:szCs w:val="24"/>
        </w:rPr>
      </w:pPr>
    </w:p>
    <w:p w14:paraId="181DACAD">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14:paraId="3E7BE575">
      <w:pPr>
        <w:spacing w:line="440" w:lineRule="exact"/>
        <w:rPr>
          <w:rFonts w:hint="eastAsia" w:asciiTheme="minorEastAsia" w:hAnsiTheme="minorEastAsia" w:eastAsiaTheme="minorEastAsia" w:cstheme="minorEastAsia"/>
          <w:color w:val="auto"/>
          <w:sz w:val="24"/>
          <w:szCs w:val="24"/>
        </w:rPr>
      </w:pPr>
    </w:p>
    <w:p w14:paraId="5A3AD606">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bookmarkEnd w:id="1"/>
    </w:p>
    <w:p w14:paraId="46C3C148">
      <w:pPr>
        <w:rPr>
          <w:color w:val="auto"/>
        </w:rPr>
      </w:pPr>
    </w:p>
    <w:p w14:paraId="5D444790">
      <w:pPr>
        <w:pStyle w:val="6"/>
        <w:rPr>
          <w:color w:val="auto"/>
        </w:rPr>
      </w:pPr>
    </w:p>
    <w:p w14:paraId="4717EE2E">
      <w:pPr>
        <w:rPr>
          <w:color w:val="auto"/>
        </w:rPr>
      </w:pPr>
    </w:p>
    <w:p w14:paraId="4952F194">
      <w:pPr>
        <w:pStyle w:val="6"/>
        <w:rPr>
          <w:color w:val="auto"/>
        </w:rPr>
      </w:pPr>
    </w:p>
    <w:p w14:paraId="20D92FB6">
      <w:pPr>
        <w:rPr>
          <w:color w:val="auto"/>
        </w:rPr>
      </w:pPr>
    </w:p>
    <w:p w14:paraId="0052F27E">
      <w:pPr>
        <w:pStyle w:val="6"/>
        <w:rPr>
          <w:color w:val="auto"/>
        </w:rPr>
      </w:pPr>
    </w:p>
    <w:p w14:paraId="03C4FD1E">
      <w:pPr>
        <w:rPr>
          <w:color w:val="auto"/>
        </w:rPr>
      </w:pPr>
    </w:p>
    <w:p w14:paraId="63863247">
      <w:pPr>
        <w:pStyle w:val="6"/>
        <w:rPr>
          <w:color w:val="auto"/>
        </w:rPr>
      </w:pPr>
    </w:p>
    <w:p w14:paraId="4F66B909">
      <w:pPr>
        <w:rPr>
          <w:color w:val="auto"/>
        </w:rPr>
      </w:pPr>
    </w:p>
    <w:p w14:paraId="38F5FA24">
      <w:pPr>
        <w:rPr>
          <w:color w:val="auto"/>
        </w:rPr>
      </w:pPr>
    </w:p>
    <w:p w14:paraId="46006437">
      <w:pPr>
        <w:pStyle w:val="6"/>
        <w:rPr>
          <w:color w:val="auto"/>
        </w:rPr>
      </w:pPr>
    </w:p>
    <w:p w14:paraId="65FFE189">
      <w:pPr>
        <w:rPr>
          <w:color w:val="auto"/>
        </w:rPr>
      </w:pPr>
    </w:p>
    <w:p w14:paraId="7C7E9FDB">
      <w:pPr>
        <w:pStyle w:val="6"/>
        <w:rPr>
          <w:color w:val="auto"/>
        </w:rPr>
      </w:pPr>
    </w:p>
    <w:p w14:paraId="250A9D6E">
      <w:pPr>
        <w:pStyle w:val="21"/>
        <w:pageBreakBefore w:val="0"/>
        <w:kinsoku/>
        <w:wordWrap/>
        <w:overflowPunct/>
        <w:topLinePunct w:val="0"/>
        <w:bidi w:val="0"/>
        <w:spacing w:line="360" w:lineRule="auto"/>
        <w:jc w:val="both"/>
        <w:textAlignment w:val="auto"/>
        <w:outlineLvl w:val="9"/>
        <w:rPr>
          <w:rFonts w:hint="eastAsia" w:ascii="宋体" w:hAnsi="宋体" w:eastAsia="宋体" w:cs="宋体"/>
          <w:color w:val="auto"/>
          <w:sz w:val="24"/>
          <w:szCs w:val="24"/>
          <w:highlight w:val="none"/>
        </w:rPr>
      </w:pPr>
      <w:bookmarkStart w:id="2" w:name="OLE_LINK3"/>
      <w:r>
        <w:rPr>
          <w:rStyle w:val="18"/>
          <w:rFonts w:hint="eastAsia" w:hAnsi="宋体" w:eastAsia="宋体" w:cs="宋体"/>
          <w:color w:val="auto"/>
          <w:spacing w:val="0"/>
          <w:sz w:val="32"/>
          <w:szCs w:val="32"/>
          <w:highlight w:val="none"/>
          <w:lang w:val="en-US" w:eastAsia="zh-CN"/>
        </w:rPr>
        <w:t>附件</w:t>
      </w:r>
      <w:r>
        <w:rPr>
          <w:rStyle w:val="18"/>
          <w:rFonts w:hint="eastAsia" w:hAnsi="宋体" w:cs="宋体"/>
          <w:color w:val="auto"/>
          <w:spacing w:val="0"/>
          <w:sz w:val="32"/>
          <w:szCs w:val="32"/>
          <w:highlight w:val="none"/>
          <w:lang w:val="en-US" w:eastAsia="zh-CN"/>
        </w:rPr>
        <w:t>1</w:t>
      </w:r>
      <w:r>
        <w:rPr>
          <w:rStyle w:val="18"/>
          <w:rFonts w:hint="eastAsia" w:hAnsi="宋体" w:eastAsia="宋体" w:cs="宋体"/>
          <w:color w:val="auto"/>
          <w:spacing w:val="0"/>
          <w:sz w:val="32"/>
          <w:szCs w:val="32"/>
          <w:highlight w:val="none"/>
          <w:lang w:val="en-US" w:eastAsia="zh-CN"/>
        </w:rPr>
        <w:t xml:space="preserve">             </w:t>
      </w:r>
      <w:r>
        <w:rPr>
          <w:rStyle w:val="18"/>
          <w:rFonts w:hint="eastAsia" w:hAnsi="宋体" w:cs="宋体"/>
          <w:color w:val="auto"/>
          <w:spacing w:val="0"/>
          <w:sz w:val="32"/>
          <w:szCs w:val="32"/>
          <w:highlight w:val="none"/>
          <w:lang w:val="en-US" w:eastAsia="zh-CN"/>
        </w:rPr>
        <w:t xml:space="preserve"> </w:t>
      </w:r>
      <w:r>
        <w:rPr>
          <w:rStyle w:val="18"/>
          <w:rFonts w:hint="eastAsia" w:hAnsi="宋体" w:eastAsia="宋体" w:cs="宋体"/>
          <w:color w:val="auto"/>
          <w:spacing w:val="0"/>
          <w:sz w:val="32"/>
          <w:szCs w:val="32"/>
          <w:highlight w:val="none"/>
          <w:lang w:val="en-US" w:eastAsia="zh-CN"/>
        </w:rPr>
        <w:t xml:space="preserve">  供货</w:t>
      </w:r>
      <w:r>
        <w:rPr>
          <w:rStyle w:val="18"/>
          <w:rFonts w:hint="eastAsia" w:ascii="宋体" w:hAnsi="宋体" w:eastAsia="宋体" w:cs="宋体"/>
          <w:color w:val="auto"/>
          <w:spacing w:val="0"/>
          <w:sz w:val="32"/>
          <w:szCs w:val="32"/>
          <w:highlight w:val="none"/>
        </w:rPr>
        <w:t>合同</w:t>
      </w:r>
    </w:p>
    <w:p w14:paraId="53940447">
      <w:pPr>
        <w:jc w:val="center"/>
        <w:rPr>
          <w:color w:val="auto"/>
          <w:sz w:val="24"/>
        </w:rPr>
      </w:pPr>
      <w:r>
        <w:rPr>
          <w:rFonts w:hint="eastAsia" w:cs="宋体"/>
          <w:color w:val="auto"/>
          <w:sz w:val="24"/>
        </w:rPr>
        <w:t>（若合同内与以上述</w:t>
      </w:r>
      <w:r>
        <w:rPr>
          <w:rFonts w:hint="eastAsia" w:cs="宋体"/>
          <w:color w:val="auto"/>
          <w:sz w:val="24"/>
          <w:lang w:eastAsia="zh-CN"/>
        </w:rPr>
        <w:t>竞价文件</w:t>
      </w:r>
      <w:r>
        <w:rPr>
          <w:rFonts w:hint="eastAsia" w:cs="宋体"/>
          <w:color w:val="auto"/>
          <w:sz w:val="24"/>
        </w:rPr>
        <w:t>要求出现不一致的，以</w:t>
      </w:r>
      <w:r>
        <w:rPr>
          <w:rFonts w:hint="eastAsia" w:cs="宋体"/>
          <w:color w:val="auto"/>
          <w:sz w:val="24"/>
          <w:lang w:eastAsia="zh-CN"/>
        </w:rPr>
        <w:t>竞价文件</w:t>
      </w:r>
      <w:r>
        <w:rPr>
          <w:rFonts w:hint="eastAsia" w:cs="宋体"/>
          <w:color w:val="auto"/>
          <w:sz w:val="24"/>
        </w:rPr>
        <w:t>要求为准）</w:t>
      </w:r>
    </w:p>
    <w:p w14:paraId="1CF552F2">
      <w:pPr>
        <w:pStyle w:val="21"/>
        <w:spacing w:line="360" w:lineRule="auto"/>
        <w:ind w:firstLine="482" w:firstLineChars="200"/>
        <w:outlineLvl w:val="9"/>
        <w:rPr>
          <w:rFonts w:hAnsi="宋体"/>
          <w:b/>
          <w:color w:val="auto"/>
          <w:sz w:val="24"/>
        </w:rPr>
      </w:pPr>
    </w:p>
    <w:p w14:paraId="3A00C153">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Theme="minorEastAsia" w:hAnsiTheme="minorEastAsia" w:eastAsiaTheme="minorEastAsia" w:cstheme="minorEastAsia"/>
          <w:b/>
          <w:bCs/>
          <w:color w:val="auto"/>
          <w:szCs w:val="24"/>
        </w:rPr>
      </w:pPr>
      <w:r>
        <w:rPr>
          <w:rStyle w:val="18"/>
          <w:rFonts w:hint="eastAsia" w:asciiTheme="minorEastAsia" w:hAnsiTheme="minorEastAsia" w:eastAsiaTheme="minorEastAsia" w:cstheme="minorEastAsia"/>
          <w:b/>
          <w:bCs/>
          <w:color w:val="auto"/>
          <w:sz w:val="24"/>
        </w:rPr>
        <w:t>1、签订合同应遵守《中华人民共和国民法典》等法律法规。</w:t>
      </w:r>
    </w:p>
    <w:p w14:paraId="7B5DA05F">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Theme="minorEastAsia" w:hAnsiTheme="minorEastAsia" w:eastAsiaTheme="minorEastAsia" w:cstheme="minorEastAsia"/>
          <w:b/>
          <w:bCs/>
          <w:color w:val="auto"/>
          <w:szCs w:val="24"/>
        </w:rPr>
      </w:pPr>
      <w:r>
        <w:rPr>
          <w:rStyle w:val="18"/>
          <w:rFonts w:hint="eastAsia" w:asciiTheme="minorEastAsia" w:hAnsiTheme="minorEastAsia" w:eastAsiaTheme="minorEastAsia" w:cstheme="minorEastAsia"/>
          <w:b/>
          <w:bCs/>
          <w:color w:val="auto"/>
          <w:sz w:val="24"/>
        </w:rPr>
        <w:t>2、签订合同时，</w:t>
      </w:r>
      <w:r>
        <w:rPr>
          <w:rStyle w:val="18"/>
          <w:rFonts w:hint="eastAsia" w:asciiTheme="minorEastAsia" w:hAnsiTheme="minorEastAsia" w:eastAsiaTheme="minorEastAsia" w:cstheme="minorEastAsia"/>
          <w:b/>
          <w:bCs/>
          <w:color w:val="auto"/>
          <w:sz w:val="24"/>
          <w:lang w:eastAsia="zh-CN"/>
        </w:rPr>
        <w:t>委托人</w:t>
      </w:r>
      <w:r>
        <w:rPr>
          <w:rStyle w:val="18"/>
          <w:rFonts w:hint="eastAsia" w:asciiTheme="minorEastAsia" w:hAnsiTheme="minorEastAsia" w:eastAsiaTheme="minorEastAsia" w:cstheme="minorEastAsia"/>
          <w:b/>
          <w:bCs/>
          <w:color w:val="auto"/>
          <w:sz w:val="24"/>
        </w:rPr>
        <w:t>与</w:t>
      </w:r>
      <w:r>
        <w:rPr>
          <w:rStyle w:val="18"/>
          <w:rFonts w:hint="eastAsia" w:asciiTheme="minorEastAsia" w:hAnsiTheme="minorEastAsia" w:eastAsiaTheme="minorEastAsia" w:cstheme="minorEastAsia"/>
          <w:b/>
          <w:bCs/>
          <w:color w:val="auto"/>
          <w:sz w:val="24"/>
          <w:lang w:val="en-US" w:eastAsia="zh-CN"/>
        </w:rPr>
        <w:t>成交人</w:t>
      </w:r>
      <w:r>
        <w:rPr>
          <w:rStyle w:val="18"/>
          <w:rFonts w:hint="eastAsia" w:asciiTheme="minorEastAsia" w:hAnsiTheme="minorEastAsia" w:eastAsiaTheme="minorEastAsia" w:cstheme="minorEastAsia"/>
          <w:b/>
          <w:bCs/>
          <w:color w:val="auto"/>
          <w:sz w:val="24"/>
        </w:rPr>
        <w:t>应结合</w:t>
      </w:r>
      <w:r>
        <w:rPr>
          <w:rStyle w:val="18"/>
          <w:rFonts w:hint="eastAsia" w:asciiTheme="minorEastAsia" w:hAnsiTheme="minorEastAsia" w:eastAsiaTheme="minorEastAsia" w:cstheme="minorEastAsia"/>
          <w:b/>
          <w:bCs/>
          <w:color w:val="auto"/>
          <w:sz w:val="24"/>
          <w:lang w:val="en-US" w:eastAsia="zh-CN"/>
        </w:rPr>
        <w:t>竞价文件相关</w:t>
      </w:r>
      <w:r>
        <w:rPr>
          <w:rStyle w:val="18"/>
          <w:rFonts w:hint="eastAsia" w:asciiTheme="minorEastAsia" w:hAnsiTheme="minorEastAsia" w:eastAsiaTheme="minorEastAsia" w:cstheme="minorEastAsia"/>
          <w:b/>
          <w:bCs/>
          <w:color w:val="auto"/>
          <w:sz w:val="24"/>
        </w:rPr>
        <w:t>规定填列相应内容。</w:t>
      </w:r>
      <w:r>
        <w:rPr>
          <w:rStyle w:val="18"/>
          <w:rFonts w:hint="eastAsia" w:asciiTheme="minorEastAsia" w:hAnsiTheme="minorEastAsia" w:eastAsiaTheme="minorEastAsia" w:cstheme="minorEastAsia"/>
          <w:b/>
          <w:bCs/>
          <w:color w:val="auto"/>
          <w:sz w:val="24"/>
          <w:lang w:val="en-US" w:eastAsia="zh-CN"/>
        </w:rPr>
        <w:t>竞价文件</w:t>
      </w:r>
      <w:r>
        <w:rPr>
          <w:rStyle w:val="18"/>
          <w:rFonts w:hint="eastAsia" w:asciiTheme="minorEastAsia" w:hAnsiTheme="minorEastAsia" w:eastAsiaTheme="minorEastAsia" w:cstheme="minorEastAsia"/>
          <w:b/>
          <w:bCs/>
          <w:color w:val="auto"/>
          <w:sz w:val="24"/>
        </w:rPr>
        <w:t>第三章已有规定的，双方均不得变更或调整；</w:t>
      </w:r>
      <w:r>
        <w:rPr>
          <w:rStyle w:val="18"/>
          <w:rFonts w:hint="eastAsia" w:asciiTheme="minorEastAsia" w:hAnsiTheme="minorEastAsia" w:eastAsiaTheme="minorEastAsia" w:cstheme="minorEastAsia"/>
          <w:b/>
          <w:bCs/>
          <w:color w:val="auto"/>
          <w:sz w:val="24"/>
          <w:lang w:val="en-US" w:eastAsia="zh-CN"/>
        </w:rPr>
        <w:t>竞价文件</w:t>
      </w:r>
      <w:r>
        <w:rPr>
          <w:rStyle w:val="18"/>
          <w:rFonts w:hint="eastAsia" w:asciiTheme="minorEastAsia" w:hAnsiTheme="minorEastAsia" w:eastAsiaTheme="minorEastAsia" w:cstheme="minorEastAsia"/>
          <w:b/>
          <w:bCs/>
          <w:color w:val="auto"/>
          <w:sz w:val="24"/>
        </w:rPr>
        <w:t>未作规定的，双方可通过友好协商进行约定。</w:t>
      </w:r>
    </w:p>
    <w:p w14:paraId="238D2D12">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hAnsi="宋体" w:eastAsia="宋体" w:cs="宋体"/>
          <w:b/>
          <w:bCs/>
          <w:color w:val="auto"/>
          <w:kern w:val="0"/>
          <w:sz w:val="24"/>
        </w:rPr>
      </w:pPr>
      <w:r>
        <w:rPr>
          <w:rStyle w:val="18"/>
          <w:rFonts w:hint="eastAsia" w:asciiTheme="minorEastAsia" w:hAnsiTheme="minorEastAsia" w:eastAsiaTheme="minorEastAsia" w:cstheme="minorEastAsia"/>
          <w:b/>
          <w:bCs/>
          <w:color w:val="auto"/>
          <w:sz w:val="24"/>
        </w:rPr>
        <w:t>3、</w:t>
      </w:r>
      <w:r>
        <w:rPr>
          <w:rFonts w:hint="eastAsia" w:ascii="宋体" w:hAnsi="宋体" w:eastAsia="宋体" w:cs="宋体"/>
          <w:b/>
          <w:bCs/>
          <w:color w:val="auto"/>
          <w:kern w:val="0"/>
          <w:sz w:val="24"/>
        </w:rPr>
        <w:t>本章节所附的合同主要条款及格式为参考文本，如果因为项目实际特点不能适用，则可由甲乙</w:t>
      </w:r>
      <w:r>
        <w:rPr>
          <w:rFonts w:hint="eastAsia" w:ascii="宋体" w:hAnsi="宋体" w:eastAsia="宋体" w:cs="宋体"/>
          <w:b/>
          <w:bCs/>
          <w:color w:val="auto"/>
          <w:kern w:val="0"/>
          <w:sz w:val="24"/>
          <w:lang w:val="en-US" w:eastAsia="zh-CN"/>
        </w:rPr>
        <w:t>双</w:t>
      </w:r>
      <w:r>
        <w:rPr>
          <w:rFonts w:hint="eastAsia" w:ascii="宋体" w:hAnsi="宋体" w:eastAsia="宋体" w:cs="宋体"/>
          <w:b/>
          <w:bCs/>
          <w:color w:val="auto"/>
          <w:kern w:val="0"/>
          <w:sz w:val="24"/>
        </w:rPr>
        <w:t>方在合同签订阶段可通过友好协商进行约定。</w:t>
      </w:r>
    </w:p>
    <w:p w14:paraId="292D396B">
      <w:pPr>
        <w:pageBreakBefore w:val="0"/>
        <w:kinsoku/>
        <w:wordWrap/>
        <w:overflowPunct/>
        <w:topLinePunct w:val="0"/>
        <w:bidi w:val="0"/>
        <w:snapToGrid w:val="0"/>
        <w:spacing w:line="360" w:lineRule="auto"/>
        <w:textAlignment w:val="auto"/>
        <w:rPr>
          <w:rFonts w:hint="eastAsia" w:ascii="宋体" w:hAnsi="宋体" w:eastAsia="宋体" w:cs="宋体"/>
          <w:color w:val="auto"/>
          <w:spacing w:val="23"/>
          <w:sz w:val="24"/>
          <w:szCs w:val="24"/>
        </w:rPr>
      </w:pPr>
    </w:p>
    <w:p w14:paraId="75F5149C">
      <w:pPr>
        <w:spacing w:line="360" w:lineRule="auto"/>
        <w:rPr>
          <w:rFonts w:hint="eastAsia" w:asciiTheme="minorEastAsia" w:hAnsiTheme="minorEastAsia" w:eastAsiaTheme="minorEastAsia"/>
          <w:color w:val="auto"/>
          <w:sz w:val="30"/>
          <w:szCs w:val="30"/>
        </w:rPr>
      </w:pPr>
      <w:r>
        <w:rPr>
          <w:rFonts w:hint="eastAsia" w:asciiTheme="minorEastAsia" w:hAnsiTheme="minorEastAsia" w:cstheme="minorEastAsia"/>
          <w:color w:val="auto"/>
          <w:spacing w:val="0"/>
          <w:sz w:val="24"/>
          <w:szCs w:val="24"/>
          <w:lang w:val="en-US" w:eastAsia="zh-CN"/>
        </w:rPr>
        <w:t>甲</w:t>
      </w:r>
      <w:r>
        <w:rPr>
          <w:rFonts w:hint="eastAsia" w:asciiTheme="minorEastAsia" w:hAnsiTheme="minorEastAsia" w:cstheme="minorEastAsia"/>
          <w:color w:val="auto"/>
          <w:spacing w:val="0"/>
          <w:sz w:val="24"/>
          <w:szCs w:val="24"/>
          <w:lang w:eastAsia="zh-CN"/>
        </w:rPr>
        <w:t>方：</w:t>
      </w:r>
      <w:r>
        <w:rPr>
          <w:rFonts w:hint="eastAsia" w:asciiTheme="minorEastAsia" w:hAnsiTheme="minorEastAsia" w:eastAsiaTheme="minorEastAsia" w:cstheme="minorEastAsia"/>
          <w:color w:val="auto"/>
          <w:spacing w:val="0"/>
          <w:sz w:val="24"/>
          <w:szCs w:val="24"/>
          <w:u w:val="single"/>
        </w:rPr>
        <w:t>（</w:t>
      </w:r>
      <w:r>
        <w:rPr>
          <w:rFonts w:hint="eastAsia" w:asciiTheme="minorEastAsia" w:hAnsiTheme="minorEastAsia" w:cstheme="minorEastAsia"/>
          <w:color w:val="auto"/>
          <w:spacing w:val="0"/>
          <w:sz w:val="24"/>
          <w:szCs w:val="24"/>
          <w:u w:val="single"/>
          <w:lang w:val="en-US" w:eastAsia="zh-CN"/>
        </w:rPr>
        <w:t>甲</w:t>
      </w:r>
      <w:r>
        <w:rPr>
          <w:rFonts w:hint="eastAsia" w:asciiTheme="minorEastAsia" w:hAnsiTheme="minorEastAsia" w:cstheme="minorEastAsia"/>
          <w:color w:val="auto"/>
          <w:spacing w:val="0"/>
          <w:sz w:val="24"/>
          <w:szCs w:val="24"/>
          <w:u w:val="single"/>
          <w:lang w:eastAsia="zh-CN"/>
        </w:rPr>
        <w:t>方</w:t>
      </w:r>
      <w:r>
        <w:rPr>
          <w:rFonts w:hint="eastAsia" w:asciiTheme="minorEastAsia" w:hAnsiTheme="minorEastAsia" w:eastAsiaTheme="minorEastAsia" w:cstheme="minorEastAsia"/>
          <w:color w:val="auto"/>
          <w:spacing w:val="0"/>
          <w:sz w:val="24"/>
          <w:szCs w:val="24"/>
          <w:u w:val="single"/>
        </w:rPr>
        <w:t>全称）</w:t>
      </w:r>
      <w:r>
        <w:rPr>
          <w:rFonts w:hint="eastAsia" w:asciiTheme="minorEastAsia" w:hAnsiTheme="minorEastAsia" w:cstheme="minorEastAsia"/>
          <w:color w:val="auto"/>
          <w:spacing w:val="0"/>
          <w:sz w:val="24"/>
          <w:szCs w:val="24"/>
          <w:u w:val="single"/>
          <w:lang w:val="en-US" w:eastAsia="zh-CN"/>
        </w:rPr>
        <w:t xml:space="preserve">                  </w:t>
      </w:r>
      <w:r>
        <w:rPr>
          <w:rFonts w:hint="eastAsia" w:asciiTheme="minorEastAsia" w:hAnsiTheme="minorEastAsia" w:cstheme="minorEastAsia"/>
          <w:color w:val="auto"/>
          <w:spacing w:val="0"/>
          <w:sz w:val="24"/>
          <w:szCs w:val="24"/>
          <w:lang w:eastAsia="zh-CN"/>
        </w:rPr>
        <w:t xml:space="preserve"> </w:t>
      </w:r>
    </w:p>
    <w:p w14:paraId="468BA08D">
      <w:pPr>
        <w:spacing w:line="360" w:lineRule="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pacing w:val="0"/>
          <w:sz w:val="24"/>
          <w:szCs w:val="24"/>
          <w:lang w:eastAsia="zh-CN"/>
        </w:rPr>
        <w:t>乙方</w:t>
      </w:r>
      <w:r>
        <w:rPr>
          <w:rFonts w:hint="eastAsia" w:asciiTheme="minorEastAsia" w:hAnsiTheme="minorEastAsia" w:eastAsiaTheme="minorEastAsia" w:cstheme="minorEastAsia"/>
          <w:color w:val="auto"/>
          <w:spacing w:val="0"/>
          <w:sz w:val="24"/>
          <w:szCs w:val="24"/>
        </w:rPr>
        <w:t>：</w:t>
      </w:r>
      <w:r>
        <w:rPr>
          <w:rFonts w:hint="eastAsia" w:asciiTheme="minorEastAsia" w:hAnsiTheme="minorEastAsia" w:eastAsiaTheme="minorEastAsia" w:cstheme="minorEastAsia"/>
          <w:color w:val="auto"/>
          <w:spacing w:val="0"/>
          <w:sz w:val="24"/>
          <w:szCs w:val="24"/>
          <w:u w:val="single"/>
        </w:rPr>
        <w:t>（</w:t>
      </w:r>
      <w:r>
        <w:rPr>
          <w:rFonts w:hint="eastAsia" w:asciiTheme="minorEastAsia" w:hAnsiTheme="minorEastAsia" w:cstheme="minorEastAsia"/>
          <w:color w:val="auto"/>
          <w:spacing w:val="0"/>
          <w:sz w:val="24"/>
          <w:szCs w:val="24"/>
          <w:u w:val="single"/>
          <w:lang w:eastAsia="zh-CN"/>
        </w:rPr>
        <w:t>乙方</w:t>
      </w:r>
      <w:r>
        <w:rPr>
          <w:rFonts w:hint="eastAsia" w:asciiTheme="minorEastAsia" w:hAnsiTheme="minorEastAsia" w:eastAsiaTheme="minorEastAsia" w:cstheme="minorEastAsia"/>
          <w:color w:val="auto"/>
          <w:spacing w:val="0"/>
          <w:sz w:val="24"/>
          <w:szCs w:val="24"/>
          <w:u w:val="single"/>
        </w:rPr>
        <w:t>全称）</w:t>
      </w:r>
      <w:r>
        <w:rPr>
          <w:rFonts w:hint="eastAsia" w:asciiTheme="minorEastAsia" w:hAnsiTheme="minorEastAsia" w:cstheme="minorEastAsia"/>
          <w:color w:val="auto"/>
          <w:spacing w:val="0"/>
          <w:sz w:val="24"/>
          <w:szCs w:val="24"/>
          <w:u w:val="single"/>
          <w:lang w:val="en-US" w:eastAsia="zh-CN"/>
        </w:rPr>
        <w:t xml:space="preserve">                  </w:t>
      </w:r>
    </w:p>
    <w:p w14:paraId="0E003D4F">
      <w:pPr>
        <w:pStyle w:val="13"/>
        <w:keepNext w:val="0"/>
        <w:keepLines w:val="0"/>
        <w:widowControl/>
        <w:suppressLineNumbers w:val="0"/>
        <w:spacing w:before="50" w:beforeAutospacing="0" w:after="50" w:afterAutospacing="0" w:line="360" w:lineRule="auto"/>
        <w:ind w:left="0" w:right="0" w:firstLine="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 根据</w:t>
      </w:r>
      <w:r>
        <w:rPr>
          <w:rFonts w:hint="eastAsia" w:asciiTheme="minorEastAsia" w:hAnsiTheme="minorEastAsia" w:eastAsiaTheme="minorEastAsia" w:cstheme="minorEastAsia"/>
          <w:color w:val="auto"/>
          <w:spacing w:val="0"/>
          <w:sz w:val="24"/>
          <w:szCs w:val="24"/>
          <w:lang w:val="en-US" w:eastAsia="zh-CN"/>
        </w:rPr>
        <w:t>项目</w:t>
      </w:r>
      <w:r>
        <w:rPr>
          <w:rFonts w:hint="eastAsia" w:asciiTheme="minorEastAsia" w:hAnsiTheme="minorEastAsia" w:eastAsiaTheme="minorEastAsia" w:cstheme="minorEastAsia"/>
          <w:color w:val="auto"/>
          <w:spacing w:val="0"/>
          <w:sz w:val="24"/>
          <w:szCs w:val="24"/>
        </w:rPr>
        <w:t>编号为</w:t>
      </w:r>
      <w:r>
        <w:rPr>
          <w:rFonts w:hint="eastAsia" w:asciiTheme="minorEastAsia" w:hAnsiTheme="minorEastAsia" w:eastAsiaTheme="minorEastAsia" w:cstheme="minorEastAsia"/>
          <w:color w:val="auto"/>
          <w:spacing w:val="0"/>
          <w:sz w:val="24"/>
          <w:szCs w:val="24"/>
          <w:u w:val="single"/>
          <w:lang w:val="en-US" w:eastAsia="zh-CN"/>
        </w:rPr>
        <w:t xml:space="preserve">    </w:t>
      </w:r>
      <w:r>
        <w:rPr>
          <w:rFonts w:hint="eastAsia" w:asciiTheme="minorEastAsia" w:hAnsiTheme="minorEastAsia" w:eastAsiaTheme="minorEastAsia" w:cstheme="minorEastAsia"/>
          <w:color w:val="auto"/>
          <w:spacing w:val="0"/>
          <w:sz w:val="24"/>
          <w:szCs w:val="24"/>
          <w:u w:val="single"/>
        </w:rPr>
        <w:t> </w:t>
      </w:r>
      <w:r>
        <w:rPr>
          <w:rFonts w:hint="eastAsia" w:asciiTheme="minorEastAsia" w:hAnsiTheme="minorEastAsia" w:eastAsiaTheme="minorEastAsia" w:cstheme="minorEastAsia"/>
          <w:color w:val="auto"/>
          <w:spacing w:val="0"/>
          <w:sz w:val="24"/>
          <w:szCs w:val="24"/>
        </w:rPr>
        <w:t>的</w:t>
      </w:r>
      <w:r>
        <w:rPr>
          <w:rFonts w:hint="eastAsia" w:asciiTheme="minorEastAsia" w:hAnsiTheme="minorEastAsia" w:cstheme="minorEastAsia"/>
          <w:color w:val="auto"/>
          <w:spacing w:val="0"/>
          <w:sz w:val="24"/>
          <w:szCs w:val="24"/>
          <w:u w:val="single"/>
          <w:lang w:val="en-US" w:eastAsia="zh-CN"/>
        </w:rPr>
        <w:t xml:space="preserve"> </w:t>
      </w:r>
      <w:r>
        <w:rPr>
          <w:rFonts w:hint="eastAsia" w:asciiTheme="minorEastAsia" w:hAnsiTheme="minorEastAsia" w:eastAsiaTheme="minorEastAsia" w:cstheme="minorEastAsia"/>
          <w:color w:val="auto"/>
          <w:spacing w:val="0"/>
          <w:sz w:val="24"/>
          <w:szCs w:val="24"/>
          <w:u w:val="single"/>
          <w:lang w:val="en-US" w:eastAsia="zh-CN"/>
        </w:rPr>
        <w:t xml:space="preserve">    </w:t>
      </w:r>
      <w:r>
        <w:rPr>
          <w:rFonts w:hint="eastAsia" w:asciiTheme="minorEastAsia" w:hAnsiTheme="minorEastAsia" w:cstheme="minorEastAsia"/>
          <w:color w:val="auto"/>
          <w:spacing w:val="0"/>
          <w:sz w:val="24"/>
          <w:szCs w:val="24"/>
          <w:u w:val="single"/>
          <w:lang w:val="en-US" w:eastAsia="zh-CN"/>
        </w:rPr>
        <w:t xml:space="preserve"> </w:t>
      </w:r>
      <w:r>
        <w:rPr>
          <w:rFonts w:hint="eastAsia" w:asciiTheme="minorEastAsia" w:hAnsiTheme="minorEastAsia" w:eastAsiaTheme="minorEastAsia" w:cstheme="minorEastAsia"/>
          <w:color w:val="auto"/>
          <w:spacing w:val="0"/>
          <w:sz w:val="24"/>
          <w:szCs w:val="24"/>
        </w:rPr>
        <w:t>项目（以下简称：“本项目”）的招标结果，</w:t>
      </w:r>
      <w:r>
        <w:rPr>
          <w:rFonts w:hint="eastAsia" w:ascii="宋体" w:hAnsi="宋体" w:eastAsia="宋体" w:cs="宋体"/>
          <w:color w:val="auto"/>
          <w:spacing w:val="0"/>
          <w:sz w:val="24"/>
          <w:szCs w:val="24"/>
          <w:lang w:val="en-US" w:eastAsia="zh-CN"/>
        </w:rPr>
        <w:t>成交人</w:t>
      </w:r>
      <w:r>
        <w:rPr>
          <w:rFonts w:hint="eastAsia" w:ascii="宋体" w:hAnsi="宋体" w:eastAsia="宋体" w:cs="宋体"/>
          <w:color w:val="auto"/>
          <w:spacing w:val="0"/>
          <w:sz w:val="24"/>
          <w:szCs w:val="24"/>
        </w:rPr>
        <w:t>为</w:t>
      </w:r>
      <w:r>
        <w:rPr>
          <w:rFonts w:hint="eastAsia" w:ascii="宋体" w:hAnsi="宋体" w:eastAsia="宋体" w:cs="宋体"/>
          <w:color w:val="auto"/>
          <w:spacing w:val="0"/>
          <w:sz w:val="24"/>
          <w:szCs w:val="24"/>
          <w:lang w:eastAsia="zh-CN"/>
        </w:rPr>
        <w:t>乙方</w:t>
      </w:r>
      <w:r>
        <w:rPr>
          <w:rFonts w:hint="eastAsia" w:ascii="宋体" w:hAnsi="宋体" w:eastAsia="宋体" w:cs="宋体"/>
          <w:color w:val="auto"/>
          <w:spacing w:val="0"/>
          <w:sz w:val="24"/>
          <w:szCs w:val="24"/>
        </w:rPr>
        <w:t>。</w:t>
      </w:r>
      <w:r>
        <w:rPr>
          <w:rFonts w:hint="eastAsia" w:asciiTheme="minorEastAsia" w:hAnsiTheme="minorEastAsia" w:eastAsiaTheme="minorEastAsia" w:cstheme="minorEastAsia"/>
          <w:color w:val="auto"/>
          <w:spacing w:val="0"/>
          <w:sz w:val="24"/>
          <w:szCs w:val="24"/>
        </w:rPr>
        <w:t>现经</w:t>
      </w:r>
      <w:r>
        <w:rPr>
          <w:rFonts w:hint="eastAsia" w:asciiTheme="minorEastAsia" w:hAnsiTheme="minorEastAsia" w:eastAsiaTheme="minorEastAsia" w:cstheme="minorEastAsia"/>
          <w:color w:val="auto"/>
          <w:spacing w:val="0"/>
          <w:sz w:val="24"/>
          <w:szCs w:val="24"/>
          <w:lang w:eastAsia="zh-CN"/>
        </w:rPr>
        <w:t>委托人与成交人</w:t>
      </w:r>
      <w:r>
        <w:rPr>
          <w:rFonts w:hint="eastAsia" w:asciiTheme="minorEastAsia" w:hAnsiTheme="minorEastAsia" w:eastAsiaTheme="minorEastAsia" w:cstheme="minorEastAsia"/>
          <w:color w:val="auto"/>
          <w:spacing w:val="0"/>
          <w:sz w:val="24"/>
          <w:szCs w:val="24"/>
        </w:rPr>
        <w:t>友好协商，就以下事项达成一致并签订本合同：</w:t>
      </w:r>
    </w:p>
    <w:p w14:paraId="732F0D6C">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1、下列合同文件是构成本合同不可分割的部分：</w:t>
      </w:r>
    </w:p>
    <w:p w14:paraId="1378F39C">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1.1合同条款；</w:t>
      </w:r>
    </w:p>
    <w:p w14:paraId="1B8DD208">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1.2</w:t>
      </w:r>
      <w:r>
        <w:rPr>
          <w:rFonts w:hint="eastAsia" w:asciiTheme="minorEastAsia" w:hAnsiTheme="minorEastAsia" w:eastAsiaTheme="minorEastAsia" w:cstheme="minorEastAsia"/>
          <w:color w:val="auto"/>
          <w:spacing w:val="0"/>
          <w:sz w:val="24"/>
          <w:szCs w:val="24"/>
          <w:lang w:eastAsia="zh-CN"/>
        </w:rPr>
        <w:t>竞价文件</w:t>
      </w:r>
      <w:r>
        <w:rPr>
          <w:rFonts w:hint="eastAsia" w:asciiTheme="minorEastAsia" w:hAnsiTheme="minorEastAsia" w:eastAsiaTheme="minorEastAsia" w:cstheme="minorEastAsia"/>
          <w:color w:val="auto"/>
          <w:spacing w:val="0"/>
          <w:sz w:val="24"/>
          <w:szCs w:val="24"/>
        </w:rPr>
        <w:t>、</w:t>
      </w:r>
      <w:r>
        <w:rPr>
          <w:rFonts w:hint="eastAsia" w:asciiTheme="minorEastAsia" w:hAnsiTheme="minorEastAsia" w:eastAsiaTheme="minorEastAsia" w:cstheme="minorEastAsia"/>
          <w:color w:val="auto"/>
          <w:spacing w:val="0"/>
          <w:sz w:val="24"/>
          <w:szCs w:val="24"/>
          <w:lang w:eastAsia="zh-CN"/>
        </w:rPr>
        <w:t>乙方</w:t>
      </w:r>
      <w:r>
        <w:rPr>
          <w:rFonts w:hint="eastAsia" w:asciiTheme="minorEastAsia" w:hAnsiTheme="minorEastAsia" w:eastAsiaTheme="minorEastAsia" w:cstheme="minorEastAsia"/>
          <w:color w:val="auto"/>
          <w:spacing w:val="0"/>
          <w:sz w:val="24"/>
          <w:szCs w:val="24"/>
        </w:rPr>
        <w:t>的</w:t>
      </w:r>
      <w:r>
        <w:rPr>
          <w:rFonts w:hint="eastAsia" w:asciiTheme="minorEastAsia" w:hAnsiTheme="minorEastAsia" w:eastAsiaTheme="minorEastAsia" w:cstheme="minorEastAsia"/>
          <w:color w:val="auto"/>
          <w:spacing w:val="0"/>
          <w:sz w:val="24"/>
          <w:szCs w:val="24"/>
          <w:lang w:eastAsia="zh-CN"/>
        </w:rPr>
        <w:t>响应文件</w:t>
      </w:r>
      <w:r>
        <w:rPr>
          <w:rFonts w:hint="eastAsia" w:asciiTheme="minorEastAsia" w:hAnsiTheme="minorEastAsia" w:eastAsiaTheme="minorEastAsia" w:cstheme="minorEastAsia"/>
          <w:color w:val="auto"/>
          <w:spacing w:val="0"/>
          <w:sz w:val="24"/>
          <w:szCs w:val="24"/>
        </w:rPr>
        <w:t>；</w:t>
      </w:r>
    </w:p>
    <w:p w14:paraId="6BE849BB">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1.3其他文件或材料：</w:t>
      </w:r>
      <w:r>
        <w:rPr>
          <w:rFonts w:hint="eastAsia" w:asciiTheme="minorEastAsia" w:hAnsiTheme="minorEastAsia" w:cstheme="minorEastAsia"/>
          <w:color w:val="auto"/>
          <w:spacing w:val="0"/>
          <w:sz w:val="24"/>
          <w:szCs w:val="24"/>
          <w:lang w:eastAsia="zh-CN"/>
        </w:rPr>
        <w:t>□</w:t>
      </w:r>
      <w:r>
        <w:rPr>
          <w:rFonts w:hint="eastAsia" w:asciiTheme="minorEastAsia" w:hAnsiTheme="minorEastAsia" w:eastAsiaTheme="minorEastAsia" w:cstheme="minorEastAsia"/>
          <w:color w:val="auto"/>
          <w:spacing w:val="0"/>
          <w:sz w:val="24"/>
          <w:szCs w:val="24"/>
        </w:rPr>
        <w:t>无。</w:t>
      </w:r>
    </w:p>
    <w:p w14:paraId="6225D183">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2、合同标的</w:t>
      </w:r>
    </w:p>
    <w:tbl>
      <w:tblPr>
        <w:tblStyle w:val="15"/>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4046"/>
        <w:gridCol w:w="720"/>
        <w:gridCol w:w="720"/>
        <w:gridCol w:w="720"/>
        <w:gridCol w:w="720"/>
        <w:gridCol w:w="720"/>
        <w:gridCol w:w="720"/>
      </w:tblGrid>
      <w:tr w14:paraId="3A9E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14:paraId="762A8E38">
            <w:pPr>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cstheme="minorEastAsia"/>
                <w:color w:val="auto"/>
                <w:sz w:val="24"/>
                <w:lang w:val="en-US" w:eastAsia="zh-CN"/>
              </w:rPr>
              <w:t>序号</w:t>
            </w:r>
          </w:p>
        </w:tc>
        <w:tc>
          <w:tcPr>
            <w:tcW w:w="4046" w:type="dxa"/>
            <w:noWrap w:val="0"/>
            <w:vAlign w:val="center"/>
          </w:tcPr>
          <w:p w14:paraId="4C5C58DD">
            <w:pPr>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名称</w:t>
            </w:r>
          </w:p>
        </w:tc>
        <w:tc>
          <w:tcPr>
            <w:tcW w:w="720" w:type="dxa"/>
            <w:noWrap w:val="0"/>
            <w:vAlign w:val="center"/>
          </w:tcPr>
          <w:p w14:paraId="766284A1">
            <w:pPr>
              <w:spacing w:line="360" w:lineRule="auto"/>
              <w:jc w:val="center"/>
              <w:rPr>
                <w:rFonts w:hint="default"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规格</w:t>
            </w:r>
          </w:p>
        </w:tc>
        <w:tc>
          <w:tcPr>
            <w:tcW w:w="720" w:type="dxa"/>
            <w:noWrap w:val="0"/>
            <w:vAlign w:val="center"/>
          </w:tcPr>
          <w:p w14:paraId="3FC9F93E">
            <w:pPr>
              <w:spacing w:line="360" w:lineRule="auto"/>
              <w:jc w:val="center"/>
              <w:rPr>
                <w:rFonts w:hint="default"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单位</w:t>
            </w:r>
          </w:p>
        </w:tc>
        <w:tc>
          <w:tcPr>
            <w:tcW w:w="720" w:type="dxa"/>
            <w:noWrap w:val="0"/>
            <w:vAlign w:val="center"/>
          </w:tcPr>
          <w:p w14:paraId="2CB14D9F">
            <w:pPr>
              <w:spacing w:line="360" w:lineRule="auto"/>
              <w:jc w:val="center"/>
              <w:rPr>
                <w:rFonts w:hint="default"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数量</w:t>
            </w:r>
          </w:p>
        </w:tc>
        <w:tc>
          <w:tcPr>
            <w:tcW w:w="720" w:type="dxa"/>
            <w:noWrap w:val="0"/>
            <w:vAlign w:val="center"/>
          </w:tcPr>
          <w:p w14:paraId="19403557">
            <w:pPr>
              <w:spacing w:line="360" w:lineRule="auto"/>
              <w:jc w:val="center"/>
              <w:rPr>
                <w:rFonts w:hint="default"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单价</w:t>
            </w:r>
          </w:p>
        </w:tc>
        <w:tc>
          <w:tcPr>
            <w:tcW w:w="720" w:type="dxa"/>
            <w:noWrap w:val="0"/>
            <w:vAlign w:val="center"/>
          </w:tcPr>
          <w:p w14:paraId="197C9733">
            <w:pPr>
              <w:spacing w:line="360" w:lineRule="auto"/>
              <w:jc w:val="center"/>
              <w:rPr>
                <w:rFonts w:hint="default"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总价</w:t>
            </w:r>
          </w:p>
        </w:tc>
        <w:tc>
          <w:tcPr>
            <w:tcW w:w="720" w:type="dxa"/>
            <w:noWrap w:val="0"/>
            <w:vAlign w:val="center"/>
          </w:tcPr>
          <w:p w14:paraId="4F2849D4">
            <w:pPr>
              <w:spacing w:line="360" w:lineRule="auto"/>
              <w:jc w:val="center"/>
              <w:rPr>
                <w:rFonts w:hint="default"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备注</w:t>
            </w:r>
          </w:p>
        </w:tc>
      </w:tr>
      <w:tr w14:paraId="7C9F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14:paraId="3AC6908C">
            <w:pPr>
              <w:spacing w:line="360" w:lineRule="auto"/>
              <w:jc w:val="center"/>
              <w:rPr>
                <w:rFonts w:hint="eastAsia" w:asciiTheme="minorEastAsia" w:hAnsiTheme="minorEastAsia" w:eastAsiaTheme="minorEastAsia" w:cstheme="minorEastAsia"/>
                <w:color w:val="auto"/>
                <w:sz w:val="24"/>
                <w:lang w:eastAsia="zh-CN"/>
              </w:rPr>
            </w:pPr>
          </w:p>
        </w:tc>
        <w:tc>
          <w:tcPr>
            <w:tcW w:w="4046" w:type="dxa"/>
            <w:noWrap w:val="0"/>
            <w:vAlign w:val="center"/>
          </w:tcPr>
          <w:p w14:paraId="19BC295C">
            <w:pPr>
              <w:spacing w:line="360" w:lineRule="auto"/>
              <w:jc w:val="center"/>
              <w:rPr>
                <w:rFonts w:hint="default" w:asciiTheme="minorEastAsia" w:hAnsiTheme="minorEastAsia" w:eastAsiaTheme="minorEastAsia" w:cstheme="minorEastAsia"/>
                <w:color w:val="auto"/>
                <w:sz w:val="24"/>
                <w:lang w:val="en-US" w:eastAsia="zh-CN"/>
              </w:rPr>
            </w:pPr>
          </w:p>
        </w:tc>
        <w:tc>
          <w:tcPr>
            <w:tcW w:w="720" w:type="dxa"/>
            <w:noWrap w:val="0"/>
            <w:vAlign w:val="center"/>
          </w:tcPr>
          <w:p w14:paraId="7F3B935F">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7F52DCD9">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18EC48AE">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79731C32">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4F03CFD7">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3304FCAF">
            <w:pPr>
              <w:spacing w:line="360" w:lineRule="auto"/>
              <w:jc w:val="center"/>
              <w:rPr>
                <w:rFonts w:hint="eastAsia" w:asciiTheme="minorEastAsia" w:hAnsiTheme="minorEastAsia" w:cstheme="minorEastAsia"/>
                <w:color w:val="auto"/>
                <w:sz w:val="24"/>
                <w:lang w:val="en-US" w:eastAsia="zh-CN"/>
              </w:rPr>
            </w:pPr>
          </w:p>
        </w:tc>
      </w:tr>
      <w:tr w14:paraId="3F39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14:paraId="7607F8EE">
            <w:pPr>
              <w:spacing w:line="360" w:lineRule="auto"/>
              <w:jc w:val="center"/>
              <w:rPr>
                <w:rFonts w:hint="eastAsia" w:asciiTheme="minorEastAsia" w:hAnsiTheme="minorEastAsia" w:eastAsiaTheme="minorEastAsia" w:cstheme="minorEastAsia"/>
                <w:color w:val="auto"/>
                <w:sz w:val="24"/>
                <w:lang w:eastAsia="zh-CN"/>
              </w:rPr>
            </w:pPr>
          </w:p>
        </w:tc>
        <w:tc>
          <w:tcPr>
            <w:tcW w:w="4046" w:type="dxa"/>
            <w:noWrap w:val="0"/>
            <w:vAlign w:val="center"/>
          </w:tcPr>
          <w:p w14:paraId="74D7169E">
            <w:pPr>
              <w:spacing w:line="360" w:lineRule="auto"/>
              <w:jc w:val="center"/>
              <w:rPr>
                <w:rFonts w:hint="default" w:asciiTheme="minorEastAsia" w:hAnsiTheme="minorEastAsia" w:eastAsiaTheme="minorEastAsia" w:cstheme="minorEastAsia"/>
                <w:color w:val="auto"/>
                <w:sz w:val="24"/>
                <w:lang w:val="en-US" w:eastAsia="zh-CN"/>
              </w:rPr>
            </w:pPr>
          </w:p>
        </w:tc>
        <w:tc>
          <w:tcPr>
            <w:tcW w:w="720" w:type="dxa"/>
            <w:noWrap w:val="0"/>
            <w:vAlign w:val="center"/>
          </w:tcPr>
          <w:p w14:paraId="3FC0E1F4">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60EFC3B5">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497695EA">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5E3505BC">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2CDF1CCD">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6F67FB5C">
            <w:pPr>
              <w:spacing w:line="360" w:lineRule="auto"/>
              <w:jc w:val="center"/>
              <w:rPr>
                <w:rFonts w:hint="eastAsia" w:asciiTheme="minorEastAsia" w:hAnsiTheme="minorEastAsia" w:cstheme="minorEastAsia"/>
                <w:color w:val="auto"/>
                <w:sz w:val="24"/>
                <w:lang w:val="en-US" w:eastAsia="zh-CN"/>
              </w:rPr>
            </w:pPr>
          </w:p>
        </w:tc>
      </w:tr>
      <w:tr w14:paraId="352B9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14:paraId="5678C99B">
            <w:pPr>
              <w:spacing w:line="360" w:lineRule="auto"/>
              <w:jc w:val="center"/>
              <w:rPr>
                <w:rFonts w:hint="eastAsia" w:asciiTheme="minorEastAsia" w:hAnsiTheme="minorEastAsia" w:eastAsiaTheme="minorEastAsia" w:cstheme="minorEastAsia"/>
                <w:color w:val="auto"/>
                <w:sz w:val="24"/>
                <w:lang w:eastAsia="zh-CN"/>
              </w:rPr>
            </w:pPr>
          </w:p>
        </w:tc>
        <w:tc>
          <w:tcPr>
            <w:tcW w:w="4046" w:type="dxa"/>
            <w:noWrap w:val="0"/>
            <w:vAlign w:val="center"/>
          </w:tcPr>
          <w:p w14:paraId="66DC0F41">
            <w:pPr>
              <w:spacing w:line="360" w:lineRule="auto"/>
              <w:jc w:val="center"/>
              <w:rPr>
                <w:rFonts w:hint="default" w:asciiTheme="minorEastAsia" w:hAnsiTheme="minorEastAsia" w:eastAsiaTheme="minorEastAsia" w:cstheme="minorEastAsia"/>
                <w:color w:val="auto"/>
                <w:sz w:val="24"/>
                <w:lang w:val="en-US" w:eastAsia="zh-CN"/>
              </w:rPr>
            </w:pPr>
          </w:p>
        </w:tc>
        <w:tc>
          <w:tcPr>
            <w:tcW w:w="720" w:type="dxa"/>
            <w:noWrap w:val="0"/>
            <w:vAlign w:val="center"/>
          </w:tcPr>
          <w:p w14:paraId="7523102C">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6CB291C0">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71063713">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4E33CA1E">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25627790">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09FC4963">
            <w:pPr>
              <w:spacing w:line="360" w:lineRule="auto"/>
              <w:jc w:val="center"/>
              <w:rPr>
                <w:rFonts w:hint="eastAsia" w:asciiTheme="minorEastAsia" w:hAnsiTheme="minorEastAsia" w:cstheme="minorEastAsia"/>
                <w:color w:val="auto"/>
                <w:sz w:val="24"/>
                <w:lang w:val="en-US" w:eastAsia="zh-CN"/>
              </w:rPr>
            </w:pPr>
          </w:p>
        </w:tc>
      </w:tr>
      <w:tr w14:paraId="46A0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14:paraId="6EF491CC">
            <w:pPr>
              <w:spacing w:line="360" w:lineRule="auto"/>
              <w:jc w:val="center"/>
              <w:rPr>
                <w:rFonts w:hint="eastAsia" w:asciiTheme="minorEastAsia" w:hAnsiTheme="minorEastAsia" w:eastAsiaTheme="minorEastAsia" w:cstheme="minorEastAsia"/>
                <w:color w:val="auto"/>
                <w:sz w:val="24"/>
                <w:lang w:eastAsia="zh-CN"/>
              </w:rPr>
            </w:pPr>
          </w:p>
        </w:tc>
        <w:tc>
          <w:tcPr>
            <w:tcW w:w="4046" w:type="dxa"/>
            <w:noWrap w:val="0"/>
            <w:vAlign w:val="center"/>
          </w:tcPr>
          <w:p w14:paraId="1480492C">
            <w:pPr>
              <w:spacing w:line="360" w:lineRule="auto"/>
              <w:jc w:val="center"/>
              <w:rPr>
                <w:rFonts w:hint="default" w:asciiTheme="minorEastAsia" w:hAnsiTheme="minorEastAsia" w:eastAsiaTheme="minorEastAsia" w:cstheme="minorEastAsia"/>
                <w:color w:val="auto"/>
                <w:sz w:val="24"/>
                <w:lang w:val="en-US" w:eastAsia="zh-CN"/>
              </w:rPr>
            </w:pPr>
          </w:p>
        </w:tc>
        <w:tc>
          <w:tcPr>
            <w:tcW w:w="720" w:type="dxa"/>
            <w:noWrap w:val="0"/>
            <w:vAlign w:val="center"/>
          </w:tcPr>
          <w:p w14:paraId="43F36B08">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4BA3AF8E">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68222F43">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1225DCCC">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66CBD866">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1842E04C">
            <w:pPr>
              <w:spacing w:line="360" w:lineRule="auto"/>
              <w:jc w:val="center"/>
              <w:rPr>
                <w:rFonts w:hint="eastAsia" w:asciiTheme="minorEastAsia" w:hAnsiTheme="minorEastAsia" w:cstheme="minorEastAsia"/>
                <w:color w:val="auto"/>
                <w:sz w:val="24"/>
                <w:lang w:val="en-US" w:eastAsia="zh-CN"/>
              </w:rPr>
            </w:pPr>
          </w:p>
        </w:tc>
      </w:tr>
    </w:tbl>
    <w:p w14:paraId="62787FD3">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3、合同总金额</w:t>
      </w:r>
    </w:p>
    <w:p w14:paraId="389EB687">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 xml:space="preserve">3.1 </w:t>
      </w:r>
      <w:r>
        <w:rPr>
          <w:rFonts w:hint="eastAsia" w:asciiTheme="minorEastAsia" w:hAnsiTheme="minorEastAsia" w:eastAsiaTheme="minorEastAsia" w:cstheme="minorEastAsia"/>
          <w:color w:val="auto"/>
          <w:spacing w:val="0"/>
          <w:sz w:val="24"/>
          <w:szCs w:val="24"/>
          <w:lang w:eastAsia="zh-CN"/>
        </w:rPr>
        <w:t>中标</w:t>
      </w:r>
      <w:r>
        <w:rPr>
          <w:rFonts w:hint="eastAsia" w:asciiTheme="minorEastAsia" w:hAnsiTheme="minorEastAsia" w:eastAsiaTheme="minorEastAsia" w:cstheme="minorEastAsia"/>
          <w:color w:val="auto"/>
          <w:spacing w:val="0"/>
          <w:sz w:val="24"/>
          <w:szCs w:val="24"/>
        </w:rPr>
        <w:t>价格：</w:t>
      </w:r>
      <w:r>
        <w:rPr>
          <w:rFonts w:hint="eastAsia" w:asciiTheme="minorEastAsia" w:hAnsiTheme="minorEastAsia" w:eastAsiaTheme="minorEastAsia" w:cstheme="minorEastAsia"/>
          <w:color w:val="auto"/>
          <w:spacing w:val="0"/>
          <w:sz w:val="24"/>
          <w:szCs w:val="24"/>
          <w:u w:val="single"/>
        </w:rPr>
        <w:t xml:space="preserve">大写          元小写¥         </w:t>
      </w:r>
      <w:r>
        <w:rPr>
          <w:rFonts w:hint="eastAsia" w:asciiTheme="minorEastAsia" w:hAnsiTheme="minorEastAsia" w:eastAsiaTheme="minorEastAsia" w:cstheme="minorEastAsia"/>
          <w:color w:val="auto"/>
          <w:spacing w:val="0"/>
          <w:sz w:val="24"/>
          <w:szCs w:val="24"/>
        </w:rPr>
        <w:t>；</w:t>
      </w:r>
    </w:p>
    <w:p w14:paraId="41C7527A">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4、合同标的交付时间、地点和条件</w:t>
      </w:r>
    </w:p>
    <w:p w14:paraId="732617EC">
      <w:pPr>
        <w:spacing w:before="120" w:line="360" w:lineRule="auto"/>
        <w:ind w:firstLine="240" w:firstLineChars="100"/>
        <w:rPr>
          <w:rFonts w:hint="default" w:asciiTheme="minorEastAsia" w:hAnsiTheme="minorEastAsia" w:eastAsiaTheme="minorEastAsia" w:cstheme="minorEastAsia"/>
          <w:color w:val="auto"/>
          <w:spacing w:val="0"/>
          <w:sz w:val="24"/>
          <w:szCs w:val="24"/>
          <w:lang w:val="en-US" w:eastAsia="zh-CN"/>
        </w:rPr>
      </w:pPr>
      <w:r>
        <w:rPr>
          <w:rFonts w:hint="eastAsia" w:asciiTheme="minorEastAsia" w:hAnsiTheme="minorEastAsia" w:eastAsiaTheme="minorEastAsia" w:cstheme="minorEastAsia"/>
          <w:color w:val="auto"/>
          <w:spacing w:val="0"/>
          <w:sz w:val="24"/>
          <w:szCs w:val="24"/>
          <w:lang w:val="en-US" w:eastAsia="zh-CN"/>
        </w:rPr>
        <w:t>4.1交付时间：</w:t>
      </w:r>
      <w:r>
        <w:rPr>
          <w:rFonts w:hint="eastAsia" w:asciiTheme="minorEastAsia" w:hAnsiTheme="minorEastAsia" w:eastAsiaTheme="minorEastAsia" w:cstheme="minorEastAsia"/>
          <w:color w:val="auto"/>
          <w:spacing w:val="0"/>
          <w:sz w:val="24"/>
          <w:szCs w:val="24"/>
          <w:u w:val="single"/>
        </w:rPr>
        <w:t xml:space="preserve">    </w:t>
      </w:r>
      <w:r>
        <w:rPr>
          <w:rFonts w:hint="eastAsia" w:asciiTheme="minorEastAsia" w:hAnsiTheme="minorEastAsia" w:eastAsiaTheme="minorEastAsia" w:cstheme="minorEastAsia"/>
          <w:color w:val="auto"/>
          <w:spacing w:val="0"/>
          <w:sz w:val="24"/>
          <w:szCs w:val="24"/>
          <w:u w:val="single"/>
          <w:lang w:val="en-US" w:eastAsia="zh-CN"/>
        </w:rPr>
        <w:t xml:space="preserve">   </w:t>
      </w:r>
      <w:r>
        <w:rPr>
          <w:rFonts w:hint="eastAsia" w:asciiTheme="minorEastAsia" w:hAnsiTheme="minorEastAsia" w:eastAsiaTheme="minorEastAsia" w:cstheme="minorEastAsia"/>
          <w:color w:val="auto"/>
          <w:spacing w:val="0"/>
          <w:sz w:val="24"/>
          <w:szCs w:val="24"/>
          <w:u w:val="single"/>
        </w:rPr>
        <w:t xml:space="preserve">    </w:t>
      </w:r>
    </w:p>
    <w:p w14:paraId="4266020F">
      <w:pPr>
        <w:spacing w:before="120" w:line="360" w:lineRule="auto"/>
        <w:ind w:firstLine="240" w:firstLineChars="100"/>
        <w:rPr>
          <w:rFonts w:hint="eastAsia" w:ascii="宋体" w:hAnsi="宋体" w:eastAsiaTheme="minorEastAsia"/>
          <w:color w:val="auto"/>
          <w:sz w:val="24"/>
          <w:u w:val="single"/>
          <w:lang w:eastAsia="zh-CN"/>
        </w:rPr>
      </w:pPr>
      <w:r>
        <w:rPr>
          <w:rFonts w:hint="eastAsia" w:asciiTheme="minorEastAsia" w:hAnsiTheme="minorEastAsia" w:eastAsiaTheme="minorEastAsia" w:cstheme="minorEastAsia"/>
          <w:color w:val="auto"/>
          <w:spacing w:val="0"/>
          <w:sz w:val="24"/>
          <w:szCs w:val="24"/>
        </w:rPr>
        <w:t>4.</w:t>
      </w:r>
      <w:r>
        <w:rPr>
          <w:rFonts w:hint="eastAsia" w:ascii="宋体" w:hAnsi="宋体" w:eastAsiaTheme="minorEastAsia"/>
          <w:color w:val="auto"/>
          <w:sz w:val="24"/>
          <w:lang w:val="en-US" w:eastAsia="zh-CN"/>
        </w:rPr>
        <w:t>2</w:t>
      </w:r>
      <w:r>
        <w:rPr>
          <w:rFonts w:hint="eastAsia" w:ascii="宋体" w:hAnsi="宋体"/>
          <w:color w:val="auto"/>
          <w:sz w:val="24"/>
        </w:rPr>
        <w:t>交付地点：</w:t>
      </w:r>
      <w:r>
        <w:rPr>
          <w:rFonts w:hint="eastAsia" w:ascii="宋体" w:hAnsi="宋体"/>
          <w:color w:val="auto"/>
          <w:sz w:val="24"/>
          <w:u w:val="single"/>
        </w:rPr>
        <w:t xml:space="preserve"> </w:t>
      </w:r>
      <w:r>
        <w:rPr>
          <w:rFonts w:hint="eastAsia" w:asciiTheme="minorEastAsia" w:hAnsiTheme="minorEastAsia" w:eastAsiaTheme="minorEastAsia"/>
          <w:color w:val="auto"/>
          <w:sz w:val="24"/>
          <w:u w:val="single"/>
        </w:rPr>
        <w:t>连城县</w:t>
      </w:r>
      <w:r>
        <w:rPr>
          <w:rFonts w:hint="eastAsia" w:asciiTheme="minorEastAsia" w:hAnsiTheme="minorEastAsia" w:eastAsiaTheme="minorEastAsia"/>
          <w:color w:val="auto"/>
          <w:sz w:val="24"/>
          <w:u w:val="single"/>
          <w:lang w:eastAsia="zh-CN"/>
        </w:rPr>
        <w:t>。</w:t>
      </w:r>
    </w:p>
    <w:p w14:paraId="11B7BFC5">
      <w:pPr>
        <w:spacing w:before="120" w:line="360" w:lineRule="auto"/>
        <w:ind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4.</w:t>
      </w:r>
      <w:r>
        <w:rPr>
          <w:rFonts w:hint="eastAsia" w:ascii="宋体" w:hAnsi="宋体"/>
          <w:color w:val="auto"/>
          <w:sz w:val="24"/>
          <w:lang w:val="en-US" w:eastAsia="zh-CN"/>
        </w:rPr>
        <w:t>3</w:t>
      </w:r>
      <w:r>
        <w:rPr>
          <w:rFonts w:hint="eastAsia" w:ascii="宋体" w:hAnsi="宋体"/>
          <w:color w:val="auto"/>
          <w:sz w:val="24"/>
        </w:rPr>
        <w:t>交付条件：</w:t>
      </w:r>
      <w:r>
        <w:rPr>
          <w:rFonts w:hint="eastAsia" w:ascii="宋体" w:hAnsi="宋体"/>
          <w:color w:val="auto"/>
          <w:sz w:val="24"/>
          <w:u w:val="single"/>
          <w:lang w:val="en-US" w:eastAsia="zh-CN"/>
        </w:rPr>
        <w:t>验收合格</w:t>
      </w:r>
      <w:r>
        <w:rPr>
          <w:rFonts w:hint="eastAsia" w:ascii="宋体" w:hAnsi="宋体"/>
          <w:color w:val="auto"/>
          <w:sz w:val="24"/>
          <w:u w:val="single"/>
          <w:lang w:eastAsia="zh-CN"/>
        </w:rPr>
        <w:t>。</w:t>
      </w:r>
    </w:p>
    <w:p w14:paraId="32BFE21A">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5、合同标的应符合</w:t>
      </w:r>
      <w:r>
        <w:rPr>
          <w:rFonts w:hint="eastAsia" w:asciiTheme="minorEastAsia" w:hAnsiTheme="minorEastAsia" w:eastAsiaTheme="minorEastAsia" w:cstheme="minorEastAsia"/>
          <w:color w:val="auto"/>
          <w:spacing w:val="0"/>
          <w:sz w:val="24"/>
          <w:szCs w:val="24"/>
          <w:lang w:eastAsia="zh-CN"/>
        </w:rPr>
        <w:t>竞价文件</w:t>
      </w:r>
      <w:r>
        <w:rPr>
          <w:rFonts w:hint="eastAsia" w:asciiTheme="minorEastAsia" w:hAnsiTheme="minorEastAsia" w:eastAsiaTheme="minorEastAsia" w:cstheme="minorEastAsia"/>
          <w:color w:val="auto"/>
          <w:spacing w:val="0"/>
          <w:sz w:val="24"/>
          <w:szCs w:val="24"/>
        </w:rPr>
        <w:t>、</w:t>
      </w:r>
      <w:r>
        <w:rPr>
          <w:rFonts w:hint="eastAsia" w:asciiTheme="minorEastAsia" w:hAnsiTheme="minorEastAsia" w:eastAsiaTheme="minorEastAsia" w:cstheme="minorEastAsia"/>
          <w:color w:val="auto"/>
          <w:spacing w:val="0"/>
          <w:sz w:val="24"/>
          <w:szCs w:val="24"/>
          <w:lang w:eastAsia="zh-CN"/>
        </w:rPr>
        <w:t>乙方响应文件</w:t>
      </w:r>
      <w:r>
        <w:rPr>
          <w:rFonts w:hint="eastAsia" w:asciiTheme="minorEastAsia" w:hAnsiTheme="minorEastAsia" w:eastAsiaTheme="minorEastAsia" w:cstheme="minorEastAsia"/>
          <w:color w:val="auto"/>
          <w:spacing w:val="0"/>
          <w:sz w:val="24"/>
          <w:szCs w:val="24"/>
        </w:rPr>
        <w:t>的规定或约定，具体如下：</w:t>
      </w:r>
    </w:p>
    <w:p w14:paraId="0B5ADBEF">
      <w:pPr>
        <w:spacing w:line="360" w:lineRule="auto"/>
        <w:ind w:firstLine="480" w:firstLineChars="200"/>
        <w:jc w:val="both"/>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详见</w:t>
      </w:r>
      <w:r>
        <w:rPr>
          <w:rFonts w:hint="eastAsia" w:ascii="宋体" w:hAnsi="宋体" w:eastAsia="宋体" w:cs="宋体"/>
          <w:color w:val="auto"/>
          <w:sz w:val="24"/>
          <w:szCs w:val="24"/>
          <w:u w:val="single"/>
          <w:lang w:eastAsia="zh-CN"/>
        </w:rPr>
        <w:t>竞价文件</w:t>
      </w:r>
      <w:r>
        <w:rPr>
          <w:rFonts w:hint="eastAsia" w:ascii="宋体" w:hAnsi="宋体" w:eastAsia="宋体" w:cs="宋体"/>
          <w:color w:val="auto"/>
          <w:sz w:val="24"/>
          <w:szCs w:val="24"/>
          <w:u w:val="single"/>
          <w:lang w:val="en-US" w:eastAsia="zh-CN"/>
        </w:rPr>
        <w:t>相关要求</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eastAsia="zh-CN"/>
        </w:rPr>
        <w:t>乙方</w:t>
      </w:r>
      <w:r>
        <w:rPr>
          <w:rFonts w:hint="eastAsia" w:ascii="宋体" w:hAnsi="宋体" w:eastAsia="宋体" w:cs="宋体"/>
          <w:color w:val="auto"/>
          <w:sz w:val="24"/>
          <w:szCs w:val="24"/>
          <w:u w:val="single"/>
        </w:rPr>
        <w:t>保证严格按照《</w:t>
      </w:r>
      <w:r>
        <w:rPr>
          <w:rFonts w:hint="eastAsia" w:ascii="宋体" w:hAnsi="宋体" w:cs="宋体"/>
          <w:color w:val="auto"/>
          <w:sz w:val="24"/>
          <w:szCs w:val="24"/>
          <w:u w:val="single"/>
          <w:lang w:val="en-US" w:eastAsia="zh-CN"/>
        </w:rPr>
        <w:t>海峡光电产业园首期生活区(3#、4#、9#楼)消防设备采购项目</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项目</w:t>
      </w:r>
      <w:r>
        <w:rPr>
          <w:rFonts w:hint="eastAsia" w:ascii="宋体" w:hAnsi="宋体" w:eastAsia="宋体" w:cs="宋体"/>
          <w:color w:val="auto"/>
          <w:sz w:val="24"/>
          <w:szCs w:val="24"/>
          <w:u w:val="single"/>
        </w:rPr>
        <w:t xml:space="preserve">编号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竞价文件</w:t>
      </w:r>
      <w:r>
        <w:rPr>
          <w:rFonts w:hint="eastAsia" w:ascii="宋体" w:hAnsi="宋体" w:eastAsia="宋体" w:cs="宋体"/>
          <w:color w:val="auto"/>
          <w:sz w:val="24"/>
          <w:szCs w:val="24"/>
          <w:u w:val="single"/>
        </w:rPr>
        <w:t>和</w:t>
      </w:r>
      <w:r>
        <w:rPr>
          <w:rFonts w:hint="eastAsia" w:ascii="宋体" w:hAnsi="宋体" w:eastAsia="宋体" w:cs="宋体"/>
          <w:color w:val="auto"/>
          <w:sz w:val="24"/>
          <w:szCs w:val="24"/>
          <w:u w:val="single"/>
          <w:lang w:eastAsia="zh-CN"/>
        </w:rPr>
        <w:t>乙方</w:t>
      </w:r>
      <w:r>
        <w:rPr>
          <w:rFonts w:hint="eastAsia" w:ascii="宋体" w:hAnsi="宋体" w:eastAsia="宋体" w:cs="宋体"/>
          <w:color w:val="auto"/>
          <w:sz w:val="24"/>
          <w:szCs w:val="24"/>
          <w:u w:val="single"/>
        </w:rPr>
        <w:t>的</w:t>
      </w:r>
      <w:r>
        <w:rPr>
          <w:rFonts w:hint="eastAsia" w:ascii="宋体" w:hAnsi="宋体" w:eastAsia="宋体" w:cs="宋体"/>
          <w:color w:val="auto"/>
          <w:sz w:val="24"/>
          <w:szCs w:val="24"/>
          <w:u w:val="single"/>
          <w:lang w:val="en-US" w:eastAsia="zh-CN"/>
        </w:rPr>
        <w:t>响应</w:t>
      </w:r>
      <w:r>
        <w:rPr>
          <w:rFonts w:hint="eastAsia" w:ascii="宋体" w:hAnsi="宋体" w:eastAsia="宋体" w:cs="宋体"/>
          <w:color w:val="auto"/>
          <w:sz w:val="24"/>
          <w:szCs w:val="24"/>
          <w:u w:val="single"/>
        </w:rPr>
        <w:t>文件执行。</w:t>
      </w:r>
    </w:p>
    <w:p w14:paraId="7F5EDE53">
      <w:pPr>
        <w:pStyle w:val="13"/>
        <w:keepNext w:val="0"/>
        <w:keepLines w:val="0"/>
        <w:widowControl/>
        <w:numPr>
          <w:ilvl w:val="-1"/>
          <w:numId w:val="0"/>
        </w:numPr>
        <w:spacing w:before="50" w:beforeAutospacing="0" w:after="50" w:afterAutospacing="0" w:line="360" w:lineRule="auto"/>
        <w:ind w:firstLine="240" w:firstLineChars="100"/>
        <w:rPr>
          <w:rFonts w:hint="eastAsia" w:asciiTheme="minorEastAsia" w:hAnsiTheme="minorEastAsia" w:eastAsiaTheme="minorEastAsia" w:cstheme="minorEastAsia"/>
          <w:b w:val="0"/>
          <w:color w:val="auto"/>
          <w:spacing w:val="0"/>
          <w:kern w:val="0"/>
          <w:sz w:val="24"/>
          <w:szCs w:val="24"/>
          <w:lang w:val="en-US" w:eastAsia="zh-CN" w:bidi="ar-SA"/>
        </w:rPr>
      </w:pPr>
      <w:r>
        <w:rPr>
          <w:rFonts w:hint="eastAsia" w:asciiTheme="minorEastAsia" w:hAnsiTheme="minorEastAsia" w:eastAsiaTheme="minorEastAsia" w:cstheme="minorEastAsia"/>
          <w:b w:val="0"/>
          <w:color w:val="auto"/>
          <w:spacing w:val="0"/>
          <w:kern w:val="0"/>
          <w:sz w:val="24"/>
          <w:szCs w:val="24"/>
          <w:lang w:val="en-US" w:eastAsia="zh-CN" w:bidi="ar-SA"/>
        </w:rPr>
        <w:t>6、验收标准：</w:t>
      </w:r>
      <w:r>
        <w:rPr>
          <w:rFonts w:hint="eastAsia" w:ascii="宋体" w:hAnsi="宋体" w:eastAsia="宋体" w:cs="宋体"/>
          <w:color w:val="auto"/>
          <w:sz w:val="24"/>
        </w:rPr>
        <w:t>根据本</w:t>
      </w:r>
      <w:r>
        <w:rPr>
          <w:rFonts w:hint="eastAsia" w:ascii="宋体" w:hAnsi="宋体" w:eastAsia="宋体" w:cs="宋体"/>
          <w:color w:val="auto"/>
          <w:sz w:val="24"/>
          <w:lang w:eastAsia="zh-CN"/>
        </w:rPr>
        <w:t>竞价文件</w:t>
      </w:r>
      <w:r>
        <w:rPr>
          <w:rFonts w:hint="eastAsia" w:ascii="宋体" w:hAnsi="宋体" w:eastAsia="宋体" w:cs="宋体"/>
          <w:color w:val="auto"/>
          <w:sz w:val="24"/>
        </w:rPr>
        <w:t>、</w:t>
      </w:r>
      <w:r>
        <w:rPr>
          <w:rFonts w:hint="eastAsia" w:ascii="宋体" w:hAnsi="宋体" w:eastAsia="宋体" w:cs="宋体"/>
          <w:color w:val="auto"/>
          <w:sz w:val="24"/>
          <w:lang w:eastAsia="zh-CN"/>
        </w:rPr>
        <w:t>成交人</w:t>
      </w:r>
      <w:r>
        <w:rPr>
          <w:rFonts w:hint="eastAsia" w:ascii="宋体" w:hAnsi="宋体" w:eastAsia="宋体" w:cs="宋体"/>
          <w:color w:val="auto"/>
          <w:sz w:val="24"/>
        </w:rPr>
        <w:t>的</w:t>
      </w:r>
      <w:r>
        <w:rPr>
          <w:rFonts w:hint="eastAsia" w:ascii="宋体" w:hAnsi="宋体" w:eastAsia="宋体" w:cs="宋体"/>
          <w:color w:val="auto"/>
          <w:sz w:val="24"/>
          <w:lang w:eastAsia="zh-CN"/>
        </w:rPr>
        <w:t>响应文件</w:t>
      </w:r>
      <w:r>
        <w:rPr>
          <w:rFonts w:hint="eastAsia" w:ascii="宋体" w:hAnsi="宋体" w:eastAsia="宋体" w:cs="宋体"/>
          <w:color w:val="auto"/>
          <w:sz w:val="24"/>
        </w:rPr>
        <w:t>、承诺及有关国家、行业规定进行验收</w:t>
      </w:r>
      <w:r>
        <w:rPr>
          <w:rFonts w:hint="eastAsia" w:asciiTheme="minorEastAsia" w:hAnsiTheme="minorEastAsia" w:eastAsiaTheme="minorEastAsia" w:cstheme="minorEastAsia"/>
          <w:b w:val="0"/>
          <w:color w:val="auto"/>
          <w:spacing w:val="0"/>
          <w:kern w:val="0"/>
          <w:sz w:val="24"/>
          <w:szCs w:val="24"/>
          <w:lang w:val="en-US" w:eastAsia="zh-CN" w:bidi="ar-SA"/>
        </w:rPr>
        <w:t>。</w:t>
      </w:r>
    </w:p>
    <w:p w14:paraId="6C9F4847">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7、</w:t>
      </w:r>
      <w:r>
        <w:rPr>
          <w:rFonts w:hint="eastAsia" w:asciiTheme="minorEastAsia" w:hAnsiTheme="minorEastAsia" w:eastAsiaTheme="minorEastAsia" w:cstheme="minorEastAsia"/>
          <w:color w:val="auto"/>
          <w:spacing w:val="0"/>
          <w:sz w:val="24"/>
          <w:szCs w:val="24"/>
          <w:highlight w:val="none"/>
          <w:lang w:val="en-US" w:eastAsia="zh-CN"/>
        </w:rPr>
        <w:t>支付方式</w:t>
      </w:r>
      <w:r>
        <w:rPr>
          <w:rFonts w:hint="eastAsia" w:asciiTheme="minorEastAsia" w:hAnsiTheme="minorEastAsia" w:eastAsiaTheme="minorEastAsia" w:cstheme="minorEastAsia"/>
          <w:color w:val="auto"/>
          <w:spacing w:val="0"/>
          <w:sz w:val="24"/>
          <w:szCs w:val="24"/>
          <w:highlight w:val="none"/>
        </w:rPr>
        <w:t>：</w:t>
      </w:r>
    </w:p>
    <w:tbl>
      <w:tblPr>
        <w:tblStyle w:val="15"/>
        <w:tblW w:w="941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41"/>
        <w:gridCol w:w="1815"/>
        <w:gridCol w:w="6354"/>
      </w:tblGrid>
      <w:tr w14:paraId="54AF60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14:paraId="1ECA5042">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rPr>
              <w:t>支付期次</w:t>
            </w:r>
          </w:p>
        </w:tc>
        <w:tc>
          <w:tcPr>
            <w:tcW w:w="1815" w:type="dxa"/>
            <w:tcBorders>
              <w:top w:val="outset" w:color="auto" w:sz="6" w:space="0"/>
              <w:left w:val="outset" w:color="auto" w:sz="6" w:space="0"/>
              <w:bottom w:val="outset" w:color="auto" w:sz="6" w:space="0"/>
              <w:right w:val="outset" w:color="auto" w:sz="6" w:space="0"/>
            </w:tcBorders>
            <w:vAlign w:val="center"/>
          </w:tcPr>
          <w:p w14:paraId="2897D1FE">
            <w:pPr>
              <w:keepNext w:val="0"/>
              <w:keepLines w:val="0"/>
              <w:pageBreakBefore w:val="0"/>
              <w:kinsoku/>
              <w:wordWrap/>
              <w:overflowPunct/>
              <w:topLinePunct w:val="0"/>
              <w:autoSpaceDE/>
              <w:autoSpaceDN/>
              <w:bidi w:val="0"/>
              <w:adjustRightInd/>
              <w:snapToGrid/>
              <w:spacing w:beforeAutospacing="0" w:afterAutospacing="0" w:line="360" w:lineRule="auto"/>
              <w:ind w:firstLine="240" w:firstLineChars="100"/>
              <w:jc w:val="center"/>
              <w:textAlignment w:val="auto"/>
              <w:rPr>
                <w:rFonts w:hint="eastAsia" w:ascii="宋体" w:hAnsi="宋体" w:eastAsia="宋体" w:cs="宋体"/>
                <w:color w:val="auto"/>
                <w:sz w:val="24"/>
              </w:rPr>
            </w:pPr>
            <w:r>
              <w:rPr>
                <w:rFonts w:hint="eastAsia" w:ascii="宋体" w:hAnsi="宋体" w:eastAsia="宋体" w:cs="宋体"/>
                <w:color w:val="auto"/>
                <w:sz w:val="24"/>
              </w:rPr>
              <w:t>支付比例(%)</w:t>
            </w:r>
          </w:p>
        </w:tc>
        <w:tc>
          <w:tcPr>
            <w:tcW w:w="6354" w:type="dxa"/>
            <w:tcBorders>
              <w:top w:val="outset" w:color="auto" w:sz="6" w:space="0"/>
              <w:left w:val="outset" w:color="auto" w:sz="6" w:space="0"/>
              <w:bottom w:val="outset" w:color="auto" w:sz="6" w:space="0"/>
              <w:right w:val="outset" w:color="auto" w:sz="6" w:space="0"/>
            </w:tcBorders>
            <w:vAlign w:val="center"/>
          </w:tcPr>
          <w:p w14:paraId="6BAF86A4">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rPr>
            </w:pPr>
            <w:r>
              <w:rPr>
                <w:rFonts w:hint="eastAsia" w:ascii="宋体" w:hAnsi="宋体" w:eastAsia="宋体" w:cs="宋体"/>
                <w:color w:val="auto"/>
                <w:sz w:val="24"/>
              </w:rPr>
              <w:t>支付期次说明</w:t>
            </w:r>
          </w:p>
        </w:tc>
      </w:tr>
      <w:tr w14:paraId="0A25AD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14:paraId="624B8E1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815" w:type="dxa"/>
            <w:tcBorders>
              <w:top w:val="outset" w:color="auto" w:sz="6" w:space="0"/>
              <w:left w:val="outset" w:color="auto" w:sz="6" w:space="0"/>
              <w:bottom w:val="outset" w:color="auto" w:sz="6" w:space="0"/>
              <w:right w:val="outset" w:color="auto" w:sz="6" w:space="0"/>
            </w:tcBorders>
            <w:vAlign w:val="center"/>
          </w:tcPr>
          <w:p w14:paraId="250E674F">
            <w:pPr>
              <w:pStyle w:val="22"/>
              <w:spacing w:after="0" w:line="626" w:lineRule="exact"/>
              <w:jc w:val="center"/>
              <w:rPr>
                <w:rFonts w:hint="default" w:cs="宋体"/>
                <w:color w:val="auto"/>
                <w:sz w:val="24"/>
                <w:szCs w:val="22"/>
                <w:highlight w:val="none"/>
                <w:lang w:val="en-US" w:eastAsia="zh-CN"/>
              </w:rPr>
            </w:pPr>
            <w:r>
              <w:rPr>
                <w:rFonts w:hint="eastAsia" w:cs="宋体"/>
                <w:color w:val="auto"/>
                <w:sz w:val="24"/>
                <w:szCs w:val="22"/>
                <w:highlight w:val="none"/>
                <w:lang w:val="en-US" w:eastAsia="zh-CN"/>
              </w:rPr>
              <w:t>80</w:t>
            </w:r>
          </w:p>
        </w:tc>
        <w:tc>
          <w:tcPr>
            <w:tcW w:w="6354" w:type="dxa"/>
            <w:tcBorders>
              <w:top w:val="outset" w:color="auto" w:sz="6" w:space="0"/>
              <w:left w:val="outset" w:color="auto" w:sz="6" w:space="0"/>
              <w:bottom w:val="outset" w:color="auto" w:sz="6" w:space="0"/>
              <w:right w:val="outset" w:color="auto" w:sz="6" w:space="0"/>
            </w:tcBorders>
            <w:vAlign w:val="center"/>
          </w:tcPr>
          <w:p w14:paraId="290E9A94">
            <w:pPr>
              <w:keepNext w:val="0"/>
              <w:keepLines w:val="0"/>
              <w:pageBreakBefore w:val="0"/>
              <w:widowControl/>
              <w:kinsoku/>
              <w:wordWrap/>
              <w:topLinePunct w:val="0"/>
              <w:bidi w:val="0"/>
              <w:spacing w:line="360" w:lineRule="auto"/>
              <w:jc w:val="left"/>
              <w:rPr>
                <w:rFonts w:hint="default" w:ascii="宋体" w:hAnsi="宋体" w:eastAsia="宋体" w:cs="宋体"/>
                <w:color w:val="auto"/>
                <w:kern w:val="0"/>
                <w:sz w:val="24"/>
                <w:szCs w:val="22"/>
                <w:lang w:val="en-US" w:eastAsia="zh-CN" w:bidi="ar"/>
              </w:rPr>
            </w:pPr>
            <w:r>
              <w:rPr>
                <w:rFonts w:hint="eastAsia" w:ascii="宋体" w:hAnsi="宋体" w:eastAsia="宋体" w:cs="宋体"/>
                <w:color w:val="auto"/>
                <w:kern w:val="0"/>
                <w:sz w:val="24"/>
                <w:szCs w:val="22"/>
                <w:lang w:val="en-US" w:eastAsia="zh-CN" w:bidi="ar"/>
              </w:rPr>
              <w:t>所有货物安装完成且乙方提供相关票据的，7个工作日内支付至合同价款的80%；</w:t>
            </w:r>
          </w:p>
        </w:tc>
      </w:tr>
      <w:tr w14:paraId="427F1C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14:paraId="6FC6639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lang w:eastAsia="zh-CN"/>
              </w:rPr>
            </w:pPr>
            <w:r>
              <w:rPr>
                <w:rFonts w:hint="eastAsia" w:ascii="宋体" w:hAnsi="宋体" w:cs="宋体"/>
                <w:color w:val="auto"/>
                <w:sz w:val="24"/>
                <w:szCs w:val="24"/>
                <w:lang w:val="en-US" w:eastAsia="zh-CN"/>
              </w:rPr>
              <w:t>2</w:t>
            </w:r>
          </w:p>
        </w:tc>
        <w:tc>
          <w:tcPr>
            <w:tcW w:w="1815" w:type="dxa"/>
            <w:tcBorders>
              <w:top w:val="outset" w:color="auto" w:sz="6" w:space="0"/>
              <w:left w:val="outset" w:color="auto" w:sz="6" w:space="0"/>
              <w:bottom w:val="outset" w:color="auto" w:sz="6" w:space="0"/>
              <w:right w:val="outset" w:color="auto" w:sz="6" w:space="0"/>
            </w:tcBorders>
            <w:vAlign w:val="center"/>
          </w:tcPr>
          <w:p w14:paraId="072CABCD">
            <w:pPr>
              <w:pStyle w:val="22"/>
              <w:spacing w:after="0" w:line="626" w:lineRule="exact"/>
              <w:jc w:val="center"/>
              <w:rPr>
                <w:rFonts w:hint="default" w:ascii="宋体" w:hAnsi="宋体" w:eastAsia="宋体" w:cs="宋体"/>
                <w:color w:val="auto"/>
                <w:sz w:val="24"/>
                <w:szCs w:val="22"/>
                <w:highlight w:val="none"/>
                <w:lang w:val="en-US"/>
              </w:rPr>
            </w:pPr>
            <w:r>
              <w:rPr>
                <w:rFonts w:hint="eastAsia" w:cs="宋体"/>
                <w:color w:val="auto"/>
                <w:sz w:val="24"/>
                <w:szCs w:val="22"/>
                <w:highlight w:val="none"/>
                <w:lang w:val="en-US" w:eastAsia="zh-CN"/>
              </w:rPr>
              <w:t>15</w:t>
            </w:r>
          </w:p>
        </w:tc>
        <w:tc>
          <w:tcPr>
            <w:tcW w:w="6354" w:type="dxa"/>
            <w:tcBorders>
              <w:top w:val="outset" w:color="auto" w:sz="6" w:space="0"/>
              <w:left w:val="outset" w:color="auto" w:sz="6" w:space="0"/>
              <w:bottom w:val="outset" w:color="auto" w:sz="6" w:space="0"/>
              <w:right w:val="outset" w:color="auto" w:sz="6" w:space="0"/>
            </w:tcBorders>
            <w:vAlign w:val="center"/>
          </w:tcPr>
          <w:p w14:paraId="686FECF6">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4"/>
                <w:szCs w:val="22"/>
                <w:lang w:val="en-US" w:eastAsia="zh-CN" w:bidi="ar"/>
              </w:rPr>
            </w:pPr>
            <w:r>
              <w:rPr>
                <w:rFonts w:hint="eastAsia" w:ascii="宋体" w:hAnsi="宋体" w:eastAsia="宋体" w:cs="宋体"/>
                <w:color w:val="auto"/>
                <w:kern w:val="0"/>
                <w:sz w:val="24"/>
                <w:szCs w:val="22"/>
                <w:lang w:val="en-US" w:eastAsia="zh-CN" w:bidi="ar"/>
              </w:rPr>
              <w:t>所有货物经甲方最终验收合格后且乙方提供相关票据的，7个工作日内支付至合同价款的95%；</w:t>
            </w:r>
          </w:p>
        </w:tc>
      </w:tr>
      <w:tr w14:paraId="792896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14:paraId="71D4DE9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815" w:type="dxa"/>
            <w:tcBorders>
              <w:top w:val="outset" w:color="auto" w:sz="6" w:space="0"/>
              <w:left w:val="outset" w:color="auto" w:sz="6" w:space="0"/>
              <w:bottom w:val="outset" w:color="auto" w:sz="6" w:space="0"/>
              <w:right w:val="outset" w:color="auto" w:sz="6" w:space="0"/>
            </w:tcBorders>
            <w:vAlign w:val="center"/>
          </w:tcPr>
          <w:p w14:paraId="13F31422">
            <w:pPr>
              <w:pStyle w:val="22"/>
              <w:spacing w:after="0" w:line="626" w:lineRule="exact"/>
              <w:jc w:val="center"/>
              <w:rPr>
                <w:rFonts w:hint="eastAsia" w:ascii="宋体" w:hAnsi="宋体" w:cs="宋体"/>
                <w:color w:val="auto"/>
                <w:sz w:val="24"/>
                <w:szCs w:val="24"/>
                <w:highlight w:val="none"/>
                <w:lang w:val="en-US" w:eastAsia="zh-CN"/>
              </w:rPr>
            </w:pPr>
            <w:r>
              <w:rPr>
                <w:rFonts w:hint="eastAsia" w:cs="宋体"/>
                <w:color w:val="auto"/>
                <w:sz w:val="24"/>
                <w:szCs w:val="22"/>
                <w:highlight w:val="none"/>
                <w:lang w:val="en-US" w:eastAsia="zh-CN"/>
              </w:rPr>
              <w:t>5</w:t>
            </w:r>
          </w:p>
        </w:tc>
        <w:tc>
          <w:tcPr>
            <w:tcW w:w="6354" w:type="dxa"/>
            <w:tcBorders>
              <w:top w:val="outset" w:color="auto" w:sz="6" w:space="0"/>
              <w:left w:val="outset" w:color="auto" w:sz="6" w:space="0"/>
              <w:bottom w:val="outset" w:color="auto" w:sz="6" w:space="0"/>
              <w:right w:val="outset" w:color="auto" w:sz="6" w:space="0"/>
            </w:tcBorders>
            <w:vAlign w:val="center"/>
          </w:tcPr>
          <w:p w14:paraId="7DF95E15">
            <w:pPr>
              <w:spacing w:line="360" w:lineRule="auto"/>
              <w:rPr>
                <w:rFonts w:hint="eastAsia" w:ascii="宋体" w:hAnsi="宋体" w:eastAsia="宋体" w:cs="宋体"/>
                <w:color w:val="auto"/>
                <w:kern w:val="0"/>
                <w:sz w:val="24"/>
                <w:szCs w:val="22"/>
                <w:lang w:val="en-US" w:eastAsia="zh-CN" w:bidi="ar"/>
              </w:rPr>
            </w:pPr>
            <w:r>
              <w:rPr>
                <w:rFonts w:hint="eastAsia" w:ascii="宋体" w:hAnsi="宋体" w:eastAsia="宋体" w:cs="宋体"/>
                <w:color w:val="auto"/>
                <w:kern w:val="0"/>
                <w:sz w:val="24"/>
                <w:szCs w:val="22"/>
                <w:lang w:val="en-US" w:eastAsia="zh-CN" w:bidi="ar"/>
              </w:rPr>
              <w:t>设备质保期满后且提供相关票据的，7个工作日内支付剩余合同价款（如乙方未能按相关约定按时做好保修而使甲方不得不自行组织返修或请第三方进行维修的，则发生费用应在此次支付费用中扣除，剩余款项再由甲方支付给乙方）。</w:t>
            </w:r>
          </w:p>
        </w:tc>
      </w:tr>
    </w:tbl>
    <w:p w14:paraId="3D68420D">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pacing w:val="0"/>
          <w:sz w:val="24"/>
          <w:szCs w:val="24"/>
          <w:lang w:val="en-US" w:eastAsia="zh-CN"/>
        </w:rPr>
        <w:t>备注：</w:t>
      </w:r>
      <w:r>
        <w:rPr>
          <w:rFonts w:hint="eastAsia" w:asciiTheme="minorEastAsia" w:hAnsiTheme="minorEastAsia" w:eastAsiaTheme="minorEastAsia" w:cstheme="minorEastAsia"/>
          <w:color w:val="auto"/>
          <w:kern w:val="2"/>
          <w:sz w:val="24"/>
          <w:szCs w:val="24"/>
          <w:lang w:val="en-US" w:eastAsia="zh-CN" w:bidi="ar-SA"/>
        </w:rPr>
        <w:t>（1）乙方自行承担参加竞价会有关的全部费用（包括但不限于差旅费、邮寄费、资料费等）。</w:t>
      </w:r>
    </w:p>
    <w:p w14:paraId="7AE95B96">
      <w:pPr>
        <w:keepNext w:val="0"/>
        <w:keepLines w:val="0"/>
        <w:pageBreakBefore w:val="0"/>
        <w:widowControl/>
        <w:shd w:val="clear"/>
        <w:kinsoku/>
        <w:wordWrap/>
        <w:overflowPunct/>
        <w:topLinePunct w:val="0"/>
        <w:autoSpaceDE/>
        <w:autoSpaceDN/>
        <w:bidi w:val="0"/>
        <w:adjustRightInd/>
        <w:snapToGrid/>
        <w:spacing w:before="0" w:line="360" w:lineRule="auto"/>
        <w:ind w:left="0" w:firstLine="480" w:firstLineChars="200"/>
        <w:textAlignment w:val="auto"/>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lang w:val="en-US" w:eastAsia="zh-CN" w:bidi="ar-SA"/>
        </w:rPr>
        <w:t>（2）成交价包含货物经甲方验收合格并交付使用所有可能发生的费用，包括货物（含货物主体、辅助材料、配件）供应、运输、供货保管、安装调试、产品检验检测、操作人员培训、人工费、税收、保修费、售后服务以及可能漏项漏报等的一切费用，甲方不再支付其他任何费用。乙方应向甲方按成交金额开具增值税普通发票。</w:t>
      </w:r>
    </w:p>
    <w:p w14:paraId="7E9C9E4A">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pacing w:val="0"/>
          <w:kern w:val="0"/>
          <w:sz w:val="24"/>
          <w:szCs w:val="24"/>
          <w:lang w:val="en-US" w:eastAsia="zh-CN" w:bidi="ar-SA"/>
        </w:rPr>
      </w:pPr>
      <w:r>
        <w:rPr>
          <w:rFonts w:hint="eastAsia" w:asciiTheme="minorEastAsia" w:hAnsiTheme="minorEastAsia" w:eastAsiaTheme="minorEastAsia" w:cstheme="minorEastAsia"/>
          <w:color w:val="auto"/>
          <w:spacing w:val="0"/>
          <w:sz w:val="24"/>
          <w:szCs w:val="24"/>
          <w:lang w:val="en-US" w:eastAsia="zh-CN"/>
        </w:rPr>
        <w:t>8</w:t>
      </w:r>
      <w:r>
        <w:rPr>
          <w:rFonts w:hint="eastAsia" w:asciiTheme="minorEastAsia" w:hAnsiTheme="minorEastAsia" w:eastAsiaTheme="minorEastAsia" w:cstheme="minorEastAsia"/>
          <w:color w:val="auto"/>
          <w:spacing w:val="0"/>
          <w:kern w:val="0"/>
          <w:sz w:val="24"/>
          <w:szCs w:val="24"/>
          <w:lang w:val="en-US" w:eastAsia="zh-CN" w:bidi="ar-SA"/>
        </w:rPr>
        <w:t>、保密条款：</w:t>
      </w:r>
    </w:p>
    <w:p w14:paraId="7D8ABF63">
      <w:pPr>
        <w:pStyle w:val="12"/>
        <w:keepNext w:val="0"/>
        <w:keepLines w:val="0"/>
        <w:pageBreakBefore w:val="0"/>
        <w:kinsoku/>
        <w:wordWrap/>
        <w:overflowPunct/>
        <w:topLinePunct w:val="0"/>
        <w:autoSpaceDE/>
        <w:autoSpaceDN/>
        <w:bidi w:val="0"/>
        <w:adjustRightInd/>
        <w:snapToGrid/>
        <w:spacing w:after="0" w:line="360" w:lineRule="auto"/>
        <w:ind w:left="0" w:leftChars="0" w:firstLine="240" w:firstLineChars="100"/>
        <w:textAlignment w:val="auto"/>
        <w:rPr>
          <w:rFonts w:hint="eastAsia" w:asciiTheme="minorEastAsia" w:hAnsiTheme="minorEastAsia" w:eastAsiaTheme="minorEastAsia" w:cstheme="minorEastAsia"/>
          <w:color w:val="auto"/>
          <w:spacing w:val="0"/>
          <w:kern w:val="0"/>
          <w:sz w:val="24"/>
          <w:szCs w:val="24"/>
          <w:lang w:val="en-US" w:eastAsia="zh-CN" w:bidi="ar-SA"/>
        </w:rPr>
      </w:pPr>
      <w:r>
        <w:rPr>
          <w:rFonts w:hint="eastAsia" w:asciiTheme="minorEastAsia" w:hAnsiTheme="minorEastAsia" w:eastAsiaTheme="minorEastAsia" w:cstheme="minorEastAsia"/>
          <w:color w:val="auto"/>
          <w:spacing w:val="0"/>
          <w:kern w:val="0"/>
          <w:sz w:val="24"/>
          <w:szCs w:val="24"/>
          <w:lang w:val="en-US" w:eastAsia="zh-CN" w:bidi="ar-SA"/>
        </w:rPr>
        <w:t>8.1甲方与乙方对因履行本合同而知悉的对方商业秘密互负保密的责任，未经对方书面同意不得向第三方泄露。双方保证为了对方的利益仅在项目推广的确必要的情况下，并且经过对方书面同意之后，将这些秘密透露给为实施本合同而必须了解相关秘密的本方人员或第三方及依法有权强制得到该秘密的机关。并保证其职员或第三方与其一样履行本合同规定的保密义务。</w:t>
      </w:r>
    </w:p>
    <w:p w14:paraId="6C4B5F7A">
      <w:pPr>
        <w:pStyle w:val="12"/>
        <w:spacing w:after="50" w:line="360" w:lineRule="auto"/>
        <w:ind w:left="0" w:leftChars="0" w:firstLine="240" w:firstLineChars="100"/>
        <w:rPr>
          <w:rFonts w:hint="eastAsia" w:asciiTheme="minorEastAsia" w:hAnsiTheme="minorEastAsia" w:eastAsiaTheme="minorEastAsia" w:cstheme="minorEastAsia"/>
          <w:color w:val="auto"/>
          <w:spacing w:val="0"/>
          <w:kern w:val="0"/>
          <w:sz w:val="24"/>
          <w:szCs w:val="24"/>
          <w:lang w:val="en-US" w:eastAsia="zh-CN" w:bidi="ar-SA"/>
        </w:rPr>
      </w:pPr>
      <w:r>
        <w:rPr>
          <w:rFonts w:hint="eastAsia" w:asciiTheme="minorEastAsia" w:hAnsiTheme="minorEastAsia" w:eastAsiaTheme="minorEastAsia" w:cstheme="minorEastAsia"/>
          <w:color w:val="auto"/>
          <w:spacing w:val="0"/>
          <w:kern w:val="0"/>
          <w:sz w:val="24"/>
          <w:szCs w:val="24"/>
          <w:lang w:val="en-US" w:eastAsia="zh-CN" w:bidi="ar-SA"/>
        </w:rPr>
        <w:t>8.2商业秘密指双方有关项目设计信息、作品创意构思及其它技术信息。</w:t>
      </w:r>
    </w:p>
    <w:p w14:paraId="7C3E3D17">
      <w:pPr>
        <w:pStyle w:val="12"/>
        <w:spacing w:after="156" w:line="360" w:lineRule="auto"/>
        <w:ind w:left="0" w:leftChars="0" w:firstLine="240" w:firstLineChars="100"/>
        <w:rPr>
          <w:rFonts w:hint="eastAsia" w:asciiTheme="minorEastAsia" w:hAnsiTheme="minorEastAsia" w:eastAsiaTheme="minorEastAsia" w:cstheme="minorEastAsia"/>
          <w:color w:val="auto"/>
          <w:spacing w:val="0"/>
          <w:kern w:val="0"/>
          <w:sz w:val="24"/>
          <w:szCs w:val="24"/>
          <w:lang w:val="en-US" w:eastAsia="zh-CN" w:bidi="ar-SA"/>
        </w:rPr>
      </w:pPr>
      <w:r>
        <w:rPr>
          <w:rFonts w:hint="eastAsia" w:asciiTheme="minorEastAsia" w:hAnsiTheme="minorEastAsia" w:eastAsiaTheme="minorEastAsia" w:cstheme="minorEastAsia"/>
          <w:color w:val="auto"/>
          <w:spacing w:val="0"/>
          <w:kern w:val="0"/>
          <w:sz w:val="24"/>
          <w:szCs w:val="24"/>
          <w:lang w:val="en-US" w:eastAsia="zh-CN" w:bidi="ar-SA"/>
        </w:rPr>
        <w:t>8.3此保密条款在本合同期内及本合同终止后叁年内有效。任何一方违反保密条款，给另一方造成损失，应当承担赔偿责任。</w:t>
      </w:r>
    </w:p>
    <w:p w14:paraId="70980AD0">
      <w:pPr>
        <w:pStyle w:val="13"/>
        <w:keepNext w:val="0"/>
        <w:keepLines w:val="0"/>
        <w:widowControl/>
        <w:suppressLineNumbers w:val="0"/>
        <w:spacing w:before="50" w:beforeAutospacing="0" w:after="50" w:afterAutospacing="0" w:line="360" w:lineRule="auto"/>
        <w:ind w:left="0" w:right="0" w:firstLine="32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0"/>
          <w:sz w:val="24"/>
          <w:szCs w:val="24"/>
        </w:rPr>
        <w:t>9、合同有效期</w:t>
      </w:r>
      <w:r>
        <w:rPr>
          <w:rFonts w:hint="eastAsia" w:asciiTheme="minorEastAsia" w:hAnsiTheme="minorEastAsia" w:eastAsiaTheme="minorEastAsia" w:cstheme="minorEastAsia"/>
          <w:color w:val="auto"/>
          <w:spacing w:val="0"/>
          <w:sz w:val="24"/>
          <w:szCs w:val="24"/>
          <w:lang w:eastAsia="zh-CN"/>
        </w:rPr>
        <w:t>：</w:t>
      </w:r>
      <w:r>
        <w:rPr>
          <w:rFonts w:hint="eastAsia" w:asciiTheme="minorEastAsia" w:hAnsiTheme="minorEastAsia" w:cstheme="minorEastAsia"/>
          <w:color w:val="auto"/>
          <w:spacing w:val="0"/>
          <w:sz w:val="24"/>
          <w:szCs w:val="24"/>
          <w:highlight w:val="none"/>
          <w:u w:val="single"/>
          <w:lang w:val="en-US" w:eastAsia="zh-CN"/>
        </w:rPr>
        <w:t xml:space="preserve">                        。</w:t>
      </w:r>
    </w:p>
    <w:p w14:paraId="34F8D0B8">
      <w:pPr>
        <w:pStyle w:val="13"/>
        <w:keepNext w:val="0"/>
        <w:keepLines w:val="0"/>
        <w:widowControl/>
        <w:numPr>
          <w:ilvl w:val="0"/>
          <w:numId w:val="2"/>
        </w:numPr>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违约责任</w:t>
      </w:r>
    </w:p>
    <w:p w14:paraId="707A6170">
      <w:pPr>
        <w:pStyle w:val="12"/>
        <w:spacing w:after="156"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u w:val="none"/>
          <w:lang w:val="en-US" w:eastAsia="zh-CN"/>
        </w:rPr>
        <w:t>10.1</w:t>
      </w:r>
      <w:r>
        <w:rPr>
          <w:rFonts w:hint="eastAsia" w:asciiTheme="minorEastAsia" w:hAnsiTheme="minorEastAsia" w:eastAsiaTheme="minorEastAsia"/>
          <w:color w:val="auto"/>
          <w:sz w:val="24"/>
          <w:szCs w:val="24"/>
        </w:rPr>
        <w:t>若</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认为</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的成品不符合</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要求的，</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有权要求</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返工，</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应于收到</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的返工要求后七个工作日内或双方商定的时间内重新设计提交。</w:t>
      </w:r>
    </w:p>
    <w:p w14:paraId="2E0154B8">
      <w:pPr>
        <w:pStyle w:val="12"/>
        <w:spacing w:after="50"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u w:val="none"/>
          <w:lang w:val="en-US" w:eastAsia="zh-CN"/>
        </w:rPr>
        <w:t>10.2</w:t>
      </w:r>
      <w:r>
        <w:rPr>
          <w:rFonts w:hint="eastAsia" w:asciiTheme="minorEastAsia" w:hAnsiTheme="minorEastAsia" w:eastAsiaTheme="minorEastAsia"/>
          <w:color w:val="auto"/>
          <w:sz w:val="24"/>
          <w:szCs w:val="24"/>
        </w:rPr>
        <w:t>如</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未能按本合同或各分项合同约定的时间内付款，使</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不能及时开展各项工作，因此而给</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造成的工作延误或影响，</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不承担任何损失或责任。</w:t>
      </w:r>
    </w:p>
    <w:p w14:paraId="12CF5733">
      <w:pPr>
        <w:pStyle w:val="12"/>
        <w:spacing w:after="50" w:line="360" w:lineRule="auto"/>
        <w:ind w:left="0" w:leftChars="0" w:firstLine="0" w:firstLineChars="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u w:val="none"/>
          <w:lang w:val="en-US" w:eastAsia="zh-CN"/>
        </w:rPr>
        <w:t>10.3</w:t>
      </w:r>
      <w:r>
        <w:rPr>
          <w:rFonts w:hint="eastAsia" w:asciiTheme="minorEastAsia" w:hAnsiTheme="minorEastAsia" w:eastAsiaTheme="minorEastAsia"/>
          <w:color w:val="auto"/>
          <w:sz w:val="24"/>
          <w:szCs w:val="24"/>
        </w:rPr>
        <w:t>如因</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原因未能在规定的计划时间内完成工作内容及工作量，且经</w:t>
      </w:r>
      <w:r>
        <w:rPr>
          <w:rFonts w:hint="eastAsia" w:asciiTheme="minorEastAsia" w:hAnsiTheme="minorEastAsia" w:eastAsiaTheme="minorEastAsia"/>
          <w:color w:val="auto"/>
          <w:sz w:val="24"/>
          <w:szCs w:val="24"/>
          <w:lang w:val="en-US" w:eastAsia="zh-CN"/>
        </w:rPr>
        <w:t>双方</w:t>
      </w:r>
      <w:r>
        <w:rPr>
          <w:rFonts w:hint="eastAsia" w:asciiTheme="minorEastAsia" w:hAnsiTheme="minorEastAsia" w:eastAsiaTheme="minorEastAsia"/>
          <w:color w:val="auto"/>
          <w:sz w:val="24"/>
          <w:szCs w:val="24"/>
        </w:rPr>
        <w:t>反复就服务内容进行沟通均未达到项目工作要求，并对项目推广造成影响的，</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可书面下达整改通知书，在整改通知书下达后</w:t>
      </w:r>
      <w:r>
        <w:rPr>
          <w:rFonts w:asciiTheme="minorEastAsia" w:hAnsiTheme="minorEastAsia" w:eastAsiaTheme="minorEastAsia"/>
          <w:color w:val="auto"/>
          <w:sz w:val="24"/>
          <w:szCs w:val="24"/>
        </w:rPr>
        <w:t>15日内仍未取得显著改观的，</w:t>
      </w:r>
      <w:r>
        <w:rPr>
          <w:rFonts w:hint="eastAsia" w:asciiTheme="minorEastAsia" w:hAnsiTheme="minorEastAsia" w:eastAsiaTheme="minorEastAsia"/>
          <w:color w:val="auto"/>
          <w:sz w:val="24"/>
          <w:szCs w:val="24"/>
          <w:lang w:val="en-US" w:eastAsia="zh-CN"/>
        </w:rPr>
        <w:t>甲方</w:t>
      </w:r>
      <w:r>
        <w:rPr>
          <w:rFonts w:asciiTheme="minorEastAsia" w:hAnsiTheme="minorEastAsia" w:eastAsiaTheme="minorEastAsia"/>
          <w:color w:val="auto"/>
          <w:sz w:val="24"/>
          <w:szCs w:val="24"/>
        </w:rPr>
        <w:t>有权单方面行使合同解除权</w:t>
      </w:r>
      <w:r>
        <w:rPr>
          <w:rFonts w:hint="eastAsia" w:asciiTheme="minorEastAsia" w:hAnsiTheme="minorEastAsia" w:eastAsiaTheme="minorEastAsia"/>
          <w:color w:val="auto"/>
          <w:sz w:val="24"/>
          <w:szCs w:val="24"/>
        </w:rPr>
        <w:t>并且不承担违约责任，</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以书面形式向</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送达解除合同函件，并以送达之日为合同解除日。</w:t>
      </w:r>
    </w:p>
    <w:p w14:paraId="0858B387">
      <w:pPr>
        <w:pStyle w:val="12"/>
        <w:spacing w:after="50"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u w:val="none"/>
          <w:lang w:val="en-US" w:eastAsia="zh-CN"/>
        </w:rPr>
        <w:t>10.4</w:t>
      </w:r>
      <w:r>
        <w:rPr>
          <w:rFonts w:hint="eastAsia" w:asciiTheme="minorEastAsia" w:hAnsiTheme="minorEastAsia" w:eastAsiaTheme="minorEastAsia"/>
          <w:color w:val="auto"/>
          <w:sz w:val="24"/>
          <w:szCs w:val="24"/>
        </w:rPr>
        <w:t>因不可抗力致使本合同无法继续履行的，任何一方均可书面提出终止本合同。双方互不承担责任。</w:t>
      </w:r>
    </w:p>
    <w:p w14:paraId="5E12DBE3">
      <w:pPr>
        <w:pStyle w:val="12"/>
        <w:tabs>
          <w:tab w:val="left" w:pos="1985"/>
        </w:tabs>
        <w:spacing w:after="50"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u w:val="none"/>
          <w:lang w:val="en-US" w:eastAsia="zh-CN"/>
        </w:rPr>
        <w:t>10.5</w:t>
      </w:r>
      <w:r>
        <w:rPr>
          <w:rFonts w:hint="eastAsia" w:asciiTheme="minorEastAsia" w:hAnsiTheme="minorEastAsia" w:eastAsiaTheme="minorEastAsia"/>
          <w:color w:val="auto"/>
          <w:sz w:val="24"/>
          <w:szCs w:val="24"/>
        </w:rPr>
        <w:t>如</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因自身原因单方面提前解约，应按实际已完成的服务时间向</w:t>
      </w:r>
      <w:r>
        <w:rPr>
          <w:rFonts w:hint="eastAsia" w:asciiTheme="minorEastAsia" w:hAnsiTheme="minorEastAsia" w:eastAsiaTheme="minorEastAsia"/>
          <w:color w:val="auto"/>
          <w:sz w:val="24"/>
          <w:szCs w:val="24"/>
          <w:lang w:eastAsia="zh-CN"/>
        </w:rPr>
        <w:t>成交人</w:t>
      </w:r>
      <w:r>
        <w:rPr>
          <w:rFonts w:hint="eastAsia" w:asciiTheme="minorEastAsia" w:hAnsiTheme="minorEastAsia" w:eastAsiaTheme="minorEastAsia"/>
          <w:color w:val="auto"/>
          <w:sz w:val="24"/>
          <w:szCs w:val="24"/>
        </w:rPr>
        <w:t>结算并支付费用。</w:t>
      </w:r>
    </w:p>
    <w:p w14:paraId="25CA806C">
      <w:pPr>
        <w:pStyle w:val="12"/>
        <w:spacing w:after="50"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u w:val="none"/>
          <w:lang w:val="en-US" w:eastAsia="zh-CN"/>
        </w:rPr>
        <w:t>10.6</w:t>
      </w:r>
      <w:r>
        <w:rPr>
          <w:rFonts w:hint="eastAsia" w:asciiTheme="minorEastAsia" w:hAnsiTheme="minorEastAsia" w:eastAsiaTheme="minorEastAsia"/>
          <w:color w:val="auto"/>
          <w:sz w:val="24"/>
          <w:szCs w:val="24"/>
        </w:rPr>
        <w:t>如</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因自身原因单方面提前解约，</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即可扣除</w:t>
      </w:r>
      <w:r>
        <w:rPr>
          <w:rFonts w:hint="eastAsia" w:asciiTheme="minorEastAsia" w:hAnsiTheme="minorEastAsia" w:eastAsiaTheme="minorEastAsia"/>
          <w:color w:val="auto"/>
          <w:sz w:val="24"/>
          <w:szCs w:val="24"/>
          <w:lang w:eastAsia="zh-CN"/>
        </w:rPr>
        <w:t>成交人</w:t>
      </w:r>
      <w:r>
        <w:rPr>
          <w:rFonts w:hint="eastAsia" w:asciiTheme="minorEastAsia" w:hAnsiTheme="minorEastAsia" w:eastAsiaTheme="minorEastAsia"/>
          <w:color w:val="auto"/>
          <w:sz w:val="24"/>
          <w:szCs w:val="24"/>
        </w:rPr>
        <w:t>该阶段服务费。</w:t>
      </w:r>
    </w:p>
    <w:p w14:paraId="0258610F">
      <w:pPr>
        <w:pStyle w:val="12"/>
        <w:spacing w:after="50"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u w:val="none"/>
          <w:lang w:val="en-US" w:eastAsia="zh-CN"/>
        </w:rPr>
        <w:t>10.7</w:t>
      </w:r>
      <w:r>
        <w:rPr>
          <w:rFonts w:hint="eastAsia" w:asciiTheme="minorEastAsia" w:hAnsiTheme="minorEastAsia" w:eastAsiaTheme="minorEastAsia"/>
          <w:color w:val="auto"/>
          <w:sz w:val="24"/>
          <w:szCs w:val="24"/>
        </w:rPr>
        <w:t>如</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lang w:eastAsia="zh-CN"/>
        </w:rPr>
        <w:t>与</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其中一方未按本合同约定履行职责，</w:t>
      </w:r>
      <w:r>
        <w:rPr>
          <w:rFonts w:hint="eastAsia" w:asciiTheme="minorEastAsia" w:hAnsiTheme="minorEastAsia" w:eastAsiaTheme="minorEastAsia"/>
          <w:color w:val="auto"/>
          <w:sz w:val="24"/>
          <w:szCs w:val="24"/>
          <w:lang w:val="en-US" w:eastAsia="zh-CN"/>
        </w:rPr>
        <w:t>其中</w:t>
      </w:r>
      <w:r>
        <w:rPr>
          <w:rFonts w:hint="eastAsia" w:asciiTheme="minorEastAsia" w:hAnsiTheme="minorEastAsia" w:eastAsiaTheme="minorEastAsia"/>
          <w:color w:val="auto"/>
          <w:sz w:val="24"/>
          <w:szCs w:val="24"/>
        </w:rPr>
        <w:t>一方可以书面通知违约方，并给予违约方不超过</w:t>
      </w:r>
      <w:r>
        <w:rPr>
          <w:rFonts w:asciiTheme="minorEastAsia" w:hAnsiTheme="minorEastAsia" w:eastAsiaTheme="minorEastAsia"/>
          <w:color w:val="auto"/>
          <w:sz w:val="24"/>
          <w:szCs w:val="24"/>
        </w:rPr>
        <w:t>15天的整改期，若期满未修正的，则</w:t>
      </w:r>
      <w:r>
        <w:rPr>
          <w:rFonts w:hint="eastAsia" w:asciiTheme="minorEastAsia" w:hAnsiTheme="minorEastAsia" w:eastAsiaTheme="minorEastAsia"/>
          <w:color w:val="auto"/>
          <w:sz w:val="24"/>
          <w:szCs w:val="24"/>
          <w:lang w:val="en-US" w:eastAsia="zh-CN"/>
        </w:rPr>
        <w:t>其中</w:t>
      </w:r>
      <w:r>
        <w:rPr>
          <w:rFonts w:asciiTheme="minorEastAsia" w:hAnsiTheme="minorEastAsia" w:eastAsiaTheme="minorEastAsia"/>
          <w:color w:val="auto"/>
          <w:sz w:val="24"/>
          <w:szCs w:val="24"/>
        </w:rPr>
        <w:t>一方可单方解除合同。合同解除后，</w:t>
      </w:r>
      <w:r>
        <w:rPr>
          <w:rFonts w:hint="eastAsia" w:asciiTheme="minorEastAsia" w:hAnsiTheme="minorEastAsia" w:eastAsiaTheme="minorEastAsia"/>
          <w:color w:val="auto"/>
          <w:sz w:val="24"/>
          <w:szCs w:val="24"/>
          <w:lang w:val="en-US" w:eastAsia="zh-CN"/>
        </w:rPr>
        <w:t>乙方</w:t>
      </w:r>
      <w:r>
        <w:rPr>
          <w:rFonts w:asciiTheme="minorEastAsia" w:hAnsiTheme="minorEastAsia" w:eastAsiaTheme="minorEastAsia"/>
          <w:color w:val="auto"/>
          <w:sz w:val="24"/>
          <w:szCs w:val="24"/>
        </w:rPr>
        <w:t>可收取合同解除前所完成之服务项目的费用</w:t>
      </w:r>
      <w:r>
        <w:rPr>
          <w:rFonts w:hint="eastAsia" w:asciiTheme="minorEastAsia" w:hAnsiTheme="minorEastAsia" w:eastAsiaTheme="minorEastAsia"/>
          <w:color w:val="auto"/>
          <w:sz w:val="24"/>
          <w:szCs w:val="24"/>
        </w:rPr>
        <w:t>，但因</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无故单方提前解除的除外。</w:t>
      </w:r>
    </w:p>
    <w:p w14:paraId="5EF87591">
      <w:pPr>
        <w:pStyle w:val="12"/>
        <w:spacing w:after="50"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u w:val="none"/>
          <w:lang w:val="en-US" w:eastAsia="zh-CN"/>
        </w:rPr>
        <w:t>10.8</w:t>
      </w:r>
      <w:r>
        <w:rPr>
          <w:rFonts w:hint="eastAsia" w:asciiTheme="minorEastAsia" w:hAnsiTheme="minorEastAsia" w:eastAsiaTheme="minorEastAsia"/>
          <w:color w:val="auto"/>
          <w:sz w:val="24"/>
          <w:szCs w:val="24"/>
        </w:rPr>
        <w:t>对于因违约而引起的诉讼产生的费用（包括但不限于：法院判决的赔偿费用、诉讼费、律师费、鉴定费、公证费、差旅费等），应由违约方承担。</w:t>
      </w:r>
    </w:p>
    <w:p w14:paraId="298583E1">
      <w:pPr>
        <w:pStyle w:val="12"/>
        <w:spacing w:after="50" w:line="360" w:lineRule="auto"/>
        <w:ind w:left="0" w:leftChars="0" w:firstLine="240" w:firstLineChars="100"/>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10.9成交人未按本合同约定的时间向甲方交付成果的，每逾期一天向甲方支付本合同千分之一的违约金，逾期超过30天的，甲方有权解除合同。</w:t>
      </w:r>
    </w:p>
    <w:p w14:paraId="65316B5E">
      <w:pPr>
        <w:pStyle w:val="13"/>
        <w:keepNext w:val="0"/>
        <w:keepLines w:val="0"/>
        <w:widowControl/>
        <w:suppressLineNumbers w:val="0"/>
        <w:spacing w:before="50" w:beforeAutospacing="0" w:after="50" w:afterAutospacing="0" w:line="360" w:lineRule="auto"/>
        <w:ind w:right="0"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11、知识产权</w:t>
      </w:r>
    </w:p>
    <w:p w14:paraId="513F105F">
      <w:pPr>
        <w:pStyle w:val="12"/>
        <w:spacing w:after="50"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rPr>
        <w:t>11.</w:t>
      </w:r>
      <w:r>
        <w:rPr>
          <w:rFonts w:hint="eastAsia"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最后确认交付的项目规划和品牌内容，其知识产权永久性归</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所有，未经</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同意，</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不得交由其他任何第三方使用。</w:t>
      </w:r>
    </w:p>
    <w:p w14:paraId="495B66F8">
      <w:pPr>
        <w:pStyle w:val="12"/>
        <w:spacing w:after="50"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rPr>
        <w:t>11.</w:t>
      </w: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lang w:val="en-US" w:eastAsia="zh-CN"/>
        </w:rPr>
        <w:t>乙方</w:t>
      </w:r>
      <w:r>
        <w:rPr>
          <w:rFonts w:asciiTheme="minorEastAsia" w:hAnsiTheme="minorEastAsia" w:eastAsiaTheme="minorEastAsia"/>
          <w:color w:val="auto"/>
          <w:sz w:val="24"/>
          <w:szCs w:val="24"/>
        </w:rPr>
        <w:t>为履行本合同而完成的有关工作成果以及作品，凡经</w:t>
      </w:r>
      <w:r>
        <w:rPr>
          <w:rFonts w:hint="eastAsia" w:asciiTheme="minorEastAsia" w:hAnsiTheme="minorEastAsia" w:eastAsiaTheme="minorEastAsia"/>
          <w:color w:val="auto"/>
          <w:sz w:val="24"/>
          <w:szCs w:val="24"/>
          <w:lang w:val="en-US" w:eastAsia="zh-CN"/>
        </w:rPr>
        <w:t>甲方</w:t>
      </w:r>
      <w:r>
        <w:rPr>
          <w:rFonts w:asciiTheme="minorEastAsia" w:hAnsiTheme="minorEastAsia" w:eastAsiaTheme="minorEastAsia"/>
          <w:color w:val="auto"/>
          <w:sz w:val="24"/>
          <w:szCs w:val="24"/>
        </w:rPr>
        <w:t>采用的，其知识产权归</w:t>
      </w:r>
      <w:r>
        <w:rPr>
          <w:rFonts w:hint="eastAsia" w:asciiTheme="minorEastAsia" w:hAnsiTheme="minorEastAsia" w:eastAsiaTheme="minorEastAsia"/>
          <w:color w:val="auto"/>
          <w:sz w:val="24"/>
          <w:szCs w:val="24"/>
          <w:lang w:val="en-US" w:eastAsia="zh-CN"/>
        </w:rPr>
        <w:t>甲方</w:t>
      </w:r>
      <w:r>
        <w:rPr>
          <w:rFonts w:asciiTheme="minorEastAsia" w:hAnsiTheme="minorEastAsia" w:eastAsiaTheme="minorEastAsia"/>
          <w:color w:val="auto"/>
          <w:sz w:val="24"/>
          <w:szCs w:val="24"/>
        </w:rPr>
        <w:t>所有；凡未经</w:t>
      </w:r>
      <w:r>
        <w:rPr>
          <w:rFonts w:hint="eastAsia" w:asciiTheme="minorEastAsia" w:hAnsiTheme="minorEastAsia" w:eastAsiaTheme="minorEastAsia"/>
          <w:color w:val="auto"/>
          <w:sz w:val="24"/>
          <w:szCs w:val="24"/>
          <w:lang w:val="en-US" w:eastAsia="zh-CN"/>
        </w:rPr>
        <w:t>甲方</w:t>
      </w:r>
      <w:r>
        <w:rPr>
          <w:rFonts w:asciiTheme="minorEastAsia" w:hAnsiTheme="minorEastAsia" w:eastAsiaTheme="minorEastAsia"/>
          <w:color w:val="auto"/>
          <w:sz w:val="24"/>
          <w:szCs w:val="24"/>
        </w:rPr>
        <w:t>采用</w:t>
      </w:r>
      <w:r>
        <w:rPr>
          <w:rFonts w:hint="eastAsia" w:asciiTheme="minorEastAsia" w:hAnsiTheme="minorEastAsia" w:eastAsiaTheme="minorEastAsia"/>
          <w:color w:val="auto"/>
          <w:sz w:val="24"/>
          <w:szCs w:val="24"/>
        </w:rPr>
        <w:t>但</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对此工作成果以及作品有保留或使用可能</w:t>
      </w:r>
      <w:r>
        <w:rPr>
          <w:rFonts w:asciiTheme="minorEastAsia" w:hAnsiTheme="minorEastAsia" w:eastAsiaTheme="minorEastAsia"/>
          <w:color w:val="auto"/>
          <w:sz w:val="24"/>
          <w:szCs w:val="24"/>
        </w:rPr>
        <w:t>的，</w:t>
      </w:r>
      <w:r>
        <w:rPr>
          <w:rFonts w:hint="eastAsia" w:asciiTheme="minorEastAsia" w:hAnsiTheme="minorEastAsia" w:eastAsiaTheme="minorEastAsia"/>
          <w:color w:val="auto"/>
          <w:sz w:val="24"/>
          <w:szCs w:val="24"/>
        </w:rPr>
        <w:t>未经</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同意，</w:t>
      </w:r>
      <w:r>
        <w:rPr>
          <w:rFonts w:hint="eastAsia" w:asciiTheme="minorEastAsia" w:hAnsiTheme="minorEastAsia" w:eastAsiaTheme="minorEastAsia"/>
          <w:color w:val="auto"/>
          <w:sz w:val="24"/>
          <w:szCs w:val="24"/>
          <w:lang w:eastAsia="zh-CN"/>
        </w:rPr>
        <w:t>成交人</w:t>
      </w:r>
      <w:r>
        <w:rPr>
          <w:rFonts w:hint="eastAsia" w:asciiTheme="minorEastAsia" w:hAnsiTheme="minorEastAsia" w:eastAsiaTheme="minorEastAsia"/>
          <w:color w:val="auto"/>
          <w:sz w:val="24"/>
          <w:szCs w:val="24"/>
        </w:rPr>
        <w:t>在</w:t>
      </w:r>
      <w:r>
        <w:rPr>
          <w:rFonts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rPr>
        <w:t>个月内不得交由任何其他第三方使用</w:t>
      </w:r>
      <w:r>
        <w:rPr>
          <w:rFonts w:asciiTheme="minorEastAsia" w:hAnsiTheme="minorEastAsia" w:eastAsiaTheme="minorEastAsia"/>
          <w:color w:val="auto"/>
          <w:sz w:val="24"/>
          <w:szCs w:val="24"/>
        </w:rPr>
        <w:t xml:space="preserve">。 </w:t>
      </w:r>
    </w:p>
    <w:p w14:paraId="0ECC7447">
      <w:pPr>
        <w:pStyle w:val="12"/>
        <w:spacing w:after="50"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rPr>
        <w:t>11.</w:t>
      </w:r>
      <w:r>
        <w:rPr>
          <w:rFonts w:hint="eastAsia"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向</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提交的</w:t>
      </w:r>
      <w:r>
        <w:rPr>
          <w:rFonts w:asciiTheme="minorEastAsia" w:hAnsiTheme="minorEastAsia" w:eastAsiaTheme="minorEastAsia"/>
          <w:color w:val="auto"/>
          <w:sz w:val="24"/>
          <w:szCs w:val="24"/>
        </w:rPr>
        <w:t>工作成果及作品</w:t>
      </w:r>
      <w:r>
        <w:rPr>
          <w:rFonts w:hint="eastAsia" w:asciiTheme="minorEastAsia" w:hAnsiTheme="minorEastAsia" w:eastAsiaTheme="minorEastAsia"/>
          <w:color w:val="auto"/>
          <w:sz w:val="24"/>
          <w:szCs w:val="24"/>
        </w:rPr>
        <w:t>，不得</w:t>
      </w:r>
      <w:r>
        <w:rPr>
          <w:rFonts w:asciiTheme="minorEastAsia" w:hAnsiTheme="minorEastAsia" w:eastAsiaTheme="minorEastAsia"/>
          <w:color w:val="auto"/>
          <w:sz w:val="24"/>
          <w:szCs w:val="24"/>
        </w:rPr>
        <w:t>涉及</w:t>
      </w:r>
      <w:r>
        <w:rPr>
          <w:rFonts w:hint="eastAsia" w:asciiTheme="minorEastAsia" w:hAnsiTheme="minorEastAsia" w:eastAsiaTheme="minorEastAsia"/>
          <w:color w:val="auto"/>
          <w:sz w:val="24"/>
          <w:szCs w:val="24"/>
        </w:rPr>
        <w:t>侵犯</w:t>
      </w:r>
      <w:r>
        <w:rPr>
          <w:rFonts w:asciiTheme="minorEastAsia" w:hAnsiTheme="minorEastAsia" w:eastAsiaTheme="minorEastAsia"/>
          <w:color w:val="auto"/>
          <w:sz w:val="24"/>
          <w:szCs w:val="24"/>
        </w:rPr>
        <w:t>第三方的知识产权、财产权或人身权</w:t>
      </w:r>
      <w:r>
        <w:rPr>
          <w:rFonts w:hint="eastAsia" w:asciiTheme="minorEastAsia" w:hAnsiTheme="minorEastAsia" w:eastAsiaTheme="minorEastAsia"/>
          <w:color w:val="auto"/>
          <w:sz w:val="24"/>
          <w:szCs w:val="24"/>
        </w:rPr>
        <w:t>，如涉及到或</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在使用中确认因</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原因而导致设计作品侵犯</w:t>
      </w:r>
      <w:r>
        <w:rPr>
          <w:rFonts w:asciiTheme="minorEastAsia" w:hAnsiTheme="minorEastAsia" w:eastAsiaTheme="minorEastAsia"/>
          <w:color w:val="auto"/>
          <w:sz w:val="24"/>
          <w:szCs w:val="24"/>
        </w:rPr>
        <w:t>第三方的知识产权、财产权或人身权</w:t>
      </w:r>
      <w:r>
        <w:rPr>
          <w:rFonts w:hint="eastAsia" w:asciiTheme="minorEastAsia" w:hAnsiTheme="minorEastAsia" w:eastAsiaTheme="minorEastAsia"/>
          <w:color w:val="auto"/>
          <w:sz w:val="24"/>
          <w:szCs w:val="24"/>
        </w:rPr>
        <w:t>的，所由此产生的所有责任概由</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承担。</w:t>
      </w:r>
    </w:p>
    <w:p w14:paraId="141D0E40">
      <w:pPr>
        <w:pStyle w:val="12"/>
        <w:spacing w:after="50"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rPr>
        <w:t>11.</w:t>
      </w:r>
      <w:r>
        <w:rPr>
          <w:rFonts w:hint="eastAsia" w:asciiTheme="minorEastAsia" w:hAnsiTheme="minorEastAsia" w:eastAsiaTheme="minorEastAsia"/>
          <w:color w:val="auto"/>
          <w:sz w:val="24"/>
          <w:szCs w:val="24"/>
        </w:rPr>
        <w:t>4</w:t>
      </w:r>
      <w:r>
        <w:rPr>
          <w:rFonts w:asciiTheme="minorEastAsia" w:hAnsiTheme="minorEastAsia" w:eastAsiaTheme="minorEastAsia"/>
          <w:color w:val="auto"/>
          <w:sz w:val="24"/>
          <w:szCs w:val="24"/>
        </w:rPr>
        <w:t>经</w:t>
      </w:r>
      <w:r>
        <w:rPr>
          <w:rFonts w:hint="eastAsia" w:asciiTheme="minorEastAsia" w:hAnsiTheme="minorEastAsia" w:eastAsiaTheme="minorEastAsia"/>
          <w:color w:val="auto"/>
          <w:sz w:val="24"/>
          <w:szCs w:val="24"/>
          <w:lang w:val="en-US" w:eastAsia="zh-CN"/>
        </w:rPr>
        <w:t>甲方</w:t>
      </w:r>
      <w:r>
        <w:rPr>
          <w:rFonts w:asciiTheme="minorEastAsia" w:hAnsiTheme="minorEastAsia" w:eastAsiaTheme="minorEastAsia"/>
          <w:color w:val="auto"/>
          <w:sz w:val="24"/>
          <w:szCs w:val="24"/>
        </w:rPr>
        <w:t>同意，</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可</w:t>
      </w:r>
      <w:r>
        <w:rPr>
          <w:rFonts w:asciiTheme="minorEastAsia" w:hAnsiTheme="minorEastAsia" w:eastAsiaTheme="minorEastAsia"/>
          <w:color w:val="auto"/>
          <w:sz w:val="24"/>
          <w:szCs w:val="24"/>
        </w:rPr>
        <w:t>将本合同所完成的工作成果及作品，用于为</w:t>
      </w:r>
      <w:r>
        <w:rPr>
          <w:rFonts w:hint="eastAsia" w:asciiTheme="minorEastAsia" w:hAnsiTheme="minorEastAsia" w:eastAsiaTheme="minorEastAsia"/>
          <w:color w:val="auto"/>
          <w:sz w:val="24"/>
          <w:szCs w:val="24"/>
          <w:lang w:val="en-US" w:eastAsia="zh-CN"/>
        </w:rPr>
        <w:t>乙方</w:t>
      </w:r>
      <w:r>
        <w:rPr>
          <w:rFonts w:asciiTheme="minorEastAsia" w:hAnsiTheme="minorEastAsia" w:eastAsiaTheme="minorEastAsia"/>
          <w:color w:val="auto"/>
          <w:sz w:val="24"/>
          <w:szCs w:val="24"/>
        </w:rPr>
        <w:t>自身宣传和专业研究的目的。</w:t>
      </w:r>
    </w:p>
    <w:p w14:paraId="2BFA801A">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12、解决争议的方法</w:t>
      </w:r>
    </w:p>
    <w:p w14:paraId="2D37F2F5">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12.1甲、乙双方协商解决。</w:t>
      </w:r>
    </w:p>
    <w:p w14:paraId="5DEB89FB">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12.2若协商解决不成，则通过下列途径之一解决：</w:t>
      </w:r>
    </w:p>
    <w:p w14:paraId="6F71D7D1">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pacing w:val="0"/>
          <w:sz w:val="24"/>
          <w:szCs w:val="24"/>
          <w:lang w:eastAsia="zh-CN"/>
        </w:rPr>
        <w:t>☑</w:t>
      </w:r>
      <w:r>
        <w:rPr>
          <w:rFonts w:hint="eastAsia" w:asciiTheme="minorEastAsia" w:hAnsiTheme="minorEastAsia" w:eastAsiaTheme="minorEastAsia" w:cstheme="minorEastAsia"/>
          <w:color w:val="auto"/>
          <w:spacing w:val="0"/>
          <w:sz w:val="24"/>
          <w:szCs w:val="24"/>
        </w:rPr>
        <w:t>向人民法院提起诉讼，具体如下：</w:t>
      </w:r>
      <w:r>
        <w:rPr>
          <w:rFonts w:hint="eastAsia" w:asciiTheme="minorEastAsia" w:hAnsiTheme="minorEastAsia" w:eastAsiaTheme="minorEastAsia" w:cstheme="minorEastAsia"/>
          <w:color w:val="auto"/>
          <w:spacing w:val="0"/>
          <w:sz w:val="24"/>
          <w:szCs w:val="24"/>
          <w:u w:val="single"/>
        </w:rPr>
        <w:t>向</w:t>
      </w:r>
      <w:r>
        <w:rPr>
          <w:rFonts w:hint="eastAsia" w:asciiTheme="minorEastAsia" w:hAnsiTheme="minorEastAsia" w:eastAsiaTheme="minorEastAsia" w:cstheme="minorEastAsia"/>
          <w:color w:val="auto"/>
          <w:spacing w:val="0"/>
          <w:sz w:val="24"/>
          <w:szCs w:val="24"/>
          <w:u w:val="single"/>
          <w:lang w:val="en-US" w:eastAsia="zh-CN"/>
        </w:rPr>
        <w:t>连城县</w:t>
      </w:r>
      <w:r>
        <w:rPr>
          <w:rFonts w:hint="eastAsia" w:asciiTheme="minorEastAsia" w:hAnsiTheme="minorEastAsia" w:eastAsiaTheme="minorEastAsia" w:cstheme="minorEastAsia"/>
          <w:color w:val="auto"/>
          <w:spacing w:val="0"/>
          <w:sz w:val="24"/>
          <w:szCs w:val="24"/>
          <w:u w:val="single"/>
        </w:rPr>
        <w:t>人民法院提起诉讼</w:t>
      </w:r>
      <w:r>
        <w:rPr>
          <w:rFonts w:hint="eastAsia" w:asciiTheme="minorEastAsia" w:hAnsiTheme="minorEastAsia" w:eastAsiaTheme="minorEastAsia" w:cstheme="minorEastAsia"/>
          <w:color w:val="auto"/>
          <w:spacing w:val="0"/>
          <w:sz w:val="24"/>
          <w:szCs w:val="24"/>
        </w:rPr>
        <w:t>。败诉方承担包括但不限于诉讼费、交通费、</w:t>
      </w:r>
      <w:r>
        <w:rPr>
          <w:rFonts w:hint="eastAsia" w:asciiTheme="minorEastAsia" w:hAnsiTheme="minorEastAsia" w:eastAsiaTheme="minorEastAsia" w:cstheme="minorEastAsia"/>
          <w:color w:val="auto"/>
          <w:spacing w:val="0"/>
          <w:sz w:val="24"/>
          <w:szCs w:val="24"/>
          <w:lang w:val="en-US" w:eastAsia="zh-CN"/>
        </w:rPr>
        <w:t>财产保全保险费、</w:t>
      </w:r>
      <w:r>
        <w:rPr>
          <w:rFonts w:hint="eastAsia" w:asciiTheme="minorEastAsia" w:hAnsiTheme="minorEastAsia" w:eastAsiaTheme="minorEastAsia" w:cstheme="minorEastAsia"/>
          <w:color w:val="auto"/>
          <w:spacing w:val="0"/>
          <w:sz w:val="24"/>
          <w:szCs w:val="24"/>
        </w:rPr>
        <w:t>保全费、律师代理费等相关费用。</w:t>
      </w:r>
    </w:p>
    <w:p w14:paraId="3E4C03C2">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13、不可抗力</w:t>
      </w:r>
    </w:p>
    <w:p w14:paraId="1C247975">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37D498D8">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3431C92D">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14、合同条款</w:t>
      </w:r>
    </w:p>
    <w:p w14:paraId="68A2A052">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u w:val="single"/>
        </w:rPr>
        <w:t>按照实际情况编制填写。</w:t>
      </w:r>
      <w:r>
        <w:rPr>
          <w:rFonts w:hint="eastAsia" w:asciiTheme="minorEastAsia" w:hAnsiTheme="minorEastAsia" w:eastAsiaTheme="minorEastAsia" w:cstheme="minorEastAsia"/>
          <w:color w:val="auto"/>
          <w:spacing w:val="0"/>
          <w:sz w:val="24"/>
          <w:szCs w:val="24"/>
          <w:u w:val="single"/>
          <w:lang w:eastAsia="zh-CN"/>
        </w:rPr>
        <w:t>竞价文件</w:t>
      </w:r>
      <w:r>
        <w:rPr>
          <w:rFonts w:hint="eastAsia" w:asciiTheme="minorEastAsia" w:hAnsiTheme="minorEastAsia" w:eastAsiaTheme="minorEastAsia" w:cstheme="minorEastAsia"/>
          <w:color w:val="auto"/>
          <w:spacing w:val="0"/>
          <w:sz w:val="24"/>
          <w:szCs w:val="24"/>
          <w:u w:val="single"/>
        </w:rPr>
        <w:t>第</w:t>
      </w:r>
      <w:r>
        <w:rPr>
          <w:rFonts w:hint="eastAsia" w:asciiTheme="minorEastAsia" w:hAnsiTheme="minorEastAsia" w:cstheme="minorEastAsia"/>
          <w:color w:val="auto"/>
          <w:spacing w:val="0"/>
          <w:sz w:val="24"/>
          <w:szCs w:val="24"/>
          <w:u w:val="single"/>
          <w:lang w:val="en-US" w:eastAsia="zh-CN"/>
        </w:rPr>
        <w:t>三</w:t>
      </w:r>
      <w:r>
        <w:rPr>
          <w:rFonts w:hint="eastAsia" w:asciiTheme="minorEastAsia" w:hAnsiTheme="minorEastAsia" w:eastAsiaTheme="minorEastAsia" w:cstheme="minorEastAsia"/>
          <w:color w:val="auto"/>
          <w:spacing w:val="0"/>
          <w:sz w:val="24"/>
          <w:szCs w:val="24"/>
          <w:u w:val="single"/>
        </w:rPr>
        <w:t>章已有规定的，双方均不得变更或调整；</w:t>
      </w:r>
      <w:r>
        <w:rPr>
          <w:rFonts w:hint="eastAsia" w:asciiTheme="minorEastAsia" w:hAnsiTheme="minorEastAsia" w:eastAsiaTheme="minorEastAsia" w:cstheme="minorEastAsia"/>
          <w:color w:val="auto"/>
          <w:spacing w:val="0"/>
          <w:sz w:val="24"/>
          <w:szCs w:val="24"/>
          <w:u w:val="single"/>
          <w:lang w:eastAsia="zh-CN"/>
        </w:rPr>
        <w:t>竞价文件</w:t>
      </w:r>
      <w:r>
        <w:rPr>
          <w:rFonts w:hint="eastAsia" w:asciiTheme="minorEastAsia" w:hAnsiTheme="minorEastAsia" w:eastAsiaTheme="minorEastAsia" w:cstheme="minorEastAsia"/>
          <w:color w:val="auto"/>
          <w:spacing w:val="0"/>
          <w:sz w:val="24"/>
          <w:szCs w:val="24"/>
          <w:u w:val="single"/>
        </w:rPr>
        <w:t>第</w:t>
      </w:r>
      <w:r>
        <w:rPr>
          <w:rFonts w:hint="eastAsia" w:asciiTheme="minorEastAsia" w:hAnsiTheme="minorEastAsia" w:cstheme="minorEastAsia"/>
          <w:color w:val="auto"/>
          <w:spacing w:val="0"/>
          <w:sz w:val="24"/>
          <w:szCs w:val="24"/>
          <w:u w:val="single"/>
          <w:lang w:val="en-US" w:eastAsia="zh-CN"/>
        </w:rPr>
        <w:t>三</w:t>
      </w:r>
      <w:r>
        <w:rPr>
          <w:rFonts w:hint="eastAsia" w:asciiTheme="minorEastAsia" w:hAnsiTheme="minorEastAsia" w:eastAsiaTheme="minorEastAsia" w:cstheme="minorEastAsia"/>
          <w:color w:val="auto"/>
          <w:spacing w:val="0"/>
          <w:sz w:val="24"/>
          <w:szCs w:val="24"/>
          <w:u w:val="single"/>
        </w:rPr>
        <w:t>章未作规定的，双方可通过友好协商进行约定</w:t>
      </w:r>
      <w:r>
        <w:rPr>
          <w:rFonts w:hint="eastAsia" w:asciiTheme="minorEastAsia" w:hAnsiTheme="minorEastAsia" w:eastAsiaTheme="minorEastAsia" w:cstheme="minorEastAsia"/>
          <w:color w:val="auto"/>
          <w:spacing w:val="0"/>
          <w:sz w:val="24"/>
          <w:szCs w:val="24"/>
        </w:rPr>
        <w:t>。</w:t>
      </w:r>
    </w:p>
    <w:p w14:paraId="33E6AD7E">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15、其他约定</w:t>
      </w:r>
    </w:p>
    <w:p w14:paraId="2C56E09D">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15.1合同文件与本合同具有同等法律效力。</w:t>
      </w:r>
    </w:p>
    <w:p w14:paraId="02E3768A">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15.2本合同未尽事宜，双方可另行</w:t>
      </w:r>
      <w:r>
        <w:rPr>
          <w:rFonts w:hint="eastAsia" w:asciiTheme="minorEastAsia" w:hAnsiTheme="minorEastAsia" w:eastAsiaTheme="minorEastAsia" w:cstheme="minorEastAsia"/>
          <w:color w:val="auto"/>
          <w:spacing w:val="0"/>
          <w:sz w:val="24"/>
          <w:szCs w:val="24"/>
          <w:lang w:val="en-US" w:eastAsia="zh-CN"/>
        </w:rPr>
        <w:t>签订</w:t>
      </w:r>
      <w:r>
        <w:rPr>
          <w:rFonts w:hint="eastAsia" w:asciiTheme="minorEastAsia" w:hAnsiTheme="minorEastAsia" w:eastAsiaTheme="minorEastAsia" w:cstheme="minorEastAsia"/>
          <w:color w:val="auto"/>
          <w:spacing w:val="0"/>
          <w:sz w:val="24"/>
          <w:szCs w:val="24"/>
        </w:rPr>
        <w:t>补充</w:t>
      </w:r>
      <w:r>
        <w:rPr>
          <w:rFonts w:hint="eastAsia" w:asciiTheme="minorEastAsia" w:hAnsiTheme="minorEastAsia" w:eastAsiaTheme="minorEastAsia" w:cstheme="minorEastAsia"/>
          <w:color w:val="auto"/>
          <w:spacing w:val="0"/>
          <w:sz w:val="24"/>
          <w:szCs w:val="24"/>
          <w:lang w:val="en-US" w:eastAsia="zh-CN"/>
        </w:rPr>
        <w:t>协议</w:t>
      </w:r>
      <w:r>
        <w:rPr>
          <w:rFonts w:hint="eastAsia" w:asciiTheme="minorEastAsia" w:hAnsiTheme="minorEastAsia" w:eastAsiaTheme="minorEastAsia" w:cstheme="minorEastAsia"/>
          <w:color w:val="auto"/>
          <w:spacing w:val="0"/>
          <w:sz w:val="24"/>
          <w:szCs w:val="24"/>
        </w:rPr>
        <w:t>。</w:t>
      </w:r>
    </w:p>
    <w:p w14:paraId="5A53F5A1">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15.3合同生效：自签订之日起生效。</w:t>
      </w:r>
    </w:p>
    <w:p w14:paraId="48CE58C9">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15.4本合同一式</w:t>
      </w:r>
      <w:r>
        <w:rPr>
          <w:rFonts w:hint="eastAsia" w:asciiTheme="minorEastAsia" w:hAnsiTheme="minorEastAsia" w:cstheme="minorEastAsia"/>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lang w:val="en-US" w:eastAsia="zh-CN"/>
        </w:rPr>
        <w:t>肆</w:t>
      </w:r>
      <w:r>
        <w:rPr>
          <w:rFonts w:hint="eastAsia" w:asciiTheme="minorEastAsia" w:hAnsiTheme="minorEastAsia" w:cstheme="minorEastAsia"/>
          <w:color w:val="auto"/>
          <w:spacing w:val="0"/>
          <w:sz w:val="24"/>
          <w:szCs w:val="24"/>
          <w:u w:val="single"/>
          <w:lang w:val="en-US" w:eastAsia="zh-CN"/>
        </w:rPr>
        <w:t xml:space="preserve"> </w:t>
      </w:r>
      <w:r>
        <w:rPr>
          <w:rFonts w:hint="eastAsia" w:asciiTheme="minorEastAsia" w:hAnsiTheme="minorEastAsia" w:eastAsiaTheme="minorEastAsia" w:cstheme="minorEastAsia"/>
          <w:color w:val="auto"/>
          <w:spacing w:val="0"/>
          <w:sz w:val="24"/>
          <w:szCs w:val="24"/>
        </w:rPr>
        <w:t>份，经双方授权代表签字并盖章后生效。</w:t>
      </w:r>
      <w:r>
        <w:rPr>
          <w:rFonts w:hint="eastAsia" w:ascii="宋体" w:hAnsi="宋体" w:eastAsia="宋体" w:cs="宋体"/>
          <w:color w:val="auto"/>
          <w:spacing w:val="0"/>
          <w:sz w:val="24"/>
          <w:szCs w:val="24"/>
          <w:lang w:val="en-US" w:eastAsia="zh-CN"/>
        </w:rPr>
        <w:t>甲</w:t>
      </w:r>
      <w:r>
        <w:rPr>
          <w:rFonts w:hint="eastAsia" w:ascii="宋体" w:hAnsi="宋体" w:eastAsia="宋体" w:cs="宋体"/>
          <w:color w:val="auto"/>
          <w:spacing w:val="0"/>
          <w:sz w:val="24"/>
          <w:szCs w:val="24"/>
          <w:lang w:eastAsia="zh-CN"/>
        </w:rPr>
        <w:t>、乙</w:t>
      </w:r>
      <w:r>
        <w:rPr>
          <w:rFonts w:hint="eastAsia" w:ascii="宋体" w:hAnsi="宋体" w:eastAsia="宋体" w:cs="宋体"/>
          <w:color w:val="auto"/>
          <w:spacing w:val="0"/>
          <w:sz w:val="24"/>
          <w:szCs w:val="24"/>
          <w:lang w:val="en-US" w:eastAsia="zh-CN"/>
        </w:rPr>
        <w:t>双</w:t>
      </w:r>
      <w:r>
        <w:rPr>
          <w:rFonts w:hint="eastAsia" w:ascii="宋体" w:hAnsi="宋体" w:eastAsia="宋体" w:cs="宋体"/>
          <w:color w:val="auto"/>
          <w:spacing w:val="0"/>
          <w:sz w:val="24"/>
          <w:szCs w:val="24"/>
          <w:lang w:eastAsia="zh-CN"/>
        </w:rPr>
        <w:t>方</w:t>
      </w:r>
      <w:r>
        <w:rPr>
          <w:rFonts w:hint="eastAsia" w:ascii="宋体" w:hAnsi="宋体" w:eastAsia="宋体" w:cs="宋体"/>
          <w:color w:val="auto"/>
          <w:spacing w:val="0"/>
          <w:sz w:val="24"/>
          <w:szCs w:val="24"/>
        </w:rPr>
        <w:t>各</w:t>
      </w:r>
      <w:r>
        <w:rPr>
          <w:rFonts w:hint="eastAsia" w:asciiTheme="minorEastAsia" w:hAnsiTheme="minorEastAsia" w:eastAsiaTheme="minorEastAsia" w:cstheme="minorEastAsia"/>
          <w:color w:val="auto"/>
          <w:spacing w:val="0"/>
          <w:sz w:val="24"/>
          <w:szCs w:val="24"/>
        </w:rPr>
        <w:t>执</w:t>
      </w:r>
      <w:r>
        <w:rPr>
          <w:rFonts w:hint="eastAsia" w:asciiTheme="minorEastAsia" w:hAnsiTheme="minorEastAsia" w:cstheme="minorEastAsia"/>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lang w:val="en-US" w:eastAsia="zh-CN"/>
        </w:rPr>
        <w:t>贰</w:t>
      </w:r>
      <w:r>
        <w:rPr>
          <w:rFonts w:hint="eastAsia" w:asciiTheme="minorEastAsia" w:hAnsiTheme="minorEastAsia" w:cstheme="minorEastAsia"/>
          <w:color w:val="auto"/>
          <w:spacing w:val="0"/>
          <w:sz w:val="24"/>
          <w:szCs w:val="24"/>
          <w:u w:val="single"/>
          <w:lang w:val="en-US" w:eastAsia="zh-CN"/>
        </w:rPr>
        <w:t xml:space="preserve"> </w:t>
      </w:r>
      <w:r>
        <w:rPr>
          <w:rFonts w:hint="eastAsia" w:asciiTheme="minorEastAsia" w:hAnsiTheme="minorEastAsia" w:eastAsiaTheme="minorEastAsia" w:cstheme="minorEastAsia"/>
          <w:color w:val="auto"/>
          <w:spacing w:val="0"/>
          <w:sz w:val="24"/>
          <w:szCs w:val="24"/>
        </w:rPr>
        <w:t>份，具有同等效力。</w:t>
      </w:r>
    </w:p>
    <w:p w14:paraId="3E904CDF">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15.5其他：</w:t>
      </w:r>
      <w:r>
        <w:rPr>
          <w:rFonts w:hint="eastAsia" w:asciiTheme="minorEastAsia" w:hAnsiTheme="minorEastAsia" w:cstheme="minorEastAsia"/>
          <w:color w:val="auto"/>
          <w:spacing w:val="0"/>
          <w:sz w:val="24"/>
          <w:szCs w:val="24"/>
          <w:lang w:eastAsia="zh-CN"/>
        </w:rPr>
        <w:t>☑</w:t>
      </w:r>
      <w:r>
        <w:rPr>
          <w:rFonts w:hint="eastAsia" w:asciiTheme="minorEastAsia" w:hAnsiTheme="minorEastAsia" w:eastAsiaTheme="minorEastAsia" w:cstheme="minorEastAsia"/>
          <w:color w:val="auto"/>
          <w:spacing w:val="0"/>
          <w:sz w:val="24"/>
          <w:szCs w:val="24"/>
        </w:rPr>
        <w:t>无。□</w:t>
      </w:r>
      <w:r>
        <w:rPr>
          <w:rFonts w:hint="eastAsia" w:asciiTheme="minorEastAsia" w:hAnsiTheme="minorEastAsia" w:eastAsiaTheme="minorEastAsia" w:cstheme="minorEastAsia"/>
          <w:color w:val="auto"/>
          <w:spacing w:val="0"/>
          <w:sz w:val="24"/>
          <w:szCs w:val="24"/>
          <w:u w:val="single"/>
        </w:rPr>
        <w:t>（按照实际情况编制填写需要增加的内容）</w:t>
      </w:r>
      <w:r>
        <w:rPr>
          <w:rFonts w:hint="eastAsia" w:asciiTheme="minorEastAsia" w:hAnsiTheme="minorEastAsia" w:eastAsiaTheme="minorEastAsia" w:cstheme="minorEastAsia"/>
          <w:color w:val="auto"/>
          <w:spacing w:val="0"/>
          <w:sz w:val="24"/>
          <w:szCs w:val="24"/>
        </w:rPr>
        <w:t>。</w:t>
      </w:r>
    </w:p>
    <w:p w14:paraId="4D1168B9">
      <w:pPr>
        <w:pStyle w:val="13"/>
        <w:keepNext w:val="0"/>
        <w:keepLines w:val="0"/>
        <w:widowControl/>
        <w:suppressLineNumbers w:val="0"/>
        <w:spacing w:before="50" w:beforeAutospacing="0" w:after="50" w:afterAutospacing="0" w:line="360" w:lineRule="auto"/>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（以下无正文）</w:t>
      </w:r>
    </w:p>
    <w:p w14:paraId="5A97588B">
      <w:pPr>
        <w:pStyle w:val="13"/>
        <w:spacing w:before="75" w:beforeAutospacing="0" w:after="75" w:afterAutospacing="0"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甲方：        </w:t>
      </w:r>
      <w:r>
        <w:rPr>
          <w:rFonts w:hint="eastAsia" w:asciiTheme="minorEastAsia" w:hAnsiTheme="minorEastAsia" w:eastAsiaTheme="minorEastAsia" w:cstheme="minorEastAsia"/>
          <w:color w:val="auto"/>
          <w:lang w:val="en-US" w:eastAsia="zh-CN"/>
        </w:rPr>
        <w:t xml:space="preserve">            </w:t>
      </w:r>
      <w:r>
        <w:rPr>
          <w:rFonts w:hint="eastAsia" w:asciiTheme="minorEastAsia" w:hAnsiTheme="minorEastAsia" w:eastAsiaTheme="minorEastAsia" w:cstheme="minorEastAsia"/>
          <w:color w:val="auto"/>
        </w:rPr>
        <w:t>  乙方：</w:t>
      </w:r>
    </w:p>
    <w:p w14:paraId="04B16925">
      <w:pPr>
        <w:pStyle w:val="13"/>
        <w:spacing w:before="75" w:beforeAutospacing="0" w:after="75" w:afterAutospacing="0"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住所：                住所：</w:t>
      </w:r>
    </w:p>
    <w:p w14:paraId="269DC474">
      <w:pPr>
        <w:pStyle w:val="14"/>
        <w:numPr>
          <w:ilvl w:val="-1"/>
          <w:numId w:val="0"/>
        </w:numPr>
        <w:tabs>
          <w:tab w:val="left" w:pos="425"/>
        </w:tabs>
        <w:ind w:left="0" w:firstLine="0"/>
        <w:rPr>
          <w:rFonts w:hint="default" w:eastAsiaTheme="minorEastAsia"/>
          <w:color w:val="auto"/>
          <w:lang w:val="en-US" w:eastAsia="zh-CN"/>
        </w:rPr>
      </w:pPr>
      <w:r>
        <w:rPr>
          <w:rFonts w:hint="eastAsia" w:asciiTheme="minorEastAsia" w:hAnsiTheme="minorEastAsia" w:eastAsiaTheme="minorEastAsia" w:cstheme="minorEastAsia"/>
          <w:color w:val="auto"/>
          <w:lang w:val="en-US" w:eastAsia="zh-CN"/>
        </w:rPr>
        <w:t>统一社会信用代码：                    统一社会信用代码：</w:t>
      </w:r>
    </w:p>
    <w:p w14:paraId="70A7A4C6">
      <w:pPr>
        <w:pStyle w:val="13"/>
        <w:spacing w:before="75" w:beforeAutospacing="0" w:after="75" w:afterAutospacing="0"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单位负责人：                单位负责人：</w:t>
      </w:r>
    </w:p>
    <w:p w14:paraId="4D1A7519">
      <w:pPr>
        <w:pStyle w:val="13"/>
        <w:spacing w:before="75" w:beforeAutospacing="0" w:after="75" w:afterAutospacing="0"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委托代理人：             委托代理人：</w:t>
      </w:r>
    </w:p>
    <w:p w14:paraId="515129D3">
      <w:pPr>
        <w:pStyle w:val="13"/>
        <w:spacing w:before="75" w:beforeAutospacing="0" w:after="75" w:afterAutospacing="0"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联系方法：              联系方法：</w:t>
      </w:r>
    </w:p>
    <w:p w14:paraId="33BACFE4">
      <w:pPr>
        <w:pStyle w:val="13"/>
        <w:spacing w:before="75" w:beforeAutospacing="0" w:after="75" w:afterAutospacing="0"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开户银行：              开户银行</w:t>
      </w:r>
    </w:p>
    <w:p w14:paraId="5E332986">
      <w:pPr>
        <w:pStyle w:val="13"/>
        <w:spacing w:before="75" w:beforeAutospacing="0" w:after="75" w:afterAutospacing="0"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账号：                账号：</w:t>
      </w:r>
    </w:p>
    <w:p w14:paraId="27EB95D2">
      <w:pPr>
        <w:pStyle w:val="13"/>
        <w:spacing w:before="75" w:beforeAutospacing="0" w:after="75" w:afterAutospacing="0"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签订地点：</w:t>
      </w:r>
      <w:r>
        <w:rPr>
          <w:rFonts w:hint="eastAsia" w:asciiTheme="minorEastAsia" w:hAnsiTheme="minorEastAsia" w:eastAsiaTheme="minorEastAsia" w:cstheme="minorEastAsia"/>
          <w:color w:val="auto"/>
          <w:u w:val="single"/>
        </w:rPr>
        <w:t xml:space="preserve">              </w:t>
      </w:r>
    </w:p>
    <w:p w14:paraId="493D50F2">
      <w:pPr>
        <w:pStyle w:val="13"/>
        <w:spacing w:before="75" w:beforeAutospacing="0" w:after="75" w:afterAutospacing="0"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签订日期：</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年</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日</w:t>
      </w:r>
      <w:bookmarkEnd w:id="0"/>
      <w:bookmarkEnd w:id="2"/>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141F4">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4A051">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D4A051">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1CAE7">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chineseCounting"/>
      <w:lvlText w:val="第%1章 "/>
      <w:lvlJc w:val="left"/>
      <w:pPr>
        <w:ind w:left="420" w:hanging="420"/>
      </w:pPr>
      <w:rPr>
        <w:rFonts w:hint="eastAsia" w:ascii="宋体" w:hAnsi="宋体" w:eastAsia="宋体" w:cs="宋体"/>
      </w:rPr>
    </w:lvl>
    <w:lvl w:ilvl="1" w:tentative="0">
      <w:start w:val="1"/>
      <w:numFmt w:val="chineseCounting"/>
      <w:lvlText w:val="%2"/>
      <w:lvlJc w:val="left"/>
      <w:pPr>
        <w:tabs>
          <w:tab w:val="left" w:pos="567"/>
        </w:tabs>
        <w:ind w:left="992" w:hanging="992"/>
      </w:pPr>
      <w:rPr>
        <w:rFonts w:hint="eastAsia" w:ascii="宋体" w:hAnsi="宋体" w:eastAsia="宋体" w:cs="宋体"/>
      </w:rPr>
    </w:lvl>
    <w:lvl w:ilvl="2" w:tentative="0">
      <w:start w:val="1"/>
      <w:numFmt w:val="decimal"/>
      <w:pStyle w:val="5"/>
      <w:lvlText w:val="%3"/>
      <w:lvlJc w:val="left"/>
      <w:pPr>
        <w:tabs>
          <w:tab w:val="left" w:pos="567"/>
        </w:tabs>
        <w:ind w:left="1628" w:hanging="1418"/>
      </w:pPr>
      <w:rPr>
        <w:rFonts w:hint="eastAsia" w:ascii="宋体" w:hAnsi="宋体" w:eastAsia="宋体" w:cs="宋体"/>
      </w:rPr>
    </w:lvl>
    <w:lvl w:ilvl="3" w:tentative="0">
      <w:start w:val="1"/>
      <w:numFmt w:val="decimal"/>
      <w:lvlText w:val="%3.%4"/>
      <w:lvlJc w:val="left"/>
      <w:pPr>
        <w:tabs>
          <w:tab w:val="left" w:pos="567"/>
        </w:tabs>
        <w:ind w:left="0" w:firstLine="0"/>
      </w:pPr>
      <w:rPr>
        <w:rFonts w:hint="eastAsia" w:ascii="宋体" w:hAnsi="宋体" w:eastAsia="宋体" w:cs="宋体"/>
      </w:rPr>
    </w:lvl>
    <w:lvl w:ilvl="4" w:tentative="0">
      <w:start w:val="1"/>
      <w:numFmt w:val="decimal"/>
      <w:lvlText w:val="%3.%4.%5"/>
      <w:lvlJc w:val="left"/>
      <w:pPr>
        <w:tabs>
          <w:tab w:val="left" w:pos="5529"/>
        </w:tabs>
        <w:ind w:left="5529" w:firstLine="0"/>
      </w:pPr>
      <w:rPr>
        <w:rFonts w:hint="eastAsia" w:ascii="宋体" w:hAnsi="宋体" w:eastAsia="宋体" w:cs="宋体"/>
      </w:rPr>
    </w:lvl>
    <w:lvl w:ilvl="5" w:tentative="0">
      <w:start w:val="1"/>
      <w:numFmt w:val="decimal"/>
      <w:lvlText w:val="%3.%4.%5.%6"/>
      <w:lvlJc w:val="left"/>
      <w:pPr>
        <w:ind w:left="3260" w:hanging="1134"/>
      </w:pPr>
      <w:rPr>
        <w:rFonts w:hint="eastAsia" w:ascii="宋体" w:hAnsi="宋体" w:eastAsia="宋体" w:cs="宋体"/>
      </w:rPr>
    </w:lvl>
    <w:lvl w:ilvl="6" w:tentative="0">
      <w:start w:val="1"/>
      <w:numFmt w:val="decimal"/>
      <w:lvlText w:val="%3.%4.%5.%6.%7"/>
      <w:lvlJc w:val="left"/>
      <w:pPr>
        <w:ind w:left="3827" w:hanging="1276"/>
      </w:pPr>
      <w:rPr>
        <w:rFonts w:hint="eastAsia" w:ascii="宋体" w:hAnsi="宋体" w:eastAsia="宋体" w:cs="宋体"/>
      </w:rPr>
    </w:lvl>
    <w:lvl w:ilvl="7" w:tentative="0">
      <w:start w:val="1"/>
      <w:numFmt w:val="decimal"/>
      <w:lvlText w:val="%3.%4.%5.%6.%7.%8"/>
      <w:lvlJc w:val="left"/>
      <w:pPr>
        <w:ind w:left="4394" w:hanging="1418"/>
      </w:pPr>
      <w:rPr>
        <w:rFonts w:hint="eastAsia" w:ascii="宋体" w:hAnsi="宋体" w:eastAsia="宋体" w:cs="宋体"/>
      </w:rPr>
    </w:lvl>
    <w:lvl w:ilvl="8" w:tentative="0">
      <w:start w:val="1"/>
      <w:numFmt w:val="decimal"/>
      <w:lvlText w:val="%3.%4.%5.%6.%7.%8.%9"/>
      <w:lvlJc w:val="left"/>
      <w:pPr>
        <w:ind w:left="5102" w:hanging="1700"/>
      </w:pPr>
      <w:rPr>
        <w:rFonts w:hint="eastAsia" w:ascii="宋体" w:hAnsi="宋体" w:eastAsia="宋体" w:cs="宋体"/>
      </w:rPr>
    </w:lvl>
  </w:abstractNum>
  <w:abstractNum w:abstractNumId="1">
    <w:nsid w:val="5EC6BB90"/>
    <w:multiLevelType w:val="singleLevel"/>
    <w:tmpl w:val="5EC6BB90"/>
    <w:lvl w:ilvl="0" w:tentative="0">
      <w:start w:val="10"/>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6b8acbf-cf64-4cd1-b9a6-4edb4ecc0d53"/>
  </w:docVars>
  <w:rsids>
    <w:rsidRoot w:val="1F986481"/>
    <w:rsid w:val="00360E24"/>
    <w:rsid w:val="00443541"/>
    <w:rsid w:val="025874A5"/>
    <w:rsid w:val="029E18A3"/>
    <w:rsid w:val="02AE00E7"/>
    <w:rsid w:val="03555A65"/>
    <w:rsid w:val="039B541A"/>
    <w:rsid w:val="05DA79C7"/>
    <w:rsid w:val="06C5732F"/>
    <w:rsid w:val="07D50D0A"/>
    <w:rsid w:val="08174AFA"/>
    <w:rsid w:val="08A56503"/>
    <w:rsid w:val="08F12A2E"/>
    <w:rsid w:val="0A2F0DBE"/>
    <w:rsid w:val="0A68370E"/>
    <w:rsid w:val="0D7D50C5"/>
    <w:rsid w:val="0E97237F"/>
    <w:rsid w:val="0F466F0E"/>
    <w:rsid w:val="0FE577B4"/>
    <w:rsid w:val="1001144E"/>
    <w:rsid w:val="13761663"/>
    <w:rsid w:val="13C51282"/>
    <w:rsid w:val="151B0977"/>
    <w:rsid w:val="166C0A45"/>
    <w:rsid w:val="173C6DB1"/>
    <w:rsid w:val="1A1E1D38"/>
    <w:rsid w:val="1A2E7004"/>
    <w:rsid w:val="1C063FC0"/>
    <w:rsid w:val="1D7E66E9"/>
    <w:rsid w:val="1F986481"/>
    <w:rsid w:val="1FB77434"/>
    <w:rsid w:val="25AA1B29"/>
    <w:rsid w:val="26FC4CBF"/>
    <w:rsid w:val="290520D8"/>
    <w:rsid w:val="2AEB24EE"/>
    <w:rsid w:val="2BDB5197"/>
    <w:rsid w:val="2BE0636B"/>
    <w:rsid w:val="2E1B7CA0"/>
    <w:rsid w:val="2E3F3416"/>
    <w:rsid w:val="2E7E3252"/>
    <w:rsid w:val="303411DC"/>
    <w:rsid w:val="316771C6"/>
    <w:rsid w:val="318F29B2"/>
    <w:rsid w:val="31D67EB0"/>
    <w:rsid w:val="32EC51EE"/>
    <w:rsid w:val="376F3581"/>
    <w:rsid w:val="3802063D"/>
    <w:rsid w:val="38A76359"/>
    <w:rsid w:val="3AA91F1E"/>
    <w:rsid w:val="3AF410E4"/>
    <w:rsid w:val="3C514CA0"/>
    <w:rsid w:val="3CC179FF"/>
    <w:rsid w:val="3DCB7F95"/>
    <w:rsid w:val="3E340DCB"/>
    <w:rsid w:val="3E467EA9"/>
    <w:rsid w:val="41096229"/>
    <w:rsid w:val="411B561D"/>
    <w:rsid w:val="42C04C3A"/>
    <w:rsid w:val="431D6678"/>
    <w:rsid w:val="44A21BB1"/>
    <w:rsid w:val="456B28EB"/>
    <w:rsid w:val="45CD1A34"/>
    <w:rsid w:val="475A5FE3"/>
    <w:rsid w:val="4A174A8F"/>
    <w:rsid w:val="4C72630D"/>
    <w:rsid w:val="4EF7302E"/>
    <w:rsid w:val="513A7B13"/>
    <w:rsid w:val="51BD6537"/>
    <w:rsid w:val="52245F5E"/>
    <w:rsid w:val="52623FB6"/>
    <w:rsid w:val="52896FF7"/>
    <w:rsid w:val="558C043F"/>
    <w:rsid w:val="577320A0"/>
    <w:rsid w:val="5ACC228D"/>
    <w:rsid w:val="5C09140A"/>
    <w:rsid w:val="5D081E82"/>
    <w:rsid w:val="5D1C319C"/>
    <w:rsid w:val="5D211DB5"/>
    <w:rsid w:val="5DAA3B58"/>
    <w:rsid w:val="5DFD637E"/>
    <w:rsid w:val="61AF4C4A"/>
    <w:rsid w:val="63881504"/>
    <w:rsid w:val="660C7EBD"/>
    <w:rsid w:val="66154481"/>
    <w:rsid w:val="67393D61"/>
    <w:rsid w:val="675E0D7B"/>
    <w:rsid w:val="699D27C3"/>
    <w:rsid w:val="6B4A616F"/>
    <w:rsid w:val="6C327132"/>
    <w:rsid w:val="6C5F6456"/>
    <w:rsid w:val="6DDB5D10"/>
    <w:rsid w:val="6E34769F"/>
    <w:rsid w:val="6FA523D2"/>
    <w:rsid w:val="6FA63AB6"/>
    <w:rsid w:val="72AB3885"/>
    <w:rsid w:val="73625832"/>
    <w:rsid w:val="75B01893"/>
    <w:rsid w:val="76B40C43"/>
    <w:rsid w:val="76F93003"/>
    <w:rsid w:val="78034139"/>
    <w:rsid w:val="782E7816"/>
    <w:rsid w:val="79485E90"/>
    <w:rsid w:val="7AA16826"/>
    <w:rsid w:val="7BD61B65"/>
    <w:rsid w:val="7C2A25D8"/>
    <w:rsid w:val="7E483361"/>
    <w:rsid w:val="7F0361DD"/>
    <w:rsid w:val="7F9C6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5">
    <w:name w:val="heading 3"/>
    <w:basedOn w:val="1"/>
    <w:next w:val="1"/>
    <w:qFormat/>
    <w:uiPriority w:val="9"/>
    <w:pPr>
      <w:keepNext/>
      <w:keepLines/>
      <w:numPr>
        <w:ilvl w:val="2"/>
        <w:numId w:val="1"/>
      </w:numPr>
      <w:spacing w:before="120" w:after="120" w:line="360" w:lineRule="auto"/>
      <w:outlineLvl w:val="2"/>
    </w:pPr>
    <w:rPr>
      <w:b/>
      <w:bCs/>
      <w:sz w:val="30"/>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customStyle="1" w:styleId="3">
    <w:name w:val="样式 表格正文 + 两端对齐"/>
    <w:basedOn w:val="1"/>
    <w:next w:val="4"/>
    <w:qFormat/>
    <w:uiPriority w:val="0"/>
    <w:pPr>
      <w:spacing w:line="300" w:lineRule="auto"/>
    </w:pPr>
  </w:style>
  <w:style w:type="paragraph" w:customStyle="1" w:styleId="4">
    <w:name w:val="正文1"/>
    <w:basedOn w:val="1"/>
    <w:qFormat/>
    <w:uiPriority w:val="0"/>
    <w:pPr>
      <w:spacing w:line="480" w:lineRule="exact"/>
      <w:ind w:firstLine="567"/>
    </w:pPr>
    <w:rPr>
      <w:rFonts w:ascii="幼圆" w:eastAsia="幼圆"/>
      <w:sz w:val="28"/>
      <w:szCs w:val="20"/>
    </w:rPr>
  </w:style>
  <w:style w:type="paragraph" w:styleId="6">
    <w:name w:val="Normal Indent"/>
    <w:basedOn w:val="1"/>
    <w:next w:val="1"/>
    <w:qFormat/>
    <w:uiPriority w:val="0"/>
    <w:pPr>
      <w:ind w:firstLine="420"/>
    </w:pPr>
    <w:rPr>
      <w:szCs w:val="20"/>
    </w:rPr>
  </w:style>
  <w:style w:type="paragraph" w:styleId="7">
    <w:name w:val="annotation text"/>
    <w:basedOn w:val="1"/>
    <w:qFormat/>
    <w:uiPriority w:val="0"/>
    <w:pPr>
      <w:jc w:val="left"/>
    </w:pPr>
  </w:style>
  <w:style w:type="paragraph" w:styleId="8">
    <w:name w:val="Plain Text"/>
    <w:basedOn w:val="1"/>
    <w:next w:val="1"/>
    <w:qFormat/>
    <w:uiPriority w:val="0"/>
    <w:rPr>
      <w:rFonts w:ascii="宋体" w:hAnsi="Courier New"/>
      <w:szCs w:val="20"/>
    </w:rPr>
  </w:style>
  <w:style w:type="paragraph" w:styleId="9">
    <w:name w:val="Body Text Indent 2"/>
    <w:basedOn w:val="1"/>
    <w:qFormat/>
    <w:uiPriority w:val="0"/>
    <w:pPr>
      <w:spacing w:line="20" w:lineRule="atLeast"/>
      <w:ind w:firstLine="199" w:firstLineChars="199"/>
      <w:jc w:val="left"/>
    </w:pPr>
    <w:rPr>
      <w:rFonts w:ascii="宋体"/>
      <w:sz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toc 1"/>
    <w:basedOn w:val="1"/>
    <w:next w:val="1"/>
    <w:qFormat/>
    <w:uiPriority w:val="39"/>
    <w:pPr>
      <w:spacing w:before="120" w:after="120"/>
      <w:jc w:val="left"/>
    </w:pPr>
    <w:rPr>
      <w:rFonts w:ascii="Calibri" w:hAnsi="Calibri"/>
      <w:b/>
      <w:bCs/>
      <w:caps/>
      <w:sz w:val="20"/>
    </w:rPr>
  </w:style>
  <w:style w:type="paragraph" w:styleId="12">
    <w:name w:val="Body Text Indent 3"/>
    <w:basedOn w:val="1"/>
    <w:unhideWhenUsed/>
    <w:qFormat/>
    <w:uiPriority w:val="99"/>
    <w:pPr>
      <w:spacing w:after="120"/>
      <w:ind w:left="420" w:leftChars="200"/>
    </w:pPr>
    <w:rPr>
      <w:kern w:val="2"/>
      <w:sz w:val="16"/>
      <w:szCs w:val="16"/>
    </w:rPr>
  </w:style>
  <w:style w:type="paragraph" w:styleId="13">
    <w:name w:val="Normal (Web)"/>
    <w:basedOn w:val="1"/>
    <w:next w:val="14"/>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customStyle="1" w:styleId="14">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paragraph" w:customStyle="1" w:styleId="19">
    <w:name w:val="Fließtext"/>
    <w:basedOn w:val="1"/>
    <w:qFormat/>
    <w:uiPriority w:val="0"/>
    <w:pPr>
      <w:overflowPunct w:val="0"/>
      <w:autoSpaceDE w:val="0"/>
      <w:autoSpaceDN w:val="0"/>
      <w:adjustRightInd w:val="0"/>
      <w:textAlignment w:val="baseline"/>
    </w:pPr>
    <w:rPr>
      <w:kern w:val="28"/>
      <w:szCs w:val="20"/>
    </w:rPr>
  </w:style>
  <w:style w:type="paragraph" w:customStyle="1" w:styleId="20">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21">
    <w:name w:val="样式3"/>
    <w:basedOn w:val="8"/>
    <w:qFormat/>
    <w:uiPriority w:val="0"/>
    <w:pPr>
      <w:spacing w:line="0" w:lineRule="atLeast"/>
      <w:outlineLvl w:val="0"/>
    </w:pPr>
    <w:rPr>
      <w:sz w:val="28"/>
    </w:rPr>
  </w:style>
  <w:style w:type="paragraph" w:customStyle="1" w:styleId="22">
    <w:name w:val="Other|1"/>
    <w:basedOn w:val="1"/>
    <w:qFormat/>
    <w:uiPriority w:val="0"/>
    <w:pPr>
      <w:widowControl w:val="0"/>
      <w:shd w:val="clear" w:color="auto" w:fill="auto"/>
      <w:spacing w:after="40" w:line="293" w:lineRule="auto"/>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7614</Words>
  <Characters>8049</Characters>
  <Lines>0</Lines>
  <Paragraphs>0</Paragraphs>
  <TotalTime>6</TotalTime>
  <ScaleCrop>false</ScaleCrop>
  <LinksUpToDate>false</LinksUpToDate>
  <CharactersWithSpaces>8392</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Administrator</cp:lastModifiedBy>
  <cp:lastPrinted>2025-09-10T08:59:00Z</cp:lastPrinted>
  <dcterms:modified xsi:type="dcterms:W3CDTF">2025-09-16T13:39:16Z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318EB99A584D47D4BC7708EB02F454D0_13</vt:lpwstr>
  </property>
  <property fmtid="{D5CDD505-2E9C-101B-9397-08002B2CF9AE}" pid="4" name="KSOTemplateDocerSaveRecord">
    <vt:lpwstr>eyJoZGlkIjoiMmY5M2NkNzgzMTNhYzNmYjU2NTc2OGQwMGFkNmU3N2MiLCJ1c2VySWQiOiIxNTc4Njk4MDQ3In0=</vt:lpwstr>
  </property>
</Properties>
</file>