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0BCF8">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14:paraId="74AF1235">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宋体" w:hAnsi="宋体" w:cs="宋体"/>
          <w:color w:val="auto"/>
          <w:kern w:val="2"/>
          <w:sz w:val="24"/>
          <w:szCs w:val="24"/>
          <w:u w:val="none"/>
          <w:lang w:val="en-US" w:eastAsia="zh-CN"/>
        </w:rPr>
        <w:t>:LCCQJJ20250923-1</w:t>
      </w:r>
      <w:r>
        <w:rPr>
          <w:rFonts w:hint="eastAsia" w:asciiTheme="minorEastAsia" w:hAnsiTheme="minorEastAsia" w:eastAsiaTheme="minorEastAsia" w:cstheme="minorEastAsia"/>
          <w:b w:val="0"/>
          <w:bCs w:val="0"/>
          <w:color w:val="auto"/>
          <w:kern w:val="2"/>
          <w:sz w:val="24"/>
          <w:szCs w:val="24"/>
          <w:shd w:val="clear"/>
        </w:rPr>
        <w:t>）</w:t>
      </w:r>
    </w:p>
    <w:p w14:paraId="25DB5F12">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0176C875">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443ABDC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9</w:t>
      </w:r>
      <w:r>
        <w:rPr>
          <w:rFonts w:hint="eastAsia" w:asciiTheme="minorEastAsia" w:hAnsiTheme="minorEastAsia" w:eastAsiaTheme="minorEastAsia" w:cstheme="minorEastAsia"/>
          <w:color w:val="auto"/>
          <w:kern w:val="2"/>
          <w:sz w:val="24"/>
          <w:szCs w:val="24"/>
          <w:shd w:val="clear"/>
          <w:lang w:eastAsia="zh-CN"/>
        </w:rPr>
        <w:t>月</w:t>
      </w:r>
      <w:r>
        <w:rPr>
          <w:rFonts w:hint="eastAsia" w:asciiTheme="minorEastAsia" w:hAnsiTheme="minorEastAsia" w:eastAsiaTheme="minorEastAsia" w:cstheme="minorEastAsia"/>
          <w:color w:val="auto"/>
          <w:kern w:val="2"/>
          <w:sz w:val="24"/>
          <w:szCs w:val="24"/>
          <w:shd w:val="clear"/>
          <w:lang w:val="en-US" w:eastAsia="zh-CN"/>
        </w:rPr>
        <w:t>23</w:t>
      </w:r>
      <w:r>
        <w:rPr>
          <w:rFonts w:hint="eastAsia" w:asciiTheme="minorEastAsia" w:hAnsiTheme="minorEastAsia" w:eastAsiaTheme="minorEastAsia" w:cstheme="minorEastAsia"/>
          <w:color w:val="auto"/>
          <w:kern w:val="2"/>
          <w:sz w:val="24"/>
          <w:szCs w:val="24"/>
          <w:shd w:val="clear"/>
          <w:lang w:eastAsia="zh-CN"/>
        </w:rPr>
        <w:t>日</w:t>
      </w:r>
      <w:r>
        <w:rPr>
          <w:rFonts w:hint="eastAsia" w:ascii="宋体" w:hAnsi="宋体" w:cs="宋体"/>
          <w:color w:val="auto"/>
          <w:kern w:val="2"/>
          <w:sz w:val="24"/>
          <w:szCs w:val="24"/>
          <w:u w:val="none"/>
          <w:lang w:val="en-US" w:eastAsia="zh-CN"/>
        </w:rPr>
        <w:t>9:30开始至9:50止（</w:t>
      </w:r>
      <w:r>
        <w:rPr>
          <w:rFonts w:hint="eastAsia" w:asciiTheme="minorEastAsia" w:hAnsiTheme="minorEastAsia" w:eastAsiaTheme="minorEastAsia" w:cstheme="minorEastAsia"/>
          <w:color w:val="auto"/>
          <w:kern w:val="2"/>
          <w:sz w:val="24"/>
          <w:szCs w:val="24"/>
          <w:shd w:val="clear"/>
        </w:rPr>
        <w:t>20分钟）。</w:t>
      </w:r>
    </w:p>
    <w:p w14:paraId="72BE58BF">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526C915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9月18日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9月22日</w:t>
      </w:r>
      <w:r>
        <w:rPr>
          <w:rFonts w:hint="eastAsia" w:asciiTheme="minorEastAsia" w:hAnsiTheme="minorEastAsia" w:eastAsiaTheme="minorEastAsia" w:cstheme="minorEastAsia"/>
          <w:color w:val="auto"/>
          <w:kern w:val="2"/>
          <w:sz w:val="24"/>
          <w:szCs w:val="24"/>
          <w:highlight w:val="none"/>
          <w:shd w:val="clear"/>
        </w:rPr>
        <w:t>17</w:t>
      </w:r>
      <w:r>
        <w:rPr>
          <w:rFonts w:hint="eastAsia" w:asciiTheme="minorEastAsia" w:hAnsiTheme="minorEastAsia" w:eastAsiaTheme="minorEastAsia" w:cstheme="minorEastAsia"/>
          <w:color w:val="auto"/>
          <w:kern w:val="2"/>
          <w:sz w:val="24"/>
          <w:szCs w:val="24"/>
          <w:shd w:val="clear"/>
        </w:rPr>
        <w:t>时(节假日除外)</w:t>
      </w:r>
    </w:p>
    <w:p w14:paraId="21F18FB1">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6A447D1B">
      <w:pPr>
        <w:snapToGrid/>
        <w:spacing w:line="520" w:lineRule="exact"/>
        <w:ind w:firstLine="480" w:firstLineChars="200"/>
        <w:rPr>
          <w:rFonts w:hint="eastAsia"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林女士 18039848961</w:t>
      </w:r>
    </w:p>
    <w:p w14:paraId="2EBCAF60">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（工作日上班时间：08:00-12:00,15:00-18:00）</w:t>
      </w:r>
    </w:p>
    <w:p w14:paraId="1B8B4444">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6FBA7457">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auto"/>
          <w:kern w:val="2"/>
          <w:sz w:val="24"/>
          <w:szCs w:val="24"/>
          <w:u w:val="none"/>
          <w:lang w:val="en-US" w:eastAsia="zh-CN"/>
        </w:rPr>
        <w:t>海峡光电产业园首期生活区(3#、4#、9#楼)消防设备采购项目（二次）</w:t>
      </w:r>
      <w:r>
        <w:rPr>
          <w:rFonts w:hint="eastAsia" w:asciiTheme="minorEastAsia" w:hAnsiTheme="minorEastAsia" w:eastAsiaTheme="minorEastAsia" w:cstheme="minorEastAsia"/>
          <w:color w:val="auto"/>
          <w:sz w:val="24"/>
          <w:szCs w:val="24"/>
        </w:rPr>
        <w:t>。</w:t>
      </w:r>
    </w:p>
    <w:p w14:paraId="1C41BA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.供货</w:t>
      </w: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color w:val="auto"/>
          <w:kern w:val="2"/>
          <w:sz w:val="24"/>
          <w:szCs w:val="24"/>
          <w:u w:val="none"/>
          <w:lang w:val="en-US" w:eastAsia="zh-CN"/>
        </w:rPr>
        <w:t xml:space="preserve">委托人指定地点 </w:t>
      </w:r>
      <w:r>
        <w:rPr>
          <w:rFonts w:hint="eastAsia" w:ascii="宋体" w:hAnsi="宋体" w:eastAsia="宋体" w:cs="宋体"/>
          <w:i w:val="0"/>
          <w:iCs w:val="0"/>
          <w:caps w:val="0"/>
          <w:color w:val="auto"/>
          <w:spacing w:val="0"/>
          <w:sz w:val="24"/>
          <w:szCs w:val="24"/>
          <w:shd w:val="clear" w:fill="FFFFFF"/>
        </w:rPr>
        <w:t>。</w:t>
      </w:r>
    </w:p>
    <w:p w14:paraId="6A7E2F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3.采购清单：</w:t>
      </w:r>
    </w:p>
    <w:tbl>
      <w:tblPr>
        <w:tblStyle w:val="16"/>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338"/>
        <w:gridCol w:w="2555"/>
        <w:gridCol w:w="900"/>
        <w:gridCol w:w="857"/>
        <w:gridCol w:w="1398"/>
        <w:gridCol w:w="1635"/>
      </w:tblGrid>
      <w:tr w14:paraId="2075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14" w:type="dxa"/>
            <w:shd w:val="clear" w:color="auto" w:fill="auto"/>
            <w:vAlign w:val="center"/>
          </w:tcPr>
          <w:p w14:paraId="21E0C342">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序号</w:t>
            </w:r>
          </w:p>
        </w:tc>
        <w:tc>
          <w:tcPr>
            <w:tcW w:w="1338" w:type="dxa"/>
            <w:shd w:val="clear" w:color="auto" w:fill="auto"/>
            <w:vAlign w:val="center"/>
          </w:tcPr>
          <w:p w14:paraId="66DCAAB6">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名称</w:t>
            </w:r>
          </w:p>
        </w:tc>
        <w:tc>
          <w:tcPr>
            <w:tcW w:w="2555" w:type="dxa"/>
            <w:shd w:val="clear" w:color="auto" w:fill="auto"/>
            <w:vAlign w:val="center"/>
          </w:tcPr>
          <w:p w14:paraId="046FF4CB">
            <w:pPr>
              <w:spacing w:line="360" w:lineRule="exact"/>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lang w:eastAsia="zh-CN"/>
              </w:rPr>
              <w:t>项目</w:t>
            </w:r>
            <w:r>
              <w:rPr>
                <w:color w:val="auto"/>
                <w:kern w:val="0"/>
                <w:sz w:val="21"/>
                <w:szCs w:val="21"/>
              </w:rPr>
              <w:t>参数</w:t>
            </w:r>
          </w:p>
        </w:tc>
        <w:tc>
          <w:tcPr>
            <w:tcW w:w="900" w:type="dxa"/>
            <w:shd w:val="clear" w:color="auto" w:fill="auto"/>
            <w:vAlign w:val="center"/>
          </w:tcPr>
          <w:p w14:paraId="5A7396F4">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单位</w:t>
            </w:r>
          </w:p>
        </w:tc>
        <w:tc>
          <w:tcPr>
            <w:tcW w:w="857" w:type="dxa"/>
            <w:shd w:val="clear" w:color="auto" w:fill="auto"/>
            <w:vAlign w:val="center"/>
          </w:tcPr>
          <w:p w14:paraId="7EEC1500">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数量</w:t>
            </w:r>
          </w:p>
        </w:tc>
        <w:tc>
          <w:tcPr>
            <w:tcW w:w="1398" w:type="dxa"/>
            <w:shd w:val="clear" w:color="auto" w:fill="auto"/>
            <w:vAlign w:val="center"/>
          </w:tcPr>
          <w:p w14:paraId="5A6C1D1E">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单价</w:t>
            </w:r>
          </w:p>
          <w:p w14:paraId="27A71C58">
            <w:pPr>
              <w:spacing w:line="360" w:lineRule="exact"/>
              <w:jc w:val="center"/>
              <w:rPr>
                <w:rFonts w:hint="default" w:eastAsia="宋体"/>
                <w:color w:val="auto"/>
                <w:kern w:val="0"/>
                <w:sz w:val="21"/>
                <w:szCs w:val="21"/>
                <w:lang w:val="en-US" w:eastAsia="zh-CN"/>
              </w:rPr>
            </w:pPr>
            <w:r>
              <w:rPr>
                <w:rFonts w:hint="eastAsia"/>
                <w:color w:val="auto"/>
                <w:kern w:val="0"/>
                <w:sz w:val="21"/>
                <w:szCs w:val="21"/>
                <w:lang w:val="en-US" w:eastAsia="zh-CN"/>
              </w:rPr>
              <w:t>（单位元）</w:t>
            </w:r>
          </w:p>
        </w:tc>
        <w:tc>
          <w:tcPr>
            <w:tcW w:w="1635" w:type="dxa"/>
            <w:shd w:val="clear" w:color="auto" w:fill="auto"/>
            <w:vAlign w:val="center"/>
          </w:tcPr>
          <w:p w14:paraId="17727C18">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合计</w:t>
            </w:r>
          </w:p>
          <w:p w14:paraId="5B283643">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（单位元）</w:t>
            </w:r>
          </w:p>
        </w:tc>
      </w:tr>
      <w:tr w14:paraId="7D78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14" w:type="dxa"/>
            <w:vAlign w:val="center"/>
          </w:tcPr>
          <w:p w14:paraId="2BCB5846">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1</w:t>
            </w:r>
          </w:p>
        </w:tc>
        <w:tc>
          <w:tcPr>
            <w:tcW w:w="1338" w:type="dxa"/>
            <w:vAlign w:val="center"/>
          </w:tcPr>
          <w:p w14:paraId="1715E1E1">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灭火器</w:t>
            </w:r>
          </w:p>
        </w:tc>
        <w:tc>
          <w:tcPr>
            <w:tcW w:w="2555" w:type="dxa"/>
            <w:vAlign w:val="center"/>
          </w:tcPr>
          <w:p w14:paraId="6E091DEC">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4公斤手提式干粉灭火器</w:t>
            </w:r>
          </w:p>
        </w:tc>
        <w:tc>
          <w:tcPr>
            <w:tcW w:w="900" w:type="dxa"/>
            <w:vAlign w:val="center"/>
          </w:tcPr>
          <w:p w14:paraId="6FC549FE">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个</w:t>
            </w:r>
          </w:p>
        </w:tc>
        <w:tc>
          <w:tcPr>
            <w:tcW w:w="857" w:type="dxa"/>
            <w:vAlign w:val="center"/>
          </w:tcPr>
          <w:p w14:paraId="2DF4BF25">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520</w:t>
            </w:r>
          </w:p>
        </w:tc>
        <w:tc>
          <w:tcPr>
            <w:tcW w:w="1398" w:type="dxa"/>
            <w:vAlign w:val="center"/>
          </w:tcPr>
          <w:p w14:paraId="0B7C5A6C">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65.4</w:t>
            </w:r>
          </w:p>
        </w:tc>
        <w:tc>
          <w:tcPr>
            <w:tcW w:w="1635" w:type="dxa"/>
            <w:vAlign w:val="center"/>
          </w:tcPr>
          <w:p w14:paraId="7EE39524">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34008</w:t>
            </w:r>
          </w:p>
        </w:tc>
      </w:tr>
      <w:tr w14:paraId="1BE2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14" w:type="dxa"/>
            <w:vAlign w:val="center"/>
          </w:tcPr>
          <w:p w14:paraId="762EEF1F">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2</w:t>
            </w:r>
          </w:p>
        </w:tc>
        <w:tc>
          <w:tcPr>
            <w:tcW w:w="1338" w:type="dxa"/>
            <w:vAlign w:val="center"/>
          </w:tcPr>
          <w:p w14:paraId="0E913CDD">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LED小灯泡</w:t>
            </w:r>
          </w:p>
        </w:tc>
        <w:tc>
          <w:tcPr>
            <w:tcW w:w="2555" w:type="dxa"/>
            <w:vAlign w:val="center"/>
          </w:tcPr>
          <w:p w14:paraId="18CC552B">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瓦数：5W</w:t>
            </w:r>
          </w:p>
        </w:tc>
        <w:tc>
          <w:tcPr>
            <w:tcW w:w="900" w:type="dxa"/>
            <w:vAlign w:val="center"/>
          </w:tcPr>
          <w:p w14:paraId="7B55BD1E">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个</w:t>
            </w:r>
          </w:p>
        </w:tc>
        <w:tc>
          <w:tcPr>
            <w:tcW w:w="857" w:type="dxa"/>
            <w:vAlign w:val="center"/>
          </w:tcPr>
          <w:p w14:paraId="22D395EA">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400</w:t>
            </w:r>
          </w:p>
        </w:tc>
        <w:tc>
          <w:tcPr>
            <w:tcW w:w="1398" w:type="dxa"/>
            <w:vAlign w:val="center"/>
          </w:tcPr>
          <w:p w14:paraId="5DA45986">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8.7</w:t>
            </w:r>
          </w:p>
        </w:tc>
        <w:tc>
          <w:tcPr>
            <w:tcW w:w="1635" w:type="dxa"/>
            <w:vAlign w:val="center"/>
          </w:tcPr>
          <w:p w14:paraId="1063E861">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3480</w:t>
            </w:r>
          </w:p>
        </w:tc>
      </w:tr>
      <w:tr w14:paraId="55B7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62" w:type="dxa"/>
            <w:gridSpan w:val="6"/>
          </w:tcPr>
          <w:p w14:paraId="630A9A32">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合计</w:t>
            </w:r>
          </w:p>
        </w:tc>
        <w:tc>
          <w:tcPr>
            <w:tcW w:w="1635" w:type="dxa"/>
          </w:tcPr>
          <w:p w14:paraId="100AC154">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37488</w:t>
            </w:r>
          </w:p>
        </w:tc>
      </w:tr>
    </w:tbl>
    <w:p w14:paraId="306D7D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4.最高控制价</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本项目最高控制价为</w:t>
      </w:r>
      <w:r>
        <w:rPr>
          <w:rFonts w:hint="eastAsia" w:ascii="宋体" w:hAnsi="宋体" w:eastAsia="宋体" w:cs="宋体"/>
          <w:color w:val="auto"/>
          <w:kern w:val="2"/>
          <w:sz w:val="24"/>
          <w:szCs w:val="24"/>
          <w:u w:val="none"/>
          <w:lang w:val="en-US" w:eastAsia="zh-CN" w:bidi="ar-SA"/>
        </w:rPr>
        <w:t>37488</w:t>
      </w:r>
      <w:r>
        <w:rPr>
          <w:rFonts w:hint="eastAsia" w:ascii="宋体" w:hAnsi="宋体" w:eastAsia="宋体" w:cs="宋体"/>
          <w:i w:val="0"/>
          <w:iCs w:val="0"/>
          <w:caps w:val="0"/>
          <w:color w:val="auto"/>
          <w:spacing w:val="0"/>
          <w:sz w:val="24"/>
          <w:szCs w:val="24"/>
          <w:shd w:val="clear" w:fill="FFFFFF"/>
          <w:lang w:val="en-US" w:eastAsia="zh-CN"/>
        </w:rPr>
        <w:t>元（含税包干）。</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竞价人以总价报价方式进行报价，</w:t>
      </w:r>
      <w:r>
        <w:rPr>
          <w:rFonts w:hint="eastAsia" w:asciiTheme="minorEastAsia" w:hAnsiTheme="minorEastAsia" w:eastAsiaTheme="minorEastAsia" w:cstheme="minorEastAsia"/>
          <w:color w:val="auto"/>
          <w:kern w:val="0"/>
          <w:sz w:val="24"/>
          <w:szCs w:val="24"/>
          <w:lang w:val="en-US" w:eastAsia="zh-CN"/>
        </w:rPr>
        <w:t>竞价人</w:t>
      </w:r>
      <w:r>
        <w:rPr>
          <w:rFonts w:hint="eastAsia" w:ascii="宋体" w:hAnsi="宋体" w:eastAsia="宋体" w:cs="宋体"/>
          <w:i w:val="0"/>
          <w:iCs w:val="0"/>
          <w:caps w:val="0"/>
          <w:color w:val="auto"/>
          <w:spacing w:val="0"/>
          <w:sz w:val="24"/>
          <w:szCs w:val="24"/>
          <w:shd w:val="clear" w:fill="FFFFFF"/>
        </w:rPr>
        <w:t>在报价时不得高于最高限价，根据有效供应商报价排名情况，由高到低排序，最低的一名即为成交</w:t>
      </w:r>
      <w:r>
        <w:rPr>
          <w:rFonts w:hint="eastAsia" w:ascii="宋体" w:hAnsi="宋体" w:eastAsia="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14:paraId="30313A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5.供货期限：合同签订后10日历日内完成供货并安装完毕。</w:t>
      </w:r>
    </w:p>
    <w:p w14:paraId="2123D381">
      <w:pPr>
        <w:spacing w:line="360" w:lineRule="auto"/>
        <w:ind w:firstLine="480" w:firstLineChars="200"/>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14:paraId="29FC9C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7.售后要求</w:t>
      </w:r>
    </w:p>
    <w:p w14:paraId="2EEA8E49">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bCs/>
          <w:color w:val="auto"/>
          <w:sz w:val="24"/>
          <w:szCs w:val="24"/>
        </w:rPr>
        <w:t>自验收合格之日起，</w:t>
      </w:r>
      <w:r>
        <w:rPr>
          <w:rFonts w:hint="eastAsia" w:asciiTheme="minorEastAsia" w:hAnsiTheme="minorEastAsia" w:eastAsiaTheme="minorEastAsia" w:cstheme="minorEastAsia"/>
          <w:b/>
          <w:bCs/>
          <w:color w:val="auto"/>
          <w:sz w:val="24"/>
          <w:szCs w:val="24"/>
          <w:highlight w:val="none"/>
          <w:lang w:val="en-US" w:eastAsia="zh-CN"/>
        </w:rPr>
        <w:t>所有产品免费保修不少于</w:t>
      </w:r>
      <w:r>
        <w:rPr>
          <w:rFonts w:hint="eastAsia" w:ascii="宋体" w:hAnsi="宋体" w:eastAsia="宋体" w:cs="宋体"/>
          <w:b/>
          <w:bCs/>
          <w:color w:val="auto"/>
          <w:sz w:val="24"/>
          <w:szCs w:val="24"/>
          <w:highlight w:val="none"/>
          <w:lang w:val="en-US" w:eastAsia="zh-CN"/>
        </w:rPr>
        <w:t>2年</w:t>
      </w:r>
      <w:r>
        <w:rPr>
          <w:rFonts w:hint="eastAsia" w:ascii="宋体" w:hAnsi="宋体" w:eastAsia="宋体" w:cs="宋体"/>
          <w:b/>
          <w:bCs/>
          <w:color w:val="auto"/>
          <w:highlight w:val="none"/>
          <w:lang w:val="en-US" w:eastAsia="zh-CN"/>
        </w:rPr>
        <w:t>(易耗品除外）</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质保期内，须按合</w:t>
      </w:r>
      <w:r>
        <w:rPr>
          <w:rFonts w:hint="eastAsia" w:asciiTheme="minorEastAsia" w:hAnsiTheme="minorEastAsia" w:eastAsiaTheme="minorEastAsia" w:cstheme="minorEastAsia"/>
          <w:b w:val="0"/>
          <w:bCs w:val="0"/>
          <w:color w:val="auto"/>
          <w:sz w:val="24"/>
          <w:szCs w:val="24"/>
        </w:rPr>
        <w:t>同条款提供免费服务。免费保修期满前1个月内</w:t>
      </w:r>
      <w:r>
        <w:rPr>
          <w:rFonts w:hint="eastAsia" w:asciiTheme="minorEastAsia" w:hAnsiTheme="minorEastAsia" w:eastAsiaTheme="minorEastAsia" w:cstheme="minorEastAsia"/>
          <w:b w:val="0"/>
          <w:bCs w:val="0"/>
          <w:color w:val="auto"/>
          <w:sz w:val="24"/>
          <w:szCs w:val="24"/>
          <w:lang w:eastAsia="zh-CN"/>
        </w:rPr>
        <w:t>成交人</w:t>
      </w:r>
      <w:r>
        <w:rPr>
          <w:rFonts w:hint="eastAsia" w:asciiTheme="minorEastAsia" w:hAnsiTheme="minorEastAsia" w:eastAsiaTheme="minorEastAsia" w:cstheme="minorEastAsia"/>
          <w:b w:val="0"/>
          <w:bCs w:val="0"/>
          <w:color w:val="auto"/>
          <w:sz w:val="24"/>
          <w:szCs w:val="24"/>
        </w:rPr>
        <w:t>应负责对所有货物及配件进行一次免费全面检查，如发现潜在问题，应负责排除，保证货物正常运行。</w:t>
      </w:r>
    </w:p>
    <w:p w14:paraId="71907A1F">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lang w:eastAsia="zh-CN"/>
        </w:rPr>
        <w:t>成交人</w:t>
      </w:r>
      <w:r>
        <w:rPr>
          <w:rFonts w:hint="eastAsia" w:asciiTheme="minorEastAsia" w:hAnsiTheme="minorEastAsia" w:eastAsiaTheme="minorEastAsia" w:cstheme="minorEastAsia"/>
          <w:b w:val="0"/>
          <w:bCs w:val="0"/>
          <w:color w:val="auto"/>
          <w:kern w:val="0"/>
          <w:sz w:val="24"/>
          <w:szCs w:val="24"/>
        </w:rPr>
        <w:t>应派工程师到现场安装、调试至正常工作。</w:t>
      </w:r>
    </w:p>
    <w:p w14:paraId="524C75CB">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3</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auto"/>
          <w:kern w:val="0"/>
          <w:sz w:val="24"/>
          <w:szCs w:val="24"/>
          <w:lang w:eastAsia="zh-CN"/>
        </w:rPr>
        <w:t>委托人</w:t>
      </w:r>
      <w:r>
        <w:rPr>
          <w:rFonts w:hint="eastAsia" w:asciiTheme="minorEastAsia" w:hAnsiTheme="minorEastAsia" w:eastAsiaTheme="minorEastAsia" w:cstheme="minorEastAsia"/>
          <w:b w:val="0"/>
          <w:bCs w:val="0"/>
          <w:color w:val="auto"/>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auto"/>
          <w:kern w:val="0"/>
          <w:sz w:val="24"/>
          <w:szCs w:val="24"/>
          <w:lang w:eastAsia="zh-CN"/>
        </w:rPr>
        <w:t>成交人</w:t>
      </w:r>
      <w:r>
        <w:rPr>
          <w:rFonts w:hint="eastAsia" w:asciiTheme="minorEastAsia" w:hAnsiTheme="minorEastAsia" w:eastAsiaTheme="minorEastAsia" w:cstheme="minorEastAsia"/>
          <w:b w:val="0"/>
          <w:bCs w:val="0"/>
          <w:color w:val="auto"/>
          <w:kern w:val="0"/>
          <w:sz w:val="24"/>
          <w:szCs w:val="24"/>
        </w:rPr>
        <w:t>负责包修、包换，</w:t>
      </w:r>
      <w:r>
        <w:rPr>
          <w:rFonts w:hint="eastAsia" w:asciiTheme="minorEastAsia" w:hAnsiTheme="minorEastAsia" w:eastAsiaTheme="minorEastAsia" w:cstheme="minorEastAsia"/>
          <w:b w:val="0"/>
          <w:bCs w:val="0"/>
          <w:color w:val="auto"/>
          <w:sz w:val="24"/>
          <w:szCs w:val="24"/>
        </w:rPr>
        <w:t>到达现场不超过8小时。</w:t>
      </w:r>
    </w:p>
    <w:p w14:paraId="0A5B1C78">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4</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lang w:eastAsia="zh-CN"/>
        </w:rPr>
        <w:t>竞价人</w:t>
      </w:r>
      <w:r>
        <w:rPr>
          <w:rFonts w:hint="eastAsia" w:asciiTheme="minorEastAsia" w:hAnsiTheme="minorEastAsia" w:eastAsiaTheme="minorEastAsia" w:cstheme="minorEastAsia"/>
          <w:b w:val="0"/>
          <w:bCs w:val="0"/>
          <w:color w:val="auto"/>
          <w:kern w:val="0"/>
          <w:sz w:val="24"/>
          <w:szCs w:val="24"/>
        </w:rPr>
        <w:t>可视自身能力提供更优、更合理的维修服务承诺。</w:t>
      </w:r>
    </w:p>
    <w:p w14:paraId="3A9DB9B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val="0"/>
          <w:color w:val="auto"/>
          <w:kern w:val="0"/>
          <w:sz w:val="24"/>
          <w:szCs w:val="24"/>
        </w:rPr>
        <w:t>5</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color w:val="auto"/>
          <w:kern w:val="0"/>
          <w:sz w:val="24"/>
          <w:szCs w:val="24"/>
        </w:rPr>
        <w:t>保修期结束后，</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有责任（或在货物使用地区指定有能力的合作伙伴）对货物在必要时进行定期维护和修理。</w:t>
      </w:r>
    </w:p>
    <w:p w14:paraId="1515C4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8.验收标准及要求</w:t>
      </w:r>
    </w:p>
    <w:p w14:paraId="3F94356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验收标准：根据本</w:t>
      </w:r>
      <w:r>
        <w:rPr>
          <w:rFonts w:hint="eastAsia" w:asciiTheme="minorEastAsia" w:hAnsiTheme="minorEastAsia" w:eastAsiaTheme="minorEastAsia" w:cstheme="minorEastAsia"/>
          <w:color w:val="auto"/>
          <w:kern w:val="0"/>
          <w:sz w:val="24"/>
          <w:szCs w:val="24"/>
          <w:lang w:val="en-US" w:eastAsia="zh-CN"/>
        </w:rPr>
        <w:t>竞价文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kern w:val="0"/>
          <w:sz w:val="24"/>
          <w:szCs w:val="24"/>
          <w:lang w:val="en-US" w:eastAsia="zh-CN"/>
        </w:rPr>
        <w:t>响应</w:t>
      </w:r>
      <w:r>
        <w:rPr>
          <w:rFonts w:hint="eastAsia" w:asciiTheme="minorEastAsia" w:hAnsiTheme="minorEastAsia" w:eastAsiaTheme="minorEastAsia" w:cstheme="minorEastAsia"/>
          <w:color w:val="auto"/>
          <w:kern w:val="0"/>
          <w:sz w:val="24"/>
          <w:szCs w:val="24"/>
        </w:rPr>
        <w:t>文件、承诺及有关国家、行业规定进行验收。</w:t>
      </w:r>
    </w:p>
    <w:p w14:paraId="0E31356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根据</w:t>
      </w:r>
      <w:r>
        <w:rPr>
          <w:rFonts w:hint="eastAsia" w:asciiTheme="minorEastAsia" w:hAnsiTheme="minorEastAsia" w:eastAsiaTheme="minorEastAsia" w:cstheme="minorEastAsia"/>
          <w:color w:val="auto"/>
          <w:kern w:val="0"/>
          <w:sz w:val="24"/>
          <w:szCs w:val="24"/>
          <w:lang w:eastAsia="zh-CN"/>
        </w:rPr>
        <w:t>竞价文件</w:t>
      </w:r>
      <w:r>
        <w:rPr>
          <w:rFonts w:hint="eastAsia" w:asciiTheme="minorEastAsia" w:hAnsiTheme="minorEastAsia" w:eastAsiaTheme="minorEastAsia" w:cstheme="minorEastAsia"/>
          <w:color w:val="auto"/>
          <w:kern w:val="0"/>
          <w:sz w:val="24"/>
          <w:szCs w:val="24"/>
        </w:rPr>
        <w:t>夹进行产品安装、调试、测试、试运行后，由</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7F52AC9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有权对所供产品进行破坏性测试，所有费用包含在报价内，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0E4F6F6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货物到货验收时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代表必须在场，并提供产品合格证、质量保证文件等相关证明材料。</w:t>
      </w:r>
    </w:p>
    <w:p w14:paraId="58B04EE6">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9.包装要求</w:t>
      </w:r>
    </w:p>
    <w:p w14:paraId="5B9C9719">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标志：产品表层有明显的型号规格等标志，该标志在寿命期内应清晰、永久。</w:t>
      </w:r>
    </w:p>
    <w:p w14:paraId="4A073786">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包装：产品的包装应保证在运输、储藏和安装期间的安全及性能不受损害。包装盒/箱内应附有产品合格证、出厂日期、产品说明书、附件及附件清单等。</w:t>
      </w:r>
    </w:p>
    <w:p w14:paraId="75B3B3B1">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运输：产品在运输过程中应避免雨雪的直接淋袭或烈日的暴晒。</w:t>
      </w:r>
    </w:p>
    <w:p w14:paraId="669EA2DB">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10.其他要求</w:t>
      </w:r>
    </w:p>
    <w:p w14:paraId="1A87C3BE">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14:paraId="59DC5505">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auto"/>
          <w:sz w:val="24"/>
          <w:highlight w:val="none"/>
        </w:rPr>
        <w:t>是否收取履约保证金：</w:t>
      </w:r>
      <w:r>
        <w:rPr>
          <w:rFonts w:hint="eastAsia" w:ascii="宋体" w:hAnsi="宋体" w:cs="宋体"/>
          <w:color w:val="auto"/>
          <w:sz w:val="24"/>
          <w:highlight w:val="none"/>
          <w:u w:val="single"/>
          <w:lang w:val="en-US" w:eastAsia="zh-CN"/>
        </w:rPr>
        <w:t xml:space="preserve">  否  </w:t>
      </w:r>
    </w:p>
    <w:p w14:paraId="661D2C21">
      <w:pPr>
        <w:keepNext w:val="0"/>
        <w:keepLines w:val="0"/>
        <w:pageBreakBefore w:val="0"/>
        <w:widowControl/>
        <w:kinsoku/>
        <w:wordWrap/>
        <w:topLinePunct w:val="0"/>
        <w:bidi w:val="0"/>
        <w:spacing w:line="360" w:lineRule="auto"/>
        <w:ind w:left="0" w:firstLine="480"/>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11.付款方式：</w:t>
      </w:r>
    </w:p>
    <w:tbl>
      <w:tblPr>
        <w:tblStyle w:val="15"/>
        <w:tblW w:w="941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6"/>
        <w:gridCol w:w="1357"/>
        <w:gridCol w:w="6907"/>
      </w:tblGrid>
      <w:tr w14:paraId="543357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19F5B7CD">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支付期次</w:t>
            </w:r>
          </w:p>
        </w:tc>
        <w:tc>
          <w:tcPr>
            <w:tcW w:w="1357" w:type="dxa"/>
            <w:tcBorders>
              <w:top w:val="outset" w:color="auto" w:sz="6" w:space="0"/>
              <w:left w:val="outset" w:color="auto" w:sz="6" w:space="0"/>
              <w:bottom w:val="outset" w:color="auto" w:sz="6" w:space="0"/>
              <w:right w:val="outset" w:color="auto" w:sz="6" w:space="0"/>
            </w:tcBorders>
            <w:vAlign w:val="center"/>
          </w:tcPr>
          <w:p w14:paraId="177DFC69">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rPr>
            </w:pPr>
            <w:r>
              <w:rPr>
                <w:rFonts w:hint="eastAsia" w:ascii="宋体" w:hAnsi="宋体" w:eastAsia="宋体" w:cs="宋体"/>
                <w:color w:val="auto"/>
                <w:sz w:val="24"/>
              </w:rPr>
              <w:t>支付比例(%)</w:t>
            </w:r>
          </w:p>
        </w:tc>
        <w:tc>
          <w:tcPr>
            <w:tcW w:w="6907" w:type="dxa"/>
            <w:tcBorders>
              <w:top w:val="outset" w:color="auto" w:sz="6" w:space="0"/>
              <w:left w:val="outset" w:color="auto" w:sz="6" w:space="0"/>
              <w:bottom w:val="outset" w:color="auto" w:sz="6" w:space="0"/>
              <w:right w:val="outset" w:color="auto" w:sz="6" w:space="0"/>
            </w:tcBorders>
            <w:vAlign w:val="center"/>
          </w:tcPr>
          <w:p w14:paraId="070271E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支付期次说明</w:t>
            </w:r>
          </w:p>
        </w:tc>
      </w:tr>
      <w:tr w14:paraId="4BCBD1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398497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57" w:type="dxa"/>
            <w:tcBorders>
              <w:top w:val="outset" w:color="auto" w:sz="6" w:space="0"/>
              <w:left w:val="outset" w:color="auto" w:sz="6" w:space="0"/>
              <w:bottom w:val="outset" w:color="auto" w:sz="6" w:space="0"/>
              <w:right w:val="outset" w:color="auto" w:sz="6" w:space="0"/>
            </w:tcBorders>
            <w:vAlign w:val="center"/>
          </w:tcPr>
          <w:p w14:paraId="1E3C9AB4">
            <w:pPr>
              <w:pStyle w:val="22"/>
              <w:spacing w:after="0" w:line="626" w:lineRule="exact"/>
              <w:jc w:val="center"/>
              <w:rPr>
                <w:rFonts w:hint="default" w:cs="宋体"/>
                <w:color w:val="auto"/>
                <w:sz w:val="24"/>
                <w:szCs w:val="22"/>
                <w:highlight w:val="none"/>
                <w:lang w:val="en-US" w:eastAsia="zh-CN"/>
              </w:rPr>
            </w:pPr>
            <w:r>
              <w:rPr>
                <w:rFonts w:hint="eastAsia" w:cs="宋体"/>
                <w:color w:val="auto"/>
                <w:sz w:val="24"/>
                <w:szCs w:val="22"/>
                <w:highlight w:val="none"/>
                <w:lang w:val="en-US" w:eastAsia="zh-CN"/>
              </w:rPr>
              <w:t>80</w:t>
            </w:r>
          </w:p>
        </w:tc>
        <w:tc>
          <w:tcPr>
            <w:tcW w:w="6907" w:type="dxa"/>
            <w:tcBorders>
              <w:top w:val="outset" w:color="auto" w:sz="6" w:space="0"/>
              <w:left w:val="outset" w:color="auto" w:sz="6" w:space="0"/>
              <w:bottom w:val="outset" w:color="auto" w:sz="6" w:space="0"/>
              <w:right w:val="outset" w:color="auto" w:sz="6" w:space="0"/>
            </w:tcBorders>
            <w:vAlign w:val="center"/>
          </w:tcPr>
          <w:p w14:paraId="43C33A01">
            <w:pPr>
              <w:keepNext w:val="0"/>
              <w:keepLines w:val="0"/>
              <w:pageBreakBefore w:val="0"/>
              <w:widowControl/>
              <w:kinsoku/>
              <w:wordWrap/>
              <w:topLinePunct w:val="0"/>
              <w:bidi w:val="0"/>
              <w:spacing w:line="360" w:lineRule="auto"/>
              <w:jc w:val="left"/>
              <w:rPr>
                <w:rFonts w:hint="default"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所有货物安装完成且乙方提供相关票据的，7个工作日内支付至合同价款的80%；</w:t>
            </w:r>
          </w:p>
        </w:tc>
      </w:tr>
      <w:tr w14:paraId="7407C6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779534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357" w:type="dxa"/>
            <w:tcBorders>
              <w:top w:val="outset" w:color="auto" w:sz="6" w:space="0"/>
              <w:left w:val="outset" w:color="auto" w:sz="6" w:space="0"/>
              <w:bottom w:val="outset" w:color="auto" w:sz="6" w:space="0"/>
              <w:right w:val="outset" w:color="auto" w:sz="6" w:space="0"/>
            </w:tcBorders>
            <w:vAlign w:val="center"/>
          </w:tcPr>
          <w:p w14:paraId="1FFAF291">
            <w:pPr>
              <w:pStyle w:val="22"/>
              <w:spacing w:after="0" w:line="626" w:lineRule="exact"/>
              <w:jc w:val="center"/>
              <w:rPr>
                <w:rFonts w:hint="default" w:ascii="宋体" w:hAnsi="宋体" w:eastAsia="宋体" w:cs="宋体"/>
                <w:color w:val="auto"/>
                <w:sz w:val="24"/>
                <w:szCs w:val="22"/>
                <w:highlight w:val="none"/>
                <w:lang w:val="en-US"/>
              </w:rPr>
            </w:pPr>
            <w:r>
              <w:rPr>
                <w:rFonts w:hint="eastAsia" w:cs="宋体"/>
                <w:color w:val="auto"/>
                <w:sz w:val="24"/>
                <w:szCs w:val="22"/>
                <w:highlight w:val="none"/>
                <w:lang w:val="en-US" w:eastAsia="zh-CN"/>
              </w:rPr>
              <w:t>15</w:t>
            </w:r>
          </w:p>
        </w:tc>
        <w:tc>
          <w:tcPr>
            <w:tcW w:w="6907" w:type="dxa"/>
            <w:tcBorders>
              <w:top w:val="outset" w:color="auto" w:sz="6" w:space="0"/>
              <w:left w:val="outset" w:color="auto" w:sz="6" w:space="0"/>
              <w:bottom w:val="outset" w:color="auto" w:sz="6" w:space="0"/>
              <w:right w:val="outset" w:color="auto" w:sz="6" w:space="0"/>
            </w:tcBorders>
            <w:vAlign w:val="center"/>
          </w:tcPr>
          <w:p w14:paraId="0BE50E61">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所有货物经甲方最终验收合格后且乙方提供相关票据的，7个工作日内支付至合同价款的95%；</w:t>
            </w:r>
          </w:p>
        </w:tc>
      </w:tr>
      <w:tr w14:paraId="2248FE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651C8D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57" w:type="dxa"/>
            <w:tcBorders>
              <w:top w:val="outset" w:color="auto" w:sz="6" w:space="0"/>
              <w:left w:val="outset" w:color="auto" w:sz="6" w:space="0"/>
              <w:bottom w:val="outset" w:color="auto" w:sz="6" w:space="0"/>
              <w:right w:val="outset" w:color="auto" w:sz="6" w:space="0"/>
            </w:tcBorders>
            <w:vAlign w:val="center"/>
          </w:tcPr>
          <w:p w14:paraId="10C7B8C0">
            <w:pPr>
              <w:pStyle w:val="22"/>
              <w:spacing w:after="0" w:line="626" w:lineRule="exact"/>
              <w:jc w:val="center"/>
              <w:rPr>
                <w:rFonts w:hint="eastAsia" w:ascii="宋体" w:hAnsi="宋体" w:cs="宋体"/>
                <w:color w:val="auto"/>
                <w:sz w:val="24"/>
                <w:szCs w:val="24"/>
                <w:highlight w:val="none"/>
                <w:lang w:val="en-US" w:eastAsia="zh-CN"/>
              </w:rPr>
            </w:pPr>
            <w:r>
              <w:rPr>
                <w:rFonts w:hint="eastAsia" w:cs="宋体"/>
                <w:color w:val="auto"/>
                <w:sz w:val="24"/>
                <w:szCs w:val="22"/>
                <w:highlight w:val="none"/>
                <w:lang w:val="en-US" w:eastAsia="zh-CN"/>
              </w:rPr>
              <w:t>5</w:t>
            </w:r>
          </w:p>
        </w:tc>
        <w:tc>
          <w:tcPr>
            <w:tcW w:w="6907" w:type="dxa"/>
            <w:tcBorders>
              <w:top w:val="outset" w:color="auto" w:sz="6" w:space="0"/>
              <w:left w:val="outset" w:color="auto" w:sz="6" w:space="0"/>
              <w:bottom w:val="outset" w:color="auto" w:sz="6" w:space="0"/>
              <w:right w:val="outset" w:color="auto" w:sz="6" w:space="0"/>
            </w:tcBorders>
            <w:vAlign w:val="center"/>
          </w:tcPr>
          <w:p w14:paraId="5E05DCFF">
            <w:pPr>
              <w:spacing w:line="360" w:lineRule="auto"/>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4610F678">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auto"/>
          <w:kern w:val="0"/>
          <w:sz w:val="24"/>
          <w:szCs w:val="24"/>
          <w:highlight w:val="none"/>
          <w:u w:val="single"/>
          <w:lang w:val="en-US" w:eastAsia="zh-CN"/>
        </w:rPr>
      </w:pPr>
    </w:p>
    <w:p w14:paraId="0E818A1D">
      <w:pPr>
        <w:pStyle w:val="3"/>
        <w:rPr>
          <w:rFonts w:hint="default"/>
          <w:color w:val="auto"/>
          <w:lang w:val="en-US" w:eastAsia="zh-CN"/>
        </w:rPr>
      </w:pPr>
    </w:p>
    <w:p w14:paraId="569A9A38">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auto"/>
          <w:kern w:val="0"/>
          <w:sz w:val="24"/>
          <w:szCs w:val="24"/>
        </w:rPr>
        <w:t>特别提示：</w:t>
      </w:r>
      <w:r>
        <w:rPr>
          <w:rFonts w:hint="eastAsia" w:ascii="宋体" w:hAnsi="宋体" w:cs="宋体"/>
          <w:color w:val="auto"/>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5B98B07D">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4718142A">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w:t>
      </w:r>
      <w:r>
        <w:rPr>
          <w:rFonts w:hint="eastAsia" w:asciiTheme="minorEastAsia" w:hAnsiTheme="minorEastAsia" w:eastAsiaTheme="minorEastAsia" w:cstheme="minorEastAsia"/>
          <w:b/>
          <w:bCs/>
          <w:color w:val="auto"/>
          <w:sz w:val="24"/>
          <w:szCs w:val="24"/>
          <w:shd w:val="clear"/>
          <w:lang w:val="en-US" w:eastAsia="zh-CN"/>
        </w:rPr>
        <w:t>具有独立法人资格的境内供应商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14:paraId="5765678E">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14:paraId="3573871D">
      <w:pPr>
        <w:keepNext w:val="0"/>
        <w:keepLines w:val="0"/>
        <w:pageBreakBefore w:val="0"/>
        <w:kinsoku/>
        <w:wordWrap/>
        <w:topLinePunct w:val="0"/>
        <w:bidi w:val="0"/>
        <w:snapToGrid/>
        <w:spacing w:line="480" w:lineRule="exact"/>
        <w:ind w:firstLine="482" w:firstLineChars="200"/>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3.“采购清单”中的参数要求均为重要要求，成交人提供的货物需符合该要求。</w:t>
      </w:r>
    </w:p>
    <w:p w14:paraId="10D6C779">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0E203928">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DA4AFD6">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501DA3A7">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683AB896">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auto"/>
          <w:sz w:val="24"/>
          <w:szCs w:val="24"/>
          <w:shd w:val="clear"/>
          <w:lang w:val="en-US" w:eastAsia="zh-CN"/>
        </w:rPr>
        <w:t>3000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auto"/>
          <w:kern w:val="2"/>
          <w:sz w:val="24"/>
          <w:szCs w:val="24"/>
          <w:lang w:val="en-US" w:eastAsia="zh-CN" w:bidi="ar-SA"/>
        </w:rPr>
        <w:t>2025年9月22日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4E6BE264">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14:paraId="00C7ADE1">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62A9985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746C3A8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4AC7A3E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3714488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16F59C7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14:paraId="46A8B4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46637D6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072DF26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535A319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698C225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14:paraId="2C0B22DA">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354D171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1E96C18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250ADFE4">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6A428CF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29842B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auto"/>
          <w:kern w:val="2"/>
          <w:sz w:val="24"/>
          <w:szCs w:val="24"/>
          <w:highlight w:val="none"/>
          <w:shd w:val="clear"/>
          <w:lang w:val="en-US" w:eastAsia="zh-CN"/>
        </w:rPr>
        <w:t>反</w:t>
      </w:r>
      <w:r>
        <w:rPr>
          <w:rFonts w:hint="eastAsia" w:ascii="新宋体" w:hAnsi="新宋体" w:eastAsia="新宋体" w:cs="新宋体"/>
          <w:color w:val="auto"/>
          <w:kern w:val="2"/>
          <w:sz w:val="24"/>
          <w:szCs w:val="24"/>
          <w:highlight w:val="none"/>
          <w:shd w:val="clear"/>
          <w:lang w:eastAsia="zh-CN"/>
        </w:rPr>
        <w:t>向一次性报价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auto"/>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auto"/>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198DE7B">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auto"/>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lang w:val="en-US" w:eastAsia="zh-CN"/>
        </w:rPr>
        <w:t>或竞价人报价IP地址一致的均视为无效报价。若竞价系统显示无效报价竞价人为成交人的，我司有权按照《竞价须知》要求排除无效报价竞价人后，根据有效报价竞价人的排序重新确定成交人。</w:t>
      </w:r>
    </w:p>
    <w:p w14:paraId="0F7E94C4">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auto"/>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14:paraId="5A10FC38">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14:paraId="21C0DF3A">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72EACEAA">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rPr>
        <w:t>服务费按成交价×1.5%计费向成交</w:t>
      </w:r>
      <w:r>
        <w:rPr>
          <w:rFonts w:hint="eastAsia" w:asciiTheme="minorEastAsia" w:hAnsiTheme="minorEastAsia" w:eastAsiaTheme="minorEastAsia" w:cstheme="minorEastAsia"/>
          <w:b/>
          <w:bCs/>
          <w:color w:val="auto"/>
          <w:sz w:val="24"/>
          <w:szCs w:val="24"/>
          <w:lang w:val="en-US" w:eastAsia="zh-CN"/>
        </w:rPr>
        <w:t>人</w:t>
      </w:r>
      <w:r>
        <w:rPr>
          <w:rFonts w:hint="eastAsia" w:asciiTheme="minorEastAsia" w:hAnsiTheme="minorEastAsia" w:eastAsiaTheme="minorEastAsia" w:cstheme="minorEastAsia"/>
          <w:b/>
          <w:bCs/>
          <w:color w:val="auto"/>
          <w:sz w:val="24"/>
          <w:szCs w:val="24"/>
        </w:rPr>
        <w:t>收取，不足3000元的，按3000元计费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服务费未按期付清的，视成交人根本违约，竞价保证金不予退回。</w:t>
      </w:r>
    </w:p>
    <w:p w14:paraId="2B2EA026">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14:paraId="1A06D91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14:paraId="6E2A3DCD">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2C81E15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1E1889D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42D6A12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7A366D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767648D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72007836">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14:paraId="1D991C81">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6C30210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14:paraId="00E06E7F">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CCD9686">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5F94FDEB">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1EF7860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9DF778E">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6DC63283">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2025年9月17日</w:t>
      </w:r>
    </w:p>
    <w:p w14:paraId="621B82A5">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15D11E70">
      <w:pPr>
        <w:spacing w:line="360" w:lineRule="auto"/>
        <w:jc w:val="center"/>
        <w:rPr>
          <w:rFonts w:hint="eastAsia" w:asciiTheme="minorEastAsia" w:hAnsiTheme="minorEastAsia" w:eastAsiaTheme="minorEastAsia" w:cstheme="minorEastAsia"/>
          <w:b/>
          <w:color w:val="auto"/>
          <w:sz w:val="24"/>
          <w:szCs w:val="24"/>
        </w:rPr>
      </w:pPr>
      <w:bookmarkStart w:id="1" w:name="OLE_LINK2"/>
      <w:r>
        <w:rPr>
          <w:rFonts w:hint="eastAsia" w:asciiTheme="minorEastAsia" w:hAnsiTheme="minorEastAsia" w:eastAsiaTheme="minorEastAsia" w:cstheme="minorEastAsia"/>
          <w:b/>
          <w:color w:val="auto"/>
          <w:sz w:val="24"/>
          <w:szCs w:val="24"/>
        </w:rPr>
        <w:t>承 诺 书</w:t>
      </w:r>
    </w:p>
    <w:p w14:paraId="3EA84D3F">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6661148E">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095855C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2025年9月23日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 xml:space="preserve">海峡光电产业园首期生活区(3#、4#、9#楼)消防设备采购项目（二次） </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auto"/>
          <w:sz w:val="24"/>
          <w:szCs w:val="24"/>
          <w:u w:val="single"/>
          <w:lang w:eastAsia="zh-CN"/>
        </w:rPr>
        <w:t>LCCQJJ20250923-1</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39A0398">
      <w:pPr>
        <w:spacing w:line="440" w:lineRule="exact"/>
        <w:rPr>
          <w:rFonts w:hint="eastAsia" w:asciiTheme="minorEastAsia" w:hAnsiTheme="minorEastAsia" w:eastAsiaTheme="minorEastAsia" w:cstheme="minorEastAsia"/>
          <w:color w:val="auto"/>
          <w:sz w:val="24"/>
          <w:szCs w:val="24"/>
        </w:rPr>
      </w:pPr>
    </w:p>
    <w:p w14:paraId="677E9E30">
      <w:pPr>
        <w:spacing w:line="440" w:lineRule="exact"/>
        <w:rPr>
          <w:rFonts w:hint="eastAsia" w:asciiTheme="minorEastAsia" w:hAnsiTheme="minorEastAsia" w:eastAsiaTheme="minorEastAsia" w:cstheme="minorEastAsia"/>
          <w:color w:val="auto"/>
          <w:sz w:val="24"/>
          <w:szCs w:val="24"/>
        </w:rPr>
      </w:pPr>
    </w:p>
    <w:p w14:paraId="12B61397">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40A93A9D">
      <w:pPr>
        <w:spacing w:line="440" w:lineRule="exact"/>
        <w:rPr>
          <w:rFonts w:hint="eastAsia" w:asciiTheme="minorEastAsia" w:hAnsiTheme="minorEastAsia" w:eastAsiaTheme="minorEastAsia" w:cstheme="minorEastAsia"/>
          <w:color w:val="auto"/>
          <w:sz w:val="24"/>
          <w:szCs w:val="24"/>
        </w:rPr>
      </w:pPr>
    </w:p>
    <w:p w14:paraId="06E6FB00">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116A473">
      <w:pPr>
        <w:spacing w:line="440" w:lineRule="exact"/>
        <w:rPr>
          <w:rFonts w:hint="eastAsia" w:asciiTheme="minorEastAsia" w:hAnsiTheme="minorEastAsia" w:eastAsiaTheme="minorEastAsia" w:cstheme="minorEastAsia"/>
          <w:color w:val="auto"/>
          <w:sz w:val="24"/>
          <w:szCs w:val="24"/>
        </w:rPr>
      </w:pPr>
    </w:p>
    <w:p w14:paraId="31032C45">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6B23A78D">
      <w:pPr>
        <w:spacing w:line="440" w:lineRule="exact"/>
        <w:rPr>
          <w:rFonts w:hint="eastAsia" w:asciiTheme="minorEastAsia" w:hAnsiTheme="minorEastAsia" w:eastAsiaTheme="minorEastAsia" w:cstheme="minorEastAsia"/>
          <w:color w:val="auto"/>
          <w:sz w:val="24"/>
          <w:szCs w:val="24"/>
        </w:rPr>
      </w:pPr>
    </w:p>
    <w:p w14:paraId="181DACA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3E7BE575">
      <w:pPr>
        <w:spacing w:line="440" w:lineRule="exact"/>
        <w:rPr>
          <w:rFonts w:hint="eastAsia" w:asciiTheme="minorEastAsia" w:hAnsiTheme="minorEastAsia" w:eastAsiaTheme="minorEastAsia" w:cstheme="minorEastAsia"/>
          <w:color w:val="auto"/>
          <w:sz w:val="24"/>
          <w:szCs w:val="24"/>
        </w:rPr>
      </w:pPr>
    </w:p>
    <w:p w14:paraId="5A3AD606">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bookmarkEnd w:id="1"/>
    </w:p>
    <w:p w14:paraId="46C3C148">
      <w:pPr>
        <w:rPr>
          <w:color w:val="auto"/>
        </w:rPr>
      </w:pPr>
    </w:p>
    <w:p w14:paraId="5D444790">
      <w:pPr>
        <w:pStyle w:val="6"/>
        <w:rPr>
          <w:color w:val="auto"/>
        </w:rPr>
      </w:pPr>
    </w:p>
    <w:p w14:paraId="4717EE2E">
      <w:pPr>
        <w:rPr>
          <w:color w:val="auto"/>
        </w:rPr>
      </w:pPr>
    </w:p>
    <w:p w14:paraId="4952F194">
      <w:pPr>
        <w:pStyle w:val="6"/>
        <w:rPr>
          <w:color w:val="auto"/>
        </w:rPr>
      </w:pPr>
    </w:p>
    <w:p w14:paraId="20D92FB6">
      <w:pPr>
        <w:rPr>
          <w:color w:val="auto"/>
        </w:rPr>
      </w:pPr>
    </w:p>
    <w:p w14:paraId="0052F27E">
      <w:pPr>
        <w:pStyle w:val="6"/>
        <w:rPr>
          <w:color w:val="auto"/>
        </w:rPr>
      </w:pPr>
    </w:p>
    <w:p w14:paraId="03C4FD1E">
      <w:pPr>
        <w:rPr>
          <w:color w:val="auto"/>
        </w:rPr>
      </w:pPr>
    </w:p>
    <w:p w14:paraId="63863247">
      <w:pPr>
        <w:pStyle w:val="6"/>
        <w:rPr>
          <w:color w:val="auto"/>
        </w:rPr>
      </w:pPr>
    </w:p>
    <w:p w14:paraId="4F66B909">
      <w:pPr>
        <w:rPr>
          <w:color w:val="auto"/>
        </w:rPr>
      </w:pPr>
    </w:p>
    <w:p w14:paraId="38F5FA24">
      <w:pPr>
        <w:rPr>
          <w:color w:val="auto"/>
        </w:rPr>
      </w:pPr>
    </w:p>
    <w:p w14:paraId="46006437">
      <w:pPr>
        <w:pStyle w:val="6"/>
        <w:rPr>
          <w:color w:val="auto"/>
        </w:rPr>
      </w:pPr>
    </w:p>
    <w:p w14:paraId="65FFE189">
      <w:pPr>
        <w:rPr>
          <w:color w:val="auto"/>
        </w:rPr>
      </w:pPr>
    </w:p>
    <w:p w14:paraId="7C7E9FDB">
      <w:pPr>
        <w:pStyle w:val="6"/>
        <w:rPr>
          <w:color w:val="auto"/>
        </w:rPr>
      </w:pPr>
    </w:p>
    <w:p w14:paraId="250A9D6E">
      <w:pPr>
        <w:pStyle w:val="21"/>
        <w:pageBreakBefore w:val="0"/>
        <w:kinsoku/>
        <w:wordWrap/>
        <w:overflowPunct/>
        <w:topLinePunct w:val="0"/>
        <w:bidi w:val="0"/>
        <w:spacing w:line="360" w:lineRule="auto"/>
        <w:jc w:val="both"/>
        <w:textAlignment w:val="auto"/>
        <w:outlineLvl w:val="9"/>
        <w:rPr>
          <w:rFonts w:hint="eastAsia" w:ascii="宋体" w:hAnsi="宋体" w:eastAsia="宋体" w:cs="宋体"/>
          <w:color w:val="auto"/>
          <w:sz w:val="24"/>
          <w:szCs w:val="24"/>
          <w:highlight w:val="none"/>
        </w:rPr>
      </w:pPr>
      <w:bookmarkStart w:id="2" w:name="OLE_LINK3"/>
      <w:r>
        <w:rPr>
          <w:rStyle w:val="18"/>
          <w:rFonts w:hint="eastAsia" w:hAnsi="宋体" w:eastAsia="宋体" w:cs="宋体"/>
          <w:color w:val="auto"/>
          <w:spacing w:val="0"/>
          <w:sz w:val="32"/>
          <w:szCs w:val="32"/>
          <w:highlight w:val="none"/>
          <w:lang w:val="en-US" w:eastAsia="zh-CN"/>
        </w:rPr>
        <w:t>附件</w:t>
      </w:r>
      <w:r>
        <w:rPr>
          <w:rStyle w:val="18"/>
          <w:rFonts w:hint="eastAsia" w:hAnsi="宋体" w:cs="宋体"/>
          <w:color w:val="auto"/>
          <w:spacing w:val="0"/>
          <w:sz w:val="32"/>
          <w:szCs w:val="32"/>
          <w:highlight w:val="none"/>
          <w:lang w:val="en-US" w:eastAsia="zh-CN"/>
        </w:rPr>
        <w:t>1</w:t>
      </w:r>
      <w:r>
        <w:rPr>
          <w:rStyle w:val="18"/>
          <w:rFonts w:hint="eastAsia" w:hAnsi="宋体" w:eastAsia="宋体" w:cs="宋体"/>
          <w:color w:val="auto"/>
          <w:spacing w:val="0"/>
          <w:sz w:val="32"/>
          <w:szCs w:val="32"/>
          <w:highlight w:val="none"/>
          <w:lang w:val="en-US" w:eastAsia="zh-CN"/>
        </w:rPr>
        <w:t xml:space="preserve">             </w:t>
      </w:r>
      <w:r>
        <w:rPr>
          <w:rStyle w:val="18"/>
          <w:rFonts w:hint="eastAsia" w:hAnsi="宋体" w:cs="宋体"/>
          <w:color w:val="auto"/>
          <w:spacing w:val="0"/>
          <w:sz w:val="32"/>
          <w:szCs w:val="32"/>
          <w:highlight w:val="none"/>
          <w:lang w:val="en-US" w:eastAsia="zh-CN"/>
        </w:rPr>
        <w:t xml:space="preserve"> </w:t>
      </w:r>
      <w:r>
        <w:rPr>
          <w:rStyle w:val="18"/>
          <w:rFonts w:hint="eastAsia" w:hAnsi="宋体" w:eastAsia="宋体" w:cs="宋体"/>
          <w:color w:val="auto"/>
          <w:spacing w:val="0"/>
          <w:sz w:val="32"/>
          <w:szCs w:val="32"/>
          <w:highlight w:val="none"/>
          <w:lang w:val="en-US" w:eastAsia="zh-CN"/>
        </w:rPr>
        <w:t xml:space="preserve">  供货</w:t>
      </w:r>
      <w:r>
        <w:rPr>
          <w:rStyle w:val="18"/>
          <w:rFonts w:hint="eastAsia" w:ascii="宋体" w:hAnsi="宋体" w:eastAsia="宋体" w:cs="宋体"/>
          <w:color w:val="auto"/>
          <w:spacing w:val="0"/>
          <w:sz w:val="32"/>
          <w:szCs w:val="32"/>
          <w:highlight w:val="none"/>
        </w:rPr>
        <w:t>合同</w:t>
      </w:r>
    </w:p>
    <w:p w14:paraId="53940447">
      <w:pPr>
        <w:jc w:val="center"/>
        <w:rPr>
          <w:color w:val="auto"/>
          <w:sz w:val="24"/>
        </w:rPr>
      </w:pPr>
      <w:r>
        <w:rPr>
          <w:rFonts w:hint="eastAsia" w:cs="宋体"/>
          <w:color w:val="auto"/>
          <w:sz w:val="24"/>
        </w:rPr>
        <w:t>（若合同内与以上述</w:t>
      </w:r>
      <w:r>
        <w:rPr>
          <w:rFonts w:hint="eastAsia" w:cs="宋体"/>
          <w:color w:val="auto"/>
          <w:sz w:val="24"/>
          <w:lang w:eastAsia="zh-CN"/>
        </w:rPr>
        <w:t>竞价文件</w:t>
      </w:r>
      <w:r>
        <w:rPr>
          <w:rFonts w:hint="eastAsia" w:cs="宋体"/>
          <w:color w:val="auto"/>
          <w:sz w:val="24"/>
        </w:rPr>
        <w:t>要求出现不一致的，以</w:t>
      </w:r>
      <w:r>
        <w:rPr>
          <w:rFonts w:hint="eastAsia" w:cs="宋体"/>
          <w:color w:val="auto"/>
          <w:sz w:val="24"/>
          <w:lang w:eastAsia="zh-CN"/>
        </w:rPr>
        <w:t>竞价文件</w:t>
      </w:r>
      <w:r>
        <w:rPr>
          <w:rFonts w:hint="eastAsia" w:cs="宋体"/>
          <w:color w:val="auto"/>
          <w:sz w:val="24"/>
        </w:rPr>
        <w:t>要求为准）</w:t>
      </w:r>
    </w:p>
    <w:p w14:paraId="1CF552F2">
      <w:pPr>
        <w:pStyle w:val="21"/>
        <w:spacing w:line="360" w:lineRule="auto"/>
        <w:ind w:firstLine="482" w:firstLineChars="200"/>
        <w:outlineLvl w:val="9"/>
        <w:rPr>
          <w:rFonts w:hAnsi="宋体"/>
          <w:b/>
          <w:color w:val="auto"/>
          <w:sz w:val="24"/>
        </w:rPr>
      </w:pPr>
    </w:p>
    <w:p w14:paraId="3A00C15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8"/>
          <w:rFonts w:hint="eastAsia" w:asciiTheme="minorEastAsia" w:hAnsiTheme="minorEastAsia" w:eastAsiaTheme="minorEastAsia" w:cstheme="minorEastAsia"/>
          <w:b/>
          <w:bCs/>
          <w:color w:val="auto"/>
          <w:sz w:val="24"/>
        </w:rPr>
        <w:t>1、签订合同应遵守《中华人民共和国民法典》等法律法规。</w:t>
      </w:r>
    </w:p>
    <w:p w14:paraId="7B5DA05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8"/>
          <w:rFonts w:hint="eastAsia" w:asciiTheme="minorEastAsia" w:hAnsiTheme="minorEastAsia" w:eastAsiaTheme="minorEastAsia" w:cstheme="minorEastAsia"/>
          <w:b/>
          <w:bCs/>
          <w:color w:val="auto"/>
          <w:sz w:val="24"/>
        </w:rPr>
        <w:t>2、签订合同时，</w:t>
      </w:r>
      <w:r>
        <w:rPr>
          <w:rStyle w:val="18"/>
          <w:rFonts w:hint="eastAsia" w:asciiTheme="minorEastAsia" w:hAnsiTheme="minorEastAsia" w:eastAsiaTheme="minorEastAsia" w:cstheme="minorEastAsia"/>
          <w:b/>
          <w:bCs/>
          <w:color w:val="auto"/>
          <w:sz w:val="24"/>
          <w:lang w:eastAsia="zh-CN"/>
        </w:rPr>
        <w:t>委托人</w:t>
      </w:r>
      <w:r>
        <w:rPr>
          <w:rStyle w:val="18"/>
          <w:rFonts w:hint="eastAsia" w:asciiTheme="minorEastAsia" w:hAnsiTheme="minorEastAsia" w:eastAsiaTheme="minorEastAsia" w:cstheme="minorEastAsia"/>
          <w:b/>
          <w:bCs/>
          <w:color w:val="auto"/>
          <w:sz w:val="24"/>
        </w:rPr>
        <w:t>与</w:t>
      </w:r>
      <w:r>
        <w:rPr>
          <w:rStyle w:val="18"/>
          <w:rFonts w:hint="eastAsia" w:asciiTheme="minorEastAsia" w:hAnsiTheme="minorEastAsia" w:eastAsiaTheme="minorEastAsia" w:cstheme="minorEastAsia"/>
          <w:b/>
          <w:bCs/>
          <w:color w:val="auto"/>
          <w:sz w:val="24"/>
          <w:lang w:val="en-US" w:eastAsia="zh-CN"/>
        </w:rPr>
        <w:t>成交人</w:t>
      </w:r>
      <w:r>
        <w:rPr>
          <w:rStyle w:val="18"/>
          <w:rFonts w:hint="eastAsia" w:asciiTheme="minorEastAsia" w:hAnsiTheme="minorEastAsia" w:eastAsiaTheme="minorEastAsia" w:cstheme="minorEastAsia"/>
          <w:b/>
          <w:bCs/>
          <w:color w:val="auto"/>
          <w:sz w:val="24"/>
        </w:rPr>
        <w:t>应结合</w:t>
      </w:r>
      <w:r>
        <w:rPr>
          <w:rStyle w:val="18"/>
          <w:rFonts w:hint="eastAsia" w:asciiTheme="minorEastAsia" w:hAnsiTheme="minorEastAsia" w:eastAsiaTheme="minorEastAsia" w:cstheme="minorEastAsia"/>
          <w:b/>
          <w:bCs/>
          <w:color w:val="auto"/>
          <w:sz w:val="24"/>
          <w:lang w:val="en-US" w:eastAsia="zh-CN"/>
        </w:rPr>
        <w:t>竞价文件相关</w:t>
      </w:r>
      <w:r>
        <w:rPr>
          <w:rStyle w:val="18"/>
          <w:rFonts w:hint="eastAsia" w:asciiTheme="minorEastAsia" w:hAnsiTheme="minorEastAsia" w:eastAsiaTheme="minorEastAsia" w:cstheme="minorEastAsia"/>
          <w:b/>
          <w:bCs/>
          <w:color w:val="auto"/>
          <w:sz w:val="24"/>
        </w:rPr>
        <w:t>规定填列相应内容。</w:t>
      </w:r>
      <w:r>
        <w:rPr>
          <w:rStyle w:val="18"/>
          <w:rFonts w:hint="eastAsia" w:asciiTheme="minorEastAsia" w:hAnsiTheme="minorEastAsia" w:eastAsiaTheme="minorEastAsia" w:cstheme="minorEastAsia"/>
          <w:b/>
          <w:bCs/>
          <w:color w:val="auto"/>
          <w:sz w:val="24"/>
          <w:lang w:val="en-US" w:eastAsia="zh-CN"/>
        </w:rPr>
        <w:t>竞价文件</w:t>
      </w:r>
      <w:r>
        <w:rPr>
          <w:rStyle w:val="18"/>
          <w:rFonts w:hint="eastAsia" w:asciiTheme="minorEastAsia" w:hAnsiTheme="minorEastAsia" w:eastAsiaTheme="minorEastAsia" w:cstheme="minorEastAsia"/>
          <w:b/>
          <w:bCs/>
          <w:color w:val="auto"/>
          <w:sz w:val="24"/>
        </w:rPr>
        <w:t>第三章已有规定的，双方均不得变更或调整；</w:t>
      </w:r>
      <w:r>
        <w:rPr>
          <w:rStyle w:val="18"/>
          <w:rFonts w:hint="eastAsia" w:asciiTheme="minorEastAsia" w:hAnsiTheme="minorEastAsia" w:eastAsiaTheme="minorEastAsia" w:cstheme="minorEastAsia"/>
          <w:b/>
          <w:bCs/>
          <w:color w:val="auto"/>
          <w:sz w:val="24"/>
          <w:lang w:val="en-US" w:eastAsia="zh-CN"/>
        </w:rPr>
        <w:t>竞价文件</w:t>
      </w:r>
      <w:r>
        <w:rPr>
          <w:rStyle w:val="18"/>
          <w:rFonts w:hint="eastAsia" w:asciiTheme="minorEastAsia" w:hAnsiTheme="minorEastAsia" w:eastAsiaTheme="minorEastAsia" w:cstheme="minorEastAsia"/>
          <w:b/>
          <w:bCs/>
          <w:color w:val="auto"/>
          <w:sz w:val="24"/>
        </w:rPr>
        <w:t>未作规定的，双方可通过友好协商进行约定。</w:t>
      </w:r>
    </w:p>
    <w:p w14:paraId="238D2D1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auto"/>
          <w:kern w:val="0"/>
          <w:sz w:val="24"/>
        </w:rPr>
      </w:pPr>
      <w:r>
        <w:rPr>
          <w:rStyle w:val="18"/>
          <w:rFonts w:hint="eastAsia" w:asciiTheme="minorEastAsia" w:hAnsiTheme="minorEastAsia" w:eastAsiaTheme="minorEastAsia" w:cstheme="minorEastAsia"/>
          <w:b/>
          <w:bCs/>
          <w:color w:val="auto"/>
          <w:sz w:val="24"/>
        </w:rPr>
        <w:t>3、</w:t>
      </w:r>
      <w:r>
        <w:rPr>
          <w:rFonts w:hint="eastAsia" w:ascii="宋体" w:hAnsi="宋体" w:eastAsia="宋体" w:cs="宋体"/>
          <w:b/>
          <w:bCs/>
          <w:color w:val="auto"/>
          <w:kern w:val="0"/>
          <w:sz w:val="24"/>
        </w:rPr>
        <w:t>本章节所附的合同主要条款及格式为参考文本，如果因为项目实际特点不能适用，则可由甲乙</w:t>
      </w:r>
      <w:r>
        <w:rPr>
          <w:rFonts w:hint="eastAsia" w:ascii="宋体" w:hAnsi="宋体" w:eastAsia="宋体" w:cs="宋体"/>
          <w:b/>
          <w:bCs/>
          <w:color w:val="auto"/>
          <w:kern w:val="0"/>
          <w:sz w:val="24"/>
          <w:lang w:val="en-US" w:eastAsia="zh-CN"/>
        </w:rPr>
        <w:t>双</w:t>
      </w:r>
      <w:r>
        <w:rPr>
          <w:rFonts w:hint="eastAsia" w:ascii="宋体" w:hAnsi="宋体" w:eastAsia="宋体" w:cs="宋体"/>
          <w:b/>
          <w:bCs/>
          <w:color w:val="auto"/>
          <w:kern w:val="0"/>
          <w:sz w:val="24"/>
        </w:rPr>
        <w:t>方在合同签订阶段可通过友好协商进行约定。</w:t>
      </w:r>
    </w:p>
    <w:p w14:paraId="292D396B">
      <w:pPr>
        <w:pageBreakBefore w:val="0"/>
        <w:kinsoku/>
        <w:wordWrap/>
        <w:overflowPunct/>
        <w:topLinePunct w:val="0"/>
        <w:bidi w:val="0"/>
        <w:snapToGrid w:val="0"/>
        <w:spacing w:line="360" w:lineRule="auto"/>
        <w:textAlignment w:val="auto"/>
        <w:rPr>
          <w:rFonts w:hint="eastAsia" w:ascii="宋体" w:hAnsi="宋体" w:eastAsia="宋体" w:cs="宋体"/>
          <w:color w:val="auto"/>
          <w:spacing w:val="23"/>
          <w:sz w:val="24"/>
          <w:szCs w:val="24"/>
        </w:rPr>
      </w:pPr>
    </w:p>
    <w:p w14:paraId="75F5149C">
      <w:pPr>
        <w:spacing w:line="360" w:lineRule="auto"/>
        <w:rPr>
          <w:rFonts w:hint="eastAsia" w:asciiTheme="minorEastAsia" w:hAnsiTheme="minorEastAsia" w:eastAsiaTheme="minorEastAsia"/>
          <w:color w:val="auto"/>
          <w:sz w:val="30"/>
          <w:szCs w:val="30"/>
        </w:rPr>
      </w:pPr>
      <w:r>
        <w:rPr>
          <w:rFonts w:hint="eastAsia" w:asciiTheme="minorEastAsia" w:hAnsiTheme="minorEastAsia" w:cstheme="minorEastAsia"/>
          <w:color w:val="auto"/>
          <w:spacing w:val="0"/>
          <w:sz w:val="24"/>
          <w:szCs w:val="24"/>
          <w:lang w:val="en-US" w:eastAsia="zh-CN"/>
        </w:rPr>
        <w:t>甲</w:t>
      </w:r>
      <w:r>
        <w:rPr>
          <w:rFonts w:hint="eastAsia" w:asciiTheme="minorEastAsia" w:hAnsiTheme="minorEastAsia" w:cstheme="minorEastAsia"/>
          <w:color w:val="auto"/>
          <w:spacing w:val="0"/>
          <w:sz w:val="24"/>
          <w:szCs w:val="24"/>
          <w:lang w:eastAsia="zh-CN"/>
        </w:rPr>
        <w:t>方：</w:t>
      </w:r>
      <w:r>
        <w:rPr>
          <w:rFonts w:hint="eastAsia" w:asciiTheme="minorEastAsia" w:hAnsiTheme="minorEastAsia" w:eastAsiaTheme="minorEastAsia" w:cstheme="minorEastAsia"/>
          <w:color w:val="auto"/>
          <w:spacing w:val="0"/>
          <w:sz w:val="24"/>
          <w:szCs w:val="24"/>
          <w:u w:val="single"/>
        </w:rPr>
        <w:t>（</w:t>
      </w:r>
      <w:r>
        <w:rPr>
          <w:rFonts w:hint="eastAsia" w:asciiTheme="minorEastAsia" w:hAnsiTheme="minorEastAsia" w:cstheme="minorEastAsia"/>
          <w:color w:val="auto"/>
          <w:spacing w:val="0"/>
          <w:sz w:val="24"/>
          <w:szCs w:val="24"/>
          <w:u w:val="single"/>
          <w:lang w:val="en-US" w:eastAsia="zh-CN"/>
        </w:rPr>
        <w:t>甲</w:t>
      </w:r>
      <w:r>
        <w:rPr>
          <w:rFonts w:hint="eastAsia" w:asciiTheme="minorEastAsia" w:hAnsiTheme="minorEastAsia" w:cstheme="minorEastAsia"/>
          <w:color w:val="auto"/>
          <w:spacing w:val="0"/>
          <w:sz w:val="24"/>
          <w:szCs w:val="24"/>
          <w:u w:val="single"/>
          <w:lang w:eastAsia="zh-CN"/>
        </w:rPr>
        <w:t>方</w:t>
      </w:r>
      <w:r>
        <w:rPr>
          <w:rFonts w:hint="eastAsia" w:asciiTheme="minorEastAsia" w:hAnsiTheme="minorEastAsia" w:eastAsiaTheme="minorEastAsia" w:cstheme="minorEastAsia"/>
          <w:color w:val="auto"/>
          <w:spacing w:val="0"/>
          <w:sz w:val="24"/>
          <w:szCs w:val="24"/>
          <w:u w:val="single"/>
        </w:rPr>
        <w:t>全称）</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cstheme="minorEastAsia"/>
          <w:color w:val="auto"/>
          <w:spacing w:val="0"/>
          <w:sz w:val="24"/>
          <w:szCs w:val="24"/>
          <w:lang w:eastAsia="zh-CN"/>
        </w:rPr>
        <w:t xml:space="preserve"> </w:t>
      </w:r>
    </w:p>
    <w:p w14:paraId="468BA08D">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u w:val="single"/>
        </w:rPr>
        <w:t>（</w:t>
      </w:r>
      <w:r>
        <w:rPr>
          <w:rFonts w:hint="eastAsia" w:asciiTheme="minorEastAsia" w:hAnsiTheme="minorEastAsia" w:cstheme="minorEastAsia"/>
          <w:color w:val="auto"/>
          <w:spacing w:val="0"/>
          <w:sz w:val="24"/>
          <w:szCs w:val="24"/>
          <w:u w:val="single"/>
          <w:lang w:eastAsia="zh-CN"/>
        </w:rPr>
        <w:t>乙方</w:t>
      </w:r>
      <w:r>
        <w:rPr>
          <w:rFonts w:hint="eastAsia" w:asciiTheme="minorEastAsia" w:hAnsiTheme="minorEastAsia" w:eastAsiaTheme="minorEastAsia" w:cstheme="minorEastAsia"/>
          <w:color w:val="auto"/>
          <w:spacing w:val="0"/>
          <w:sz w:val="24"/>
          <w:szCs w:val="24"/>
          <w:u w:val="single"/>
        </w:rPr>
        <w:t>全称）</w:t>
      </w:r>
      <w:r>
        <w:rPr>
          <w:rFonts w:hint="eastAsia" w:asciiTheme="minorEastAsia" w:hAnsiTheme="minorEastAsia" w:cstheme="minorEastAsia"/>
          <w:color w:val="auto"/>
          <w:spacing w:val="0"/>
          <w:sz w:val="24"/>
          <w:szCs w:val="24"/>
          <w:u w:val="single"/>
          <w:lang w:val="en-US" w:eastAsia="zh-CN"/>
        </w:rPr>
        <w:t xml:space="preserve">                  </w:t>
      </w:r>
    </w:p>
    <w:p w14:paraId="0E003D4F">
      <w:pPr>
        <w:pStyle w:val="1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 根据</w:t>
      </w:r>
      <w:r>
        <w:rPr>
          <w:rFonts w:hint="eastAsia" w:asciiTheme="minorEastAsia" w:hAnsiTheme="minorEastAsia" w:eastAsiaTheme="minorEastAsia" w:cstheme="minorEastAsia"/>
          <w:color w:val="auto"/>
          <w:spacing w:val="0"/>
          <w:sz w:val="24"/>
          <w:szCs w:val="24"/>
          <w:lang w:val="en-US" w:eastAsia="zh-CN"/>
        </w:rPr>
        <w:t>项目</w:t>
      </w:r>
      <w:r>
        <w:rPr>
          <w:rFonts w:hint="eastAsia" w:asciiTheme="minorEastAsia" w:hAnsiTheme="minorEastAsia" w:eastAsiaTheme="minorEastAsia" w:cstheme="minorEastAsia"/>
          <w:color w:val="auto"/>
          <w:spacing w:val="0"/>
          <w:sz w:val="24"/>
          <w:szCs w:val="24"/>
        </w:rPr>
        <w:t>编号为</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项目（以下简称：“本项目”）的招标结果，</w:t>
      </w:r>
      <w:r>
        <w:rPr>
          <w:rFonts w:hint="eastAsia" w:ascii="宋体" w:hAnsi="宋体" w:eastAsia="宋体" w:cs="宋体"/>
          <w:color w:val="auto"/>
          <w:spacing w:val="0"/>
          <w:sz w:val="24"/>
          <w:szCs w:val="24"/>
          <w:lang w:val="en-US" w:eastAsia="zh-CN"/>
        </w:rPr>
        <w:t>成交人</w:t>
      </w:r>
      <w:r>
        <w:rPr>
          <w:rFonts w:hint="eastAsia" w:ascii="宋体" w:hAnsi="宋体" w:eastAsia="宋体" w:cs="宋体"/>
          <w:color w:val="auto"/>
          <w:spacing w:val="0"/>
          <w:sz w:val="24"/>
          <w:szCs w:val="24"/>
        </w:rPr>
        <w:t>为</w:t>
      </w:r>
      <w:r>
        <w:rPr>
          <w:rFonts w:hint="eastAsia" w:ascii="宋体" w:hAnsi="宋体" w:eastAsia="宋体" w:cs="宋体"/>
          <w:color w:val="auto"/>
          <w:spacing w:val="0"/>
          <w:sz w:val="24"/>
          <w:szCs w:val="24"/>
          <w:lang w:eastAsia="zh-CN"/>
        </w:rPr>
        <w:t>乙方</w:t>
      </w:r>
      <w:r>
        <w:rPr>
          <w:rFonts w:hint="eastAsia" w:ascii="宋体" w:hAnsi="宋体" w:eastAsia="宋体" w:cs="宋体"/>
          <w:color w:val="auto"/>
          <w:spacing w:val="0"/>
          <w:sz w:val="24"/>
          <w:szCs w:val="24"/>
        </w:rPr>
        <w:t>。</w:t>
      </w:r>
      <w:r>
        <w:rPr>
          <w:rFonts w:hint="eastAsia" w:asciiTheme="minorEastAsia" w:hAnsiTheme="minorEastAsia" w:eastAsiaTheme="minorEastAsia" w:cstheme="minorEastAsia"/>
          <w:color w:val="auto"/>
          <w:spacing w:val="0"/>
          <w:sz w:val="24"/>
          <w:szCs w:val="24"/>
        </w:rPr>
        <w:t>现经</w:t>
      </w:r>
      <w:r>
        <w:rPr>
          <w:rFonts w:hint="eastAsia" w:asciiTheme="minorEastAsia" w:hAnsiTheme="minorEastAsia" w:eastAsiaTheme="minorEastAsia" w:cstheme="minorEastAsia"/>
          <w:color w:val="auto"/>
          <w:spacing w:val="0"/>
          <w:sz w:val="24"/>
          <w:szCs w:val="24"/>
          <w:lang w:eastAsia="zh-CN"/>
        </w:rPr>
        <w:t>委托人与成交人</w:t>
      </w:r>
      <w:r>
        <w:rPr>
          <w:rFonts w:hint="eastAsia" w:asciiTheme="minorEastAsia" w:hAnsiTheme="minorEastAsia" w:eastAsiaTheme="minorEastAsia" w:cstheme="minorEastAsia"/>
          <w:color w:val="auto"/>
          <w:spacing w:val="0"/>
          <w:sz w:val="24"/>
          <w:szCs w:val="24"/>
        </w:rPr>
        <w:t>友好协商，就以下事项达成一致并签订本合同：</w:t>
      </w:r>
    </w:p>
    <w:p w14:paraId="732F0D6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1、下列合同文件是构成本合同不可分割的部分：</w:t>
      </w:r>
    </w:p>
    <w:p w14:paraId="1378F39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1.1合同条款；</w:t>
      </w:r>
    </w:p>
    <w:p w14:paraId="1B8DD20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eastAsiaTheme="minorEastAsia" w:cstheme="minorEastAsia"/>
          <w:color w:val="auto"/>
          <w:spacing w:val="0"/>
          <w:sz w:val="24"/>
          <w:szCs w:val="24"/>
          <w:lang w:eastAsia="zh-CN"/>
        </w:rPr>
        <w:t>响应文件</w:t>
      </w:r>
      <w:r>
        <w:rPr>
          <w:rFonts w:hint="eastAsia" w:asciiTheme="minorEastAsia" w:hAnsiTheme="minorEastAsia" w:eastAsiaTheme="minorEastAsia" w:cstheme="minorEastAsia"/>
          <w:color w:val="auto"/>
          <w:spacing w:val="0"/>
          <w:sz w:val="24"/>
          <w:szCs w:val="24"/>
        </w:rPr>
        <w:t>；</w:t>
      </w:r>
    </w:p>
    <w:p w14:paraId="6BE849B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1.3其他文件或材料：</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p>
    <w:p w14:paraId="6225D18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2、合同标的</w:t>
      </w:r>
    </w:p>
    <w:tbl>
      <w:tblPr>
        <w:tblStyle w:val="15"/>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14:paraId="3A9E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2A8E38">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序号</w:t>
            </w:r>
          </w:p>
        </w:tc>
        <w:tc>
          <w:tcPr>
            <w:tcW w:w="4046" w:type="dxa"/>
            <w:noWrap w:val="0"/>
            <w:vAlign w:val="center"/>
          </w:tcPr>
          <w:p w14:paraId="4C5C58DD">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名称</w:t>
            </w:r>
          </w:p>
        </w:tc>
        <w:tc>
          <w:tcPr>
            <w:tcW w:w="720" w:type="dxa"/>
            <w:noWrap w:val="0"/>
            <w:vAlign w:val="center"/>
          </w:tcPr>
          <w:p w14:paraId="766284A1">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规格</w:t>
            </w:r>
          </w:p>
        </w:tc>
        <w:tc>
          <w:tcPr>
            <w:tcW w:w="720" w:type="dxa"/>
            <w:noWrap w:val="0"/>
            <w:vAlign w:val="center"/>
          </w:tcPr>
          <w:p w14:paraId="3FC9F93E">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单位</w:t>
            </w:r>
          </w:p>
        </w:tc>
        <w:tc>
          <w:tcPr>
            <w:tcW w:w="720" w:type="dxa"/>
            <w:noWrap w:val="0"/>
            <w:vAlign w:val="center"/>
          </w:tcPr>
          <w:p w14:paraId="2CB14D9F">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数量</w:t>
            </w:r>
          </w:p>
        </w:tc>
        <w:tc>
          <w:tcPr>
            <w:tcW w:w="720" w:type="dxa"/>
            <w:noWrap w:val="0"/>
            <w:vAlign w:val="center"/>
          </w:tcPr>
          <w:p w14:paraId="19403557">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单价</w:t>
            </w:r>
          </w:p>
        </w:tc>
        <w:tc>
          <w:tcPr>
            <w:tcW w:w="720" w:type="dxa"/>
            <w:noWrap w:val="0"/>
            <w:vAlign w:val="center"/>
          </w:tcPr>
          <w:p w14:paraId="197C9733">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总价</w:t>
            </w:r>
          </w:p>
        </w:tc>
        <w:tc>
          <w:tcPr>
            <w:tcW w:w="720" w:type="dxa"/>
            <w:noWrap w:val="0"/>
            <w:vAlign w:val="center"/>
          </w:tcPr>
          <w:p w14:paraId="4F2849D4">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备注</w:t>
            </w:r>
          </w:p>
        </w:tc>
      </w:tr>
      <w:tr w14:paraId="7C9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3AC6908C">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9BC295C">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F3B935F">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F52DCD9">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8EC48A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9731C32">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F03CFD7">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3304FCAF">
            <w:pPr>
              <w:spacing w:line="360" w:lineRule="auto"/>
              <w:jc w:val="center"/>
              <w:rPr>
                <w:rFonts w:hint="eastAsia" w:asciiTheme="minorEastAsia" w:hAnsiTheme="minorEastAsia" w:cstheme="minorEastAsia"/>
                <w:color w:val="auto"/>
                <w:sz w:val="24"/>
                <w:lang w:val="en-US" w:eastAsia="zh-CN"/>
              </w:rPr>
            </w:pPr>
          </w:p>
        </w:tc>
      </w:tr>
      <w:tr w14:paraId="3F3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07F8EE">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74D7169E">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3FC0E1F4">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0EFC3B5">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97695EA">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5E3505B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2CDF1CCD">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F67FB5C">
            <w:pPr>
              <w:spacing w:line="360" w:lineRule="auto"/>
              <w:jc w:val="center"/>
              <w:rPr>
                <w:rFonts w:hint="eastAsia" w:asciiTheme="minorEastAsia" w:hAnsiTheme="minorEastAsia" w:cstheme="minorEastAsia"/>
                <w:color w:val="auto"/>
                <w:sz w:val="24"/>
                <w:lang w:val="en-US" w:eastAsia="zh-CN"/>
              </w:rPr>
            </w:pPr>
          </w:p>
        </w:tc>
      </w:tr>
      <w:tr w14:paraId="352B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5678C99B">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66DC0F41">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523102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CB291C0">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106371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E33CA1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25627790">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9FC4963">
            <w:pPr>
              <w:spacing w:line="360" w:lineRule="auto"/>
              <w:jc w:val="center"/>
              <w:rPr>
                <w:rFonts w:hint="eastAsia" w:asciiTheme="minorEastAsia" w:hAnsiTheme="minorEastAsia" w:cstheme="minorEastAsia"/>
                <w:color w:val="auto"/>
                <w:sz w:val="24"/>
                <w:lang w:val="en-US" w:eastAsia="zh-CN"/>
              </w:rPr>
            </w:pPr>
          </w:p>
        </w:tc>
      </w:tr>
      <w:tr w14:paraId="46A0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6EF491CC">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480492C">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43F36B08">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BA3AF8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8222F4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225DCC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6CBD866">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842E04C">
            <w:pPr>
              <w:spacing w:line="360" w:lineRule="auto"/>
              <w:jc w:val="center"/>
              <w:rPr>
                <w:rFonts w:hint="eastAsia" w:asciiTheme="minorEastAsia" w:hAnsiTheme="minorEastAsia" w:cstheme="minorEastAsia"/>
                <w:color w:val="auto"/>
                <w:sz w:val="24"/>
                <w:lang w:val="en-US" w:eastAsia="zh-CN"/>
              </w:rPr>
            </w:pPr>
          </w:p>
        </w:tc>
      </w:tr>
    </w:tbl>
    <w:p w14:paraId="62787FD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3、合同总金额</w:t>
      </w:r>
    </w:p>
    <w:p w14:paraId="389EB68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3.1 </w:t>
      </w:r>
      <w:r>
        <w:rPr>
          <w:rFonts w:hint="eastAsia" w:asciiTheme="minorEastAsia" w:hAnsiTheme="minorEastAsia" w:eastAsiaTheme="minorEastAsia" w:cstheme="minorEastAsia"/>
          <w:color w:val="auto"/>
          <w:spacing w:val="0"/>
          <w:sz w:val="24"/>
          <w:szCs w:val="24"/>
          <w:lang w:eastAsia="zh-CN"/>
        </w:rPr>
        <w:t>中标</w:t>
      </w:r>
      <w:r>
        <w:rPr>
          <w:rFonts w:hint="eastAsia" w:asciiTheme="minorEastAsia" w:hAnsiTheme="minorEastAsia" w:eastAsiaTheme="minorEastAsia" w:cstheme="minorEastAsia"/>
          <w:color w:val="auto"/>
          <w:spacing w:val="0"/>
          <w:sz w:val="24"/>
          <w:szCs w:val="24"/>
        </w:rPr>
        <w:t>价格：</w:t>
      </w:r>
      <w:r>
        <w:rPr>
          <w:rFonts w:hint="eastAsia" w:asciiTheme="minorEastAsia" w:hAnsiTheme="minorEastAsia" w:eastAsiaTheme="minorEastAsia" w:cstheme="minorEastAsia"/>
          <w:color w:val="auto"/>
          <w:spacing w:val="0"/>
          <w:sz w:val="24"/>
          <w:szCs w:val="24"/>
          <w:u w:val="single"/>
        </w:rPr>
        <w:t xml:space="preserve">大写          元小写¥         </w:t>
      </w:r>
      <w:r>
        <w:rPr>
          <w:rFonts w:hint="eastAsia" w:asciiTheme="minorEastAsia" w:hAnsiTheme="minorEastAsia" w:eastAsiaTheme="minorEastAsia" w:cstheme="minorEastAsia"/>
          <w:color w:val="auto"/>
          <w:spacing w:val="0"/>
          <w:sz w:val="24"/>
          <w:szCs w:val="24"/>
        </w:rPr>
        <w:t>；</w:t>
      </w:r>
    </w:p>
    <w:p w14:paraId="41C7527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4、合同标的交付时间、地点和条件</w:t>
      </w:r>
    </w:p>
    <w:p w14:paraId="732617EC">
      <w:pPr>
        <w:spacing w:before="120" w:line="360" w:lineRule="auto"/>
        <w:ind w:firstLine="240" w:firstLineChars="100"/>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lang w:val="en-US" w:eastAsia="zh-CN"/>
        </w:rPr>
        <w:t>4.1交付时间：</w:t>
      </w:r>
      <w:r>
        <w:rPr>
          <w:rFonts w:hint="eastAsia" w:asciiTheme="minorEastAsia" w:hAnsiTheme="minorEastAsia" w:eastAsiaTheme="minorEastAsia" w:cstheme="minorEastAsia"/>
          <w:color w:val="auto"/>
          <w:spacing w:val="0"/>
          <w:sz w:val="24"/>
          <w:szCs w:val="24"/>
          <w:u w:val="single"/>
        </w:rPr>
        <w:t xml:space="preserve">    </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rPr>
        <w:t xml:space="preserve">    </w:t>
      </w:r>
    </w:p>
    <w:p w14:paraId="4266020F">
      <w:pPr>
        <w:spacing w:before="120" w:line="360" w:lineRule="auto"/>
        <w:ind w:firstLine="240" w:firstLineChars="100"/>
        <w:rPr>
          <w:rFonts w:hint="eastAsia" w:ascii="宋体" w:hAnsi="宋体" w:eastAsiaTheme="minorEastAsia"/>
          <w:color w:val="auto"/>
          <w:sz w:val="24"/>
          <w:u w:val="single"/>
          <w:lang w:eastAsia="zh-CN"/>
        </w:rPr>
      </w:pPr>
      <w:r>
        <w:rPr>
          <w:rFonts w:hint="eastAsia" w:asciiTheme="minorEastAsia" w:hAnsiTheme="minorEastAsia" w:eastAsiaTheme="minorEastAsia" w:cstheme="minorEastAsia"/>
          <w:color w:val="auto"/>
          <w:spacing w:val="0"/>
          <w:sz w:val="24"/>
          <w:szCs w:val="24"/>
        </w:rPr>
        <w:t>4.</w:t>
      </w:r>
      <w:r>
        <w:rPr>
          <w:rFonts w:hint="eastAsia" w:ascii="宋体" w:hAnsi="宋体" w:eastAsiaTheme="minorEastAsia"/>
          <w:color w:val="auto"/>
          <w:sz w:val="24"/>
          <w:lang w:val="en-US" w:eastAsia="zh-CN"/>
        </w:rPr>
        <w:t>2</w:t>
      </w:r>
      <w:r>
        <w:rPr>
          <w:rFonts w:hint="eastAsia" w:ascii="宋体" w:hAnsi="宋体"/>
          <w:color w:val="auto"/>
          <w:sz w:val="24"/>
        </w:rPr>
        <w:t>交付地点：</w:t>
      </w:r>
      <w:r>
        <w:rPr>
          <w:rFonts w:hint="eastAsia" w:ascii="宋体" w:hAnsi="宋体"/>
          <w:color w:val="auto"/>
          <w:sz w:val="24"/>
          <w:u w:val="single"/>
        </w:rPr>
        <w:t xml:space="preserve"> </w:t>
      </w:r>
      <w:r>
        <w:rPr>
          <w:rFonts w:hint="eastAsia" w:asciiTheme="minorEastAsia" w:hAnsiTheme="minorEastAsia" w:eastAsiaTheme="minorEastAsia"/>
          <w:color w:val="auto"/>
          <w:sz w:val="24"/>
          <w:u w:val="single"/>
        </w:rPr>
        <w:t>连城县</w:t>
      </w:r>
      <w:r>
        <w:rPr>
          <w:rFonts w:hint="eastAsia" w:asciiTheme="minorEastAsia" w:hAnsiTheme="minorEastAsia" w:eastAsiaTheme="minorEastAsia"/>
          <w:color w:val="auto"/>
          <w:sz w:val="24"/>
          <w:u w:val="single"/>
          <w:lang w:eastAsia="zh-CN"/>
        </w:rPr>
        <w:t>。</w:t>
      </w:r>
    </w:p>
    <w:p w14:paraId="11B7BFC5">
      <w:pPr>
        <w:spacing w:before="120"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w:t>
      </w:r>
      <w:r>
        <w:rPr>
          <w:rFonts w:hint="eastAsia" w:ascii="宋体" w:hAnsi="宋体"/>
          <w:color w:val="auto"/>
          <w:sz w:val="24"/>
          <w:lang w:val="en-US" w:eastAsia="zh-CN"/>
        </w:rPr>
        <w:t>3</w:t>
      </w:r>
      <w:r>
        <w:rPr>
          <w:rFonts w:hint="eastAsia" w:ascii="宋体" w:hAnsi="宋体"/>
          <w:color w:val="auto"/>
          <w:sz w:val="24"/>
        </w:rPr>
        <w:t>交付条件：</w:t>
      </w:r>
      <w:r>
        <w:rPr>
          <w:rFonts w:hint="eastAsia" w:ascii="宋体" w:hAnsi="宋体"/>
          <w:color w:val="auto"/>
          <w:sz w:val="24"/>
          <w:u w:val="single"/>
          <w:lang w:val="en-US" w:eastAsia="zh-CN"/>
        </w:rPr>
        <w:t>验收合格</w:t>
      </w:r>
      <w:r>
        <w:rPr>
          <w:rFonts w:hint="eastAsia" w:ascii="宋体" w:hAnsi="宋体"/>
          <w:color w:val="auto"/>
          <w:sz w:val="24"/>
          <w:u w:val="single"/>
          <w:lang w:eastAsia="zh-CN"/>
        </w:rPr>
        <w:t>。</w:t>
      </w:r>
    </w:p>
    <w:p w14:paraId="32BFE2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5、合同标的应符合</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乙方响应文件</w:t>
      </w:r>
      <w:r>
        <w:rPr>
          <w:rFonts w:hint="eastAsia" w:asciiTheme="minorEastAsia" w:hAnsiTheme="minorEastAsia" w:eastAsiaTheme="minorEastAsia" w:cstheme="minorEastAsia"/>
          <w:color w:val="auto"/>
          <w:spacing w:val="0"/>
          <w:sz w:val="24"/>
          <w:szCs w:val="24"/>
        </w:rPr>
        <w:t>的规定或约定，具体如下：</w:t>
      </w:r>
    </w:p>
    <w:p w14:paraId="0B5ADBEF">
      <w:pPr>
        <w:spacing w:line="360" w:lineRule="auto"/>
        <w:ind w:firstLine="480" w:firstLineChars="2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详见</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lang w:val="en-US" w:eastAsia="zh-CN"/>
        </w:rPr>
        <w:t>相关要求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保证严格按照《</w:t>
      </w:r>
      <w:r>
        <w:rPr>
          <w:rFonts w:hint="eastAsia" w:ascii="宋体" w:hAnsi="宋体" w:cs="宋体"/>
          <w:color w:val="auto"/>
          <w:sz w:val="24"/>
          <w:szCs w:val="24"/>
          <w:u w:val="single"/>
          <w:lang w:val="en-US" w:eastAsia="zh-CN"/>
        </w:rPr>
        <w:t>海峡光电产业园首期生活区(3#、4#、9#楼)消防设备采购项目（二次）</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项目</w:t>
      </w:r>
      <w:r>
        <w:rPr>
          <w:rFonts w:hint="eastAsia" w:ascii="宋体" w:hAnsi="宋体" w:eastAsia="宋体" w:cs="宋体"/>
          <w:color w:val="auto"/>
          <w:sz w:val="24"/>
          <w:szCs w:val="24"/>
          <w:u w:val="single"/>
        </w:rPr>
        <w:t xml:space="preserve">编号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rPr>
        <w:t>和</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的</w:t>
      </w:r>
      <w:r>
        <w:rPr>
          <w:rFonts w:hint="eastAsia" w:ascii="宋体" w:hAnsi="宋体" w:eastAsia="宋体" w:cs="宋体"/>
          <w:color w:val="auto"/>
          <w:sz w:val="24"/>
          <w:szCs w:val="24"/>
          <w:u w:val="single"/>
          <w:lang w:val="en-US" w:eastAsia="zh-CN"/>
        </w:rPr>
        <w:t>响应</w:t>
      </w:r>
      <w:r>
        <w:rPr>
          <w:rFonts w:hint="eastAsia" w:ascii="宋体" w:hAnsi="宋体" w:eastAsia="宋体" w:cs="宋体"/>
          <w:color w:val="auto"/>
          <w:sz w:val="24"/>
          <w:szCs w:val="24"/>
          <w:u w:val="single"/>
        </w:rPr>
        <w:t>文件执行。</w:t>
      </w:r>
    </w:p>
    <w:p w14:paraId="7F5EDE53">
      <w:pPr>
        <w:pStyle w:val="13"/>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color w:val="auto"/>
          <w:spacing w:val="0"/>
          <w:kern w:val="0"/>
          <w:sz w:val="24"/>
          <w:szCs w:val="24"/>
          <w:lang w:val="en-US" w:eastAsia="zh-CN" w:bidi="ar-SA"/>
        </w:rPr>
      </w:pPr>
      <w:r>
        <w:rPr>
          <w:rFonts w:hint="eastAsia" w:asciiTheme="minorEastAsia" w:hAnsiTheme="minorEastAsia" w:eastAsiaTheme="minorEastAsia" w:cstheme="minorEastAsia"/>
          <w:b w:val="0"/>
          <w:color w:val="auto"/>
          <w:spacing w:val="0"/>
          <w:kern w:val="0"/>
          <w:sz w:val="24"/>
          <w:szCs w:val="24"/>
          <w:lang w:val="en-US" w:eastAsia="zh-CN" w:bidi="ar-SA"/>
        </w:rPr>
        <w:t>6、验收标准：</w:t>
      </w:r>
      <w:r>
        <w:rPr>
          <w:rFonts w:hint="eastAsia" w:ascii="宋体" w:hAnsi="宋体" w:eastAsia="宋体" w:cs="宋体"/>
          <w:color w:val="auto"/>
          <w:sz w:val="24"/>
        </w:rPr>
        <w:t>根据本</w:t>
      </w:r>
      <w:r>
        <w:rPr>
          <w:rFonts w:hint="eastAsia" w:ascii="宋体" w:hAnsi="宋体" w:eastAsia="宋体" w:cs="宋体"/>
          <w:color w:val="auto"/>
          <w:sz w:val="24"/>
          <w:lang w:eastAsia="zh-CN"/>
        </w:rPr>
        <w:t>竞价文件</w:t>
      </w:r>
      <w:r>
        <w:rPr>
          <w:rFonts w:hint="eastAsia" w:ascii="宋体" w:hAnsi="宋体" w:eastAsia="宋体" w:cs="宋体"/>
          <w:color w:val="auto"/>
          <w:sz w:val="24"/>
        </w:rPr>
        <w:t>、</w:t>
      </w:r>
      <w:r>
        <w:rPr>
          <w:rFonts w:hint="eastAsia" w:ascii="宋体" w:hAnsi="宋体" w:eastAsia="宋体" w:cs="宋体"/>
          <w:color w:val="auto"/>
          <w:sz w:val="24"/>
          <w:lang w:eastAsia="zh-CN"/>
        </w:rPr>
        <w:t>成交人</w:t>
      </w:r>
      <w:r>
        <w:rPr>
          <w:rFonts w:hint="eastAsia" w:ascii="宋体" w:hAnsi="宋体" w:eastAsia="宋体" w:cs="宋体"/>
          <w:color w:val="auto"/>
          <w:sz w:val="24"/>
        </w:rPr>
        <w:t>的</w:t>
      </w:r>
      <w:r>
        <w:rPr>
          <w:rFonts w:hint="eastAsia" w:ascii="宋体" w:hAnsi="宋体" w:eastAsia="宋体" w:cs="宋体"/>
          <w:color w:val="auto"/>
          <w:sz w:val="24"/>
          <w:lang w:eastAsia="zh-CN"/>
        </w:rPr>
        <w:t>响应文件</w:t>
      </w:r>
      <w:r>
        <w:rPr>
          <w:rFonts w:hint="eastAsia" w:ascii="宋体" w:hAnsi="宋体" w:eastAsia="宋体" w:cs="宋体"/>
          <w:color w:val="auto"/>
          <w:sz w:val="24"/>
        </w:rPr>
        <w:t>、承诺及有关国家、行业规定进行验收</w:t>
      </w:r>
      <w:r>
        <w:rPr>
          <w:rFonts w:hint="eastAsia" w:asciiTheme="minorEastAsia" w:hAnsiTheme="minorEastAsia" w:eastAsiaTheme="minorEastAsia" w:cstheme="minorEastAsia"/>
          <w:b w:val="0"/>
          <w:color w:val="auto"/>
          <w:spacing w:val="0"/>
          <w:kern w:val="0"/>
          <w:sz w:val="24"/>
          <w:szCs w:val="24"/>
          <w:lang w:val="en-US" w:eastAsia="zh-CN" w:bidi="ar-SA"/>
        </w:rPr>
        <w:t>。</w:t>
      </w:r>
    </w:p>
    <w:p w14:paraId="6C9F484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7、</w:t>
      </w:r>
      <w:r>
        <w:rPr>
          <w:rFonts w:hint="eastAsia" w:asciiTheme="minorEastAsia" w:hAnsiTheme="minorEastAsia" w:eastAsiaTheme="minorEastAsia" w:cstheme="minorEastAsia"/>
          <w:color w:val="auto"/>
          <w:spacing w:val="0"/>
          <w:sz w:val="24"/>
          <w:szCs w:val="24"/>
          <w:highlight w:val="none"/>
          <w:lang w:val="en-US" w:eastAsia="zh-CN"/>
        </w:rPr>
        <w:t>支付方式</w:t>
      </w:r>
      <w:r>
        <w:rPr>
          <w:rFonts w:hint="eastAsia" w:asciiTheme="minorEastAsia" w:hAnsiTheme="minorEastAsia" w:eastAsiaTheme="minorEastAsia" w:cstheme="minorEastAsia"/>
          <w:color w:val="auto"/>
          <w:spacing w:val="0"/>
          <w:sz w:val="24"/>
          <w:szCs w:val="24"/>
          <w:highlight w:val="none"/>
        </w:rPr>
        <w:t>：</w:t>
      </w:r>
    </w:p>
    <w:tbl>
      <w:tblPr>
        <w:tblStyle w:val="15"/>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14:paraId="54AF6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1ECA5042">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14:paraId="2897D1FE">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color w:val="auto"/>
                <w:sz w:val="24"/>
              </w:rPr>
            </w:pPr>
            <w:r>
              <w:rPr>
                <w:rFonts w:hint="eastAsia" w:ascii="宋体" w:hAnsi="宋体" w:eastAsia="宋体" w:cs="宋体"/>
                <w:color w:val="auto"/>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14:paraId="6BAF86A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支付期次说明</w:t>
            </w:r>
          </w:p>
        </w:tc>
      </w:tr>
      <w:tr w14:paraId="0A25A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24B8E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14:paraId="250E674F">
            <w:pPr>
              <w:pStyle w:val="22"/>
              <w:spacing w:after="0" w:line="626" w:lineRule="exact"/>
              <w:jc w:val="center"/>
              <w:rPr>
                <w:rFonts w:hint="default" w:cs="宋体"/>
                <w:color w:val="auto"/>
                <w:sz w:val="24"/>
                <w:szCs w:val="22"/>
                <w:highlight w:val="none"/>
                <w:lang w:val="en-US" w:eastAsia="zh-CN"/>
              </w:rPr>
            </w:pPr>
            <w:r>
              <w:rPr>
                <w:rFonts w:hint="eastAsia" w:cs="宋体"/>
                <w:color w:val="auto"/>
                <w:sz w:val="24"/>
                <w:szCs w:val="22"/>
                <w:highlight w:val="none"/>
                <w:lang w:val="en-US" w:eastAsia="zh-CN"/>
              </w:rPr>
              <w:t>80</w:t>
            </w:r>
          </w:p>
        </w:tc>
        <w:tc>
          <w:tcPr>
            <w:tcW w:w="6354" w:type="dxa"/>
            <w:tcBorders>
              <w:top w:val="outset" w:color="auto" w:sz="6" w:space="0"/>
              <w:left w:val="outset" w:color="auto" w:sz="6" w:space="0"/>
              <w:bottom w:val="outset" w:color="auto" w:sz="6" w:space="0"/>
              <w:right w:val="outset" w:color="auto" w:sz="6" w:space="0"/>
            </w:tcBorders>
            <w:vAlign w:val="center"/>
          </w:tcPr>
          <w:p w14:paraId="290E9A94">
            <w:pPr>
              <w:keepNext w:val="0"/>
              <w:keepLines w:val="0"/>
              <w:pageBreakBefore w:val="0"/>
              <w:widowControl/>
              <w:kinsoku/>
              <w:wordWrap/>
              <w:topLinePunct w:val="0"/>
              <w:bidi w:val="0"/>
              <w:spacing w:line="360" w:lineRule="auto"/>
              <w:jc w:val="left"/>
              <w:rPr>
                <w:rFonts w:hint="default"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所有货物安装完成且乙方提供相关票据的，7个工作日内支付至合同价款的80%；</w:t>
            </w:r>
          </w:p>
        </w:tc>
      </w:tr>
      <w:tr w14:paraId="427F1C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FC663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szCs w:val="24"/>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14:paraId="072CABCD">
            <w:pPr>
              <w:pStyle w:val="22"/>
              <w:spacing w:after="0" w:line="626" w:lineRule="exact"/>
              <w:jc w:val="center"/>
              <w:rPr>
                <w:rFonts w:hint="default" w:ascii="宋体" w:hAnsi="宋体" w:eastAsia="宋体" w:cs="宋体"/>
                <w:color w:val="auto"/>
                <w:sz w:val="24"/>
                <w:szCs w:val="22"/>
                <w:highlight w:val="none"/>
                <w:lang w:val="en-US"/>
              </w:rPr>
            </w:pPr>
            <w:r>
              <w:rPr>
                <w:rFonts w:hint="eastAsia" w:cs="宋体"/>
                <w:color w:val="auto"/>
                <w:sz w:val="24"/>
                <w:szCs w:val="22"/>
                <w:highlight w:val="none"/>
                <w:lang w:val="en-US" w:eastAsia="zh-CN"/>
              </w:rPr>
              <w:t>15</w:t>
            </w:r>
          </w:p>
        </w:tc>
        <w:tc>
          <w:tcPr>
            <w:tcW w:w="6354" w:type="dxa"/>
            <w:tcBorders>
              <w:top w:val="outset" w:color="auto" w:sz="6" w:space="0"/>
              <w:left w:val="outset" w:color="auto" w:sz="6" w:space="0"/>
              <w:bottom w:val="outset" w:color="auto" w:sz="6" w:space="0"/>
              <w:right w:val="outset" w:color="auto" w:sz="6" w:space="0"/>
            </w:tcBorders>
            <w:vAlign w:val="center"/>
          </w:tcPr>
          <w:p w14:paraId="686FECF6">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所有货物经甲方最终验收合格后且乙方提供相关票据的，7个工作日内支付至合同价款的95%；</w:t>
            </w:r>
          </w:p>
        </w:tc>
      </w:tr>
      <w:tr w14:paraId="79289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71D4DE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815" w:type="dxa"/>
            <w:tcBorders>
              <w:top w:val="outset" w:color="auto" w:sz="6" w:space="0"/>
              <w:left w:val="outset" w:color="auto" w:sz="6" w:space="0"/>
              <w:bottom w:val="outset" w:color="auto" w:sz="6" w:space="0"/>
              <w:right w:val="outset" w:color="auto" w:sz="6" w:space="0"/>
            </w:tcBorders>
            <w:vAlign w:val="center"/>
          </w:tcPr>
          <w:p w14:paraId="13F31422">
            <w:pPr>
              <w:pStyle w:val="22"/>
              <w:spacing w:after="0" w:line="626" w:lineRule="exact"/>
              <w:jc w:val="center"/>
              <w:rPr>
                <w:rFonts w:hint="eastAsia" w:ascii="宋体" w:hAnsi="宋体" w:cs="宋体"/>
                <w:color w:val="auto"/>
                <w:sz w:val="24"/>
                <w:szCs w:val="24"/>
                <w:highlight w:val="none"/>
                <w:lang w:val="en-US" w:eastAsia="zh-CN"/>
              </w:rPr>
            </w:pPr>
            <w:r>
              <w:rPr>
                <w:rFonts w:hint="eastAsia" w:cs="宋体"/>
                <w:color w:val="auto"/>
                <w:sz w:val="24"/>
                <w:szCs w:val="22"/>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14:paraId="7DF95E15">
            <w:pPr>
              <w:spacing w:line="360" w:lineRule="auto"/>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3D68420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14:paraId="7AE95B96">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14:paraId="7E9C9E4A">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8</w:t>
      </w:r>
      <w:r>
        <w:rPr>
          <w:rFonts w:hint="eastAsia" w:asciiTheme="minorEastAsia" w:hAnsiTheme="minorEastAsia" w:eastAsiaTheme="minorEastAsia" w:cstheme="minorEastAsia"/>
          <w:color w:val="auto"/>
          <w:spacing w:val="0"/>
          <w:kern w:val="0"/>
          <w:sz w:val="24"/>
          <w:szCs w:val="24"/>
          <w:lang w:val="en-US" w:eastAsia="zh-CN" w:bidi="ar-SA"/>
        </w:rPr>
        <w:t>、保密条款：</w:t>
      </w:r>
    </w:p>
    <w:p w14:paraId="7D8ABF63">
      <w:pPr>
        <w:pStyle w:val="12"/>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6C4B5F7A">
      <w:pPr>
        <w:pStyle w:val="12"/>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8.2商业秘密指双方有关项目设计信息、作品创意构思及其它技术信息。</w:t>
      </w:r>
    </w:p>
    <w:p w14:paraId="7C3E3D17">
      <w:pPr>
        <w:pStyle w:val="12"/>
        <w:spacing w:after="156"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8.3此保密条款在本合同期内及本合同终止后叁年内有效。任何一方违反保密条款，给另一方造成损失，应当承担赔偿责任。</w:t>
      </w:r>
    </w:p>
    <w:p w14:paraId="70980AD0">
      <w:pPr>
        <w:pStyle w:val="13"/>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rPr>
        <w:t>9、合同有效期</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14:paraId="34F8D0B8">
      <w:pPr>
        <w:pStyle w:val="13"/>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违约责任</w:t>
      </w:r>
    </w:p>
    <w:p w14:paraId="707A6170">
      <w:pPr>
        <w:pStyle w:val="12"/>
        <w:spacing w:after="156"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10.1</w:t>
      </w:r>
      <w:r>
        <w:rPr>
          <w:rFonts w:hint="eastAsia" w:asciiTheme="minorEastAsia" w:hAnsiTheme="minorEastAsia" w:eastAsiaTheme="minorEastAsia"/>
          <w:color w:val="auto"/>
          <w:sz w:val="24"/>
          <w:szCs w:val="24"/>
        </w:rPr>
        <w:t>若</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认为</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的成品不符合</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要求的，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有权要求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返工，</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应于收到</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的返工要求后七个工作日内或双方商定的时间内重新设计提交。</w:t>
      </w:r>
    </w:p>
    <w:p w14:paraId="2E0154B8">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10.2</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未能按本合同或各分项合同约定的时间内付款，使</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不能及时开展各项工作，因此而给</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造成的工作延误或影响，</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不承担任何损失或责任。</w:t>
      </w:r>
    </w:p>
    <w:p w14:paraId="12CF5733">
      <w:pPr>
        <w:pStyle w:val="12"/>
        <w:spacing w:after="50" w:line="360" w:lineRule="auto"/>
        <w:ind w:left="0" w:leftChars="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10.3</w:t>
      </w:r>
      <w:r>
        <w:rPr>
          <w:rFonts w:hint="eastAsia" w:asciiTheme="minorEastAsia" w:hAnsiTheme="minorEastAsia" w:eastAsiaTheme="minorEastAsia"/>
          <w:color w:val="auto"/>
          <w:sz w:val="24"/>
          <w:szCs w:val="24"/>
        </w:rPr>
        <w:t>如因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原因未能在规定的计划时间内完成工作内容及工作量，且经</w:t>
      </w:r>
      <w:r>
        <w:rPr>
          <w:rFonts w:hint="eastAsia" w:asciiTheme="minorEastAsia" w:hAnsiTheme="minorEastAsia" w:eastAsiaTheme="minorEastAsia"/>
          <w:color w:val="auto"/>
          <w:sz w:val="24"/>
          <w:szCs w:val="24"/>
          <w:lang w:val="en-US" w:eastAsia="zh-CN"/>
        </w:rPr>
        <w:t>双方</w:t>
      </w:r>
      <w:r>
        <w:rPr>
          <w:rFonts w:hint="eastAsia" w:asciiTheme="minorEastAsia" w:hAnsiTheme="minorEastAsia" w:eastAsiaTheme="minorEastAsia"/>
          <w:color w:val="auto"/>
          <w:sz w:val="24"/>
          <w:szCs w:val="24"/>
        </w:rPr>
        <w:t>反复就服务内容进行沟通均未达到项目工作要求，并对项目推广造成影响的，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可书面下达整改通知书，在整改通知书下达后</w:t>
      </w:r>
      <w:r>
        <w:rPr>
          <w:rFonts w:asciiTheme="minorEastAsia" w:hAnsiTheme="minorEastAsia" w:eastAsiaTheme="minorEastAsia"/>
          <w:color w:val="auto"/>
          <w:sz w:val="24"/>
          <w:szCs w:val="24"/>
        </w:rPr>
        <w:t>15日内仍未取得显著改观的，</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有权单方面行使合同解除权</w:t>
      </w:r>
      <w:r>
        <w:rPr>
          <w:rFonts w:hint="eastAsia" w:asciiTheme="minorEastAsia" w:hAnsiTheme="minorEastAsia" w:eastAsiaTheme="minorEastAsia"/>
          <w:color w:val="auto"/>
          <w:sz w:val="24"/>
          <w:szCs w:val="24"/>
        </w:rPr>
        <w:t>并且不承担违约责任，</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以书面形式向</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送达解除合同函件，并以送达之日为合同解除日。</w:t>
      </w:r>
    </w:p>
    <w:p w14:paraId="0858B387">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10.4</w:t>
      </w:r>
      <w:r>
        <w:rPr>
          <w:rFonts w:hint="eastAsia" w:asciiTheme="minorEastAsia" w:hAnsiTheme="minorEastAsia" w:eastAsiaTheme="minorEastAsia"/>
          <w:color w:val="auto"/>
          <w:sz w:val="24"/>
          <w:szCs w:val="24"/>
        </w:rPr>
        <w:t>因不可抗力致使本合同无法继续履行的，任何一方均可书面提出终止本合同。双方互不承担责任。</w:t>
      </w:r>
    </w:p>
    <w:p w14:paraId="5E12DBE3">
      <w:pPr>
        <w:pStyle w:val="12"/>
        <w:tabs>
          <w:tab w:val="left" w:pos="1985"/>
        </w:tabs>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10.5</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因自身原因单方面提前解约，应按实际已完成的服务时间向</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结算并支付费用。</w:t>
      </w:r>
    </w:p>
    <w:p w14:paraId="25CA806C">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10.6</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因自身原因单方面提前解约，</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即可扣除</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该阶段服务费。</w:t>
      </w:r>
    </w:p>
    <w:p w14:paraId="0258610F">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10.7</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lang w:eastAsia="zh-CN"/>
        </w:rPr>
        <w:t>与</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其中一方未按本合同约定履行职责，</w:t>
      </w:r>
      <w:r>
        <w:rPr>
          <w:rFonts w:hint="eastAsia" w:asciiTheme="minorEastAsia" w:hAnsiTheme="minorEastAsia" w:eastAsiaTheme="minorEastAsia"/>
          <w:color w:val="auto"/>
          <w:sz w:val="24"/>
          <w:szCs w:val="24"/>
          <w:lang w:val="en-US" w:eastAsia="zh-CN"/>
        </w:rPr>
        <w:t>其中</w:t>
      </w:r>
      <w:r>
        <w:rPr>
          <w:rFonts w:hint="eastAsia" w:asciiTheme="minorEastAsia" w:hAnsiTheme="minorEastAsia" w:eastAsiaTheme="minorEastAsia"/>
          <w:color w:val="auto"/>
          <w:sz w:val="24"/>
          <w:szCs w:val="24"/>
        </w:rPr>
        <w:t>一方可以书面通知违约方，并给予违约方不超过</w:t>
      </w:r>
      <w:r>
        <w:rPr>
          <w:rFonts w:asciiTheme="minorEastAsia" w:hAnsiTheme="minorEastAsia" w:eastAsiaTheme="minorEastAsia"/>
          <w:color w:val="auto"/>
          <w:sz w:val="24"/>
          <w:szCs w:val="24"/>
        </w:rPr>
        <w:t>15天的整改期，若期满未修正的，则</w:t>
      </w:r>
      <w:r>
        <w:rPr>
          <w:rFonts w:hint="eastAsia" w:asciiTheme="minorEastAsia" w:hAnsiTheme="minorEastAsia" w:eastAsiaTheme="minorEastAsia"/>
          <w:color w:val="auto"/>
          <w:sz w:val="24"/>
          <w:szCs w:val="24"/>
          <w:lang w:val="en-US" w:eastAsia="zh-CN"/>
        </w:rPr>
        <w:t>其中</w:t>
      </w:r>
      <w:r>
        <w:rPr>
          <w:rFonts w:asciiTheme="minorEastAsia" w:hAnsiTheme="minorEastAsia" w:eastAsiaTheme="minorEastAsia"/>
          <w:color w:val="auto"/>
          <w:sz w:val="24"/>
          <w:szCs w:val="24"/>
        </w:rPr>
        <w:t>一方可单方解除合同。合同解除后，</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可收取合同解除前所完成之服务项目的费用</w:t>
      </w:r>
      <w:r>
        <w:rPr>
          <w:rFonts w:hint="eastAsia" w:asciiTheme="minorEastAsia" w:hAnsiTheme="minorEastAsia" w:eastAsiaTheme="minorEastAsia"/>
          <w:color w:val="auto"/>
          <w:sz w:val="24"/>
          <w:szCs w:val="24"/>
        </w:rPr>
        <w:t>，但因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无故单方提前解除的除外。</w:t>
      </w:r>
    </w:p>
    <w:p w14:paraId="5EF87591">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10.8</w:t>
      </w:r>
      <w:r>
        <w:rPr>
          <w:rFonts w:hint="eastAsia" w:asciiTheme="minorEastAsia" w:hAnsiTheme="minorEastAsia" w:eastAsiaTheme="minorEastAsia"/>
          <w:color w:val="auto"/>
          <w:sz w:val="24"/>
          <w:szCs w:val="24"/>
        </w:rPr>
        <w:t>对于因违约而引起的诉讼产生的费用（包括但不限于：法院判决的赔偿费用、诉讼费、律师费、鉴定费、公证费、差旅费等），应由违约方承担。</w:t>
      </w:r>
    </w:p>
    <w:p w14:paraId="298583E1">
      <w:pPr>
        <w:pStyle w:val="12"/>
        <w:spacing w:after="50" w:line="360" w:lineRule="auto"/>
        <w:ind w:left="0" w:leftChars="0" w:firstLine="240" w:firstLineChars="1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10.9成交人未按本合同约定的时间向甲方交付成果的，每逾期一天向甲方支付本合同千分之一的违约金，逾期超过30天的，甲方有权解除合同。</w:t>
      </w:r>
    </w:p>
    <w:p w14:paraId="65316B5E">
      <w:pPr>
        <w:pStyle w:val="13"/>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11、知识产权</w:t>
      </w:r>
    </w:p>
    <w:p w14:paraId="513F105F">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最后确认交付的项目规划和品牌内容，其知识产权永久性归</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所有，未经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不得交由其他任何第三方使用。</w:t>
      </w:r>
    </w:p>
    <w:p w14:paraId="495B66F8">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为履行本合同而完成的有关工作成果以及作品，凡经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采用的，其知识产权归</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所有；凡未经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w:t>
      </w:r>
      <w:r>
        <w:rPr>
          <w:rFonts w:hint="eastAsia" w:asciiTheme="minorEastAsia" w:hAnsiTheme="minorEastAsia" w:eastAsiaTheme="minorEastAsia"/>
          <w:color w:val="auto"/>
          <w:sz w:val="24"/>
          <w:szCs w:val="24"/>
        </w:rPr>
        <w:t>但</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对此工作成果以及作品有保留或使用可能</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个月内不得交由任何其他第三方使用</w:t>
      </w:r>
      <w:r>
        <w:rPr>
          <w:rFonts w:asciiTheme="minorEastAsia" w:hAnsiTheme="minorEastAsia" w:eastAsiaTheme="minorEastAsia"/>
          <w:color w:val="auto"/>
          <w:sz w:val="24"/>
          <w:szCs w:val="24"/>
        </w:rPr>
        <w:t xml:space="preserve">。 </w:t>
      </w:r>
    </w:p>
    <w:p w14:paraId="0ECC7447">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向</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提交的</w:t>
      </w:r>
      <w:r>
        <w:rPr>
          <w:rFonts w:asciiTheme="minorEastAsia" w:hAnsiTheme="minorEastAsia" w:eastAsiaTheme="minorEastAsia"/>
          <w:color w:val="auto"/>
          <w:sz w:val="24"/>
          <w:szCs w:val="24"/>
        </w:rPr>
        <w:t>工作成果及作品</w:t>
      </w:r>
      <w:r>
        <w:rPr>
          <w:rFonts w:hint="eastAsia" w:asciiTheme="minorEastAsia" w:hAnsiTheme="minorEastAsia" w:eastAsiaTheme="minorEastAsia"/>
          <w:color w:val="auto"/>
          <w:sz w:val="24"/>
          <w:szCs w:val="24"/>
        </w:rPr>
        <w:t>，不得</w:t>
      </w:r>
      <w:r>
        <w:rPr>
          <w:rFonts w:asciiTheme="minorEastAsia" w:hAnsiTheme="minorEastAsia" w:eastAsiaTheme="minorEastAsia"/>
          <w:color w:val="auto"/>
          <w:sz w:val="24"/>
          <w:szCs w:val="24"/>
        </w:rPr>
        <w:t>涉及</w:t>
      </w:r>
      <w:r>
        <w:rPr>
          <w:rFonts w:hint="eastAsia" w:asciiTheme="minorEastAsia" w:hAnsiTheme="minorEastAsia" w:eastAsiaTheme="minorEastAsia"/>
          <w:color w:val="auto"/>
          <w:sz w:val="24"/>
          <w:szCs w:val="24"/>
        </w:rPr>
        <w:t>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，如涉及到或</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在使用中确认因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原因而导致设计作品侵犯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的，所由此产生的所有责任概由</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承担。</w:t>
      </w:r>
    </w:p>
    <w:p w14:paraId="141D0E40">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可</w:t>
      </w:r>
      <w:r>
        <w:rPr>
          <w:rFonts w:asciiTheme="minorEastAsia" w:hAnsiTheme="minorEastAsia" w:eastAsiaTheme="minorEastAsia"/>
          <w:color w:val="auto"/>
          <w:sz w:val="24"/>
          <w:szCs w:val="24"/>
        </w:rPr>
        <w:t>将本合同所完成的工作成果及作品，用于为</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自身宣传和专业研究的目的。</w:t>
      </w:r>
    </w:p>
    <w:p w14:paraId="2BFA80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12、解决争议的方法</w:t>
      </w:r>
    </w:p>
    <w:p w14:paraId="2D37F2F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12.1甲、乙双方协商解决。</w:t>
      </w:r>
    </w:p>
    <w:p w14:paraId="5DEB89F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12.2若协商解决不成，则通过下列途径之一解决：</w:t>
      </w:r>
    </w:p>
    <w:p w14:paraId="6F71D7D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向人民法院提起诉讼，具体如下：</w:t>
      </w:r>
      <w:r>
        <w:rPr>
          <w:rFonts w:hint="eastAsia" w:asciiTheme="minorEastAsia" w:hAnsiTheme="minorEastAsia" w:eastAsiaTheme="minorEastAsia" w:cstheme="minorEastAsia"/>
          <w:color w:val="auto"/>
          <w:spacing w:val="0"/>
          <w:sz w:val="24"/>
          <w:szCs w:val="24"/>
          <w:u w:val="single"/>
        </w:rPr>
        <w:t>向</w:t>
      </w:r>
      <w:r>
        <w:rPr>
          <w:rFonts w:hint="eastAsia" w:asciiTheme="minorEastAsia" w:hAnsiTheme="minorEastAsia" w:eastAsiaTheme="minorEastAsia" w:cstheme="minorEastAsia"/>
          <w:color w:val="auto"/>
          <w:spacing w:val="0"/>
          <w:sz w:val="24"/>
          <w:szCs w:val="24"/>
          <w:u w:val="single"/>
          <w:lang w:val="en-US" w:eastAsia="zh-CN"/>
        </w:rPr>
        <w:t>连城县</w:t>
      </w:r>
      <w:r>
        <w:rPr>
          <w:rFonts w:hint="eastAsia" w:asciiTheme="minorEastAsia" w:hAnsiTheme="minorEastAsia" w:eastAsiaTheme="minorEastAsia" w:cstheme="minorEastAsia"/>
          <w:color w:val="auto"/>
          <w:spacing w:val="0"/>
          <w:sz w:val="24"/>
          <w:szCs w:val="24"/>
          <w:u w:val="single"/>
        </w:rPr>
        <w:t>人民法院提起诉讼</w:t>
      </w:r>
      <w:r>
        <w:rPr>
          <w:rFonts w:hint="eastAsia" w:asciiTheme="minorEastAsia" w:hAnsiTheme="minorEastAsia" w:eastAsiaTheme="minorEastAsia" w:cstheme="minorEastAsia"/>
          <w:color w:val="auto"/>
          <w:spacing w:val="0"/>
          <w:sz w:val="24"/>
          <w:szCs w:val="24"/>
        </w:rPr>
        <w:t>。败诉方承担包括但不限于诉讼费、交通费、</w:t>
      </w:r>
      <w:r>
        <w:rPr>
          <w:rFonts w:hint="eastAsia" w:asciiTheme="minorEastAsia" w:hAnsiTheme="minorEastAsia" w:eastAsiaTheme="minorEastAsia" w:cstheme="minorEastAsia"/>
          <w:color w:val="auto"/>
          <w:spacing w:val="0"/>
          <w:sz w:val="24"/>
          <w:szCs w:val="24"/>
          <w:lang w:val="en-US" w:eastAsia="zh-CN"/>
        </w:rPr>
        <w:t>财产保全保险费、</w:t>
      </w:r>
      <w:r>
        <w:rPr>
          <w:rFonts w:hint="eastAsia" w:asciiTheme="minorEastAsia" w:hAnsiTheme="minorEastAsia" w:eastAsiaTheme="minorEastAsia" w:cstheme="minorEastAsia"/>
          <w:color w:val="auto"/>
          <w:spacing w:val="0"/>
          <w:sz w:val="24"/>
          <w:szCs w:val="24"/>
        </w:rPr>
        <w:t>保全费、律师代理费等相关费用。</w:t>
      </w:r>
    </w:p>
    <w:p w14:paraId="3E4C03C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13、不可抗力</w:t>
      </w:r>
    </w:p>
    <w:p w14:paraId="1C24797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w:t>
      </w:r>
      <w:bookmarkStart w:id="3" w:name="_GoBack"/>
      <w:bookmarkEnd w:id="3"/>
      <w:r>
        <w:rPr>
          <w:rFonts w:hint="eastAsia" w:asciiTheme="minorEastAsia" w:hAnsiTheme="minorEastAsia" w:eastAsiaTheme="minorEastAsia" w:cstheme="minorEastAsia"/>
          <w:color w:val="auto"/>
          <w:spacing w:val="0"/>
          <w:sz w:val="24"/>
          <w:szCs w:val="24"/>
        </w:rPr>
        <w:t>允许遭受不可抗力一方延期履行、部分履行或不履行合同，并根据情况可部分或全部免于承担违约责任。</w:t>
      </w:r>
    </w:p>
    <w:p w14:paraId="37D498D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431C92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14、合同条款</w:t>
      </w:r>
    </w:p>
    <w:p w14:paraId="68A2A05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章已有规定的，双方均不得变更或调整；</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章未作规定的，双方可通过友好协商进行约定</w:t>
      </w:r>
      <w:r>
        <w:rPr>
          <w:rFonts w:hint="eastAsia" w:asciiTheme="minorEastAsia" w:hAnsiTheme="minorEastAsia" w:eastAsiaTheme="minorEastAsia" w:cstheme="minorEastAsia"/>
          <w:color w:val="auto"/>
          <w:spacing w:val="0"/>
          <w:sz w:val="24"/>
          <w:szCs w:val="24"/>
        </w:rPr>
        <w:t>。</w:t>
      </w:r>
    </w:p>
    <w:p w14:paraId="33E6AD7E">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15、其他约定</w:t>
      </w:r>
    </w:p>
    <w:p w14:paraId="2C56E09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15.1合同文件与本合同具有同等法律效力。</w:t>
      </w:r>
    </w:p>
    <w:p w14:paraId="02E3768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15.2本合同未尽事宜，双方可另行</w:t>
      </w:r>
      <w:r>
        <w:rPr>
          <w:rFonts w:hint="eastAsia" w:asciiTheme="minorEastAsia" w:hAnsiTheme="minorEastAsia" w:eastAsiaTheme="minorEastAsia" w:cstheme="minorEastAsia"/>
          <w:color w:val="auto"/>
          <w:spacing w:val="0"/>
          <w:sz w:val="24"/>
          <w:szCs w:val="24"/>
          <w:lang w:val="en-US" w:eastAsia="zh-CN"/>
        </w:rPr>
        <w:t>签订</w:t>
      </w:r>
      <w:r>
        <w:rPr>
          <w:rFonts w:hint="eastAsia" w:asciiTheme="minorEastAsia" w:hAnsiTheme="minorEastAsia" w:eastAsiaTheme="minorEastAsia" w:cstheme="minorEastAsia"/>
          <w:color w:val="auto"/>
          <w:spacing w:val="0"/>
          <w:sz w:val="24"/>
          <w:szCs w:val="24"/>
        </w:rPr>
        <w:t>补充</w:t>
      </w:r>
      <w:r>
        <w:rPr>
          <w:rFonts w:hint="eastAsia" w:asciiTheme="minorEastAsia" w:hAnsiTheme="minorEastAsia" w:eastAsiaTheme="minorEastAsia" w:cstheme="minorEastAsia"/>
          <w:color w:val="auto"/>
          <w:spacing w:val="0"/>
          <w:sz w:val="24"/>
          <w:szCs w:val="24"/>
          <w:lang w:val="en-US" w:eastAsia="zh-CN"/>
        </w:rPr>
        <w:t>协议</w:t>
      </w:r>
      <w:r>
        <w:rPr>
          <w:rFonts w:hint="eastAsia" w:asciiTheme="minorEastAsia" w:hAnsiTheme="minorEastAsia" w:eastAsiaTheme="minorEastAsia" w:cstheme="minorEastAsia"/>
          <w:color w:val="auto"/>
          <w:spacing w:val="0"/>
          <w:sz w:val="24"/>
          <w:szCs w:val="24"/>
        </w:rPr>
        <w:t>。</w:t>
      </w:r>
    </w:p>
    <w:p w14:paraId="5A53F5A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15.3合同生效：自签订之日起生效。</w:t>
      </w:r>
    </w:p>
    <w:p w14:paraId="48CE58C9">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15.4本合同一式</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肆</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份，经双方授权代表签字并盖章后生效。</w:t>
      </w:r>
      <w:r>
        <w:rPr>
          <w:rFonts w:hint="eastAsia" w:ascii="宋体" w:hAnsi="宋体" w:eastAsia="宋体" w:cs="宋体"/>
          <w:color w:val="auto"/>
          <w:spacing w:val="0"/>
          <w:sz w:val="24"/>
          <w:szCs w:val="24"/>
          <w:lang w:val="en-US" w:eastAsia="zh-CN"/>
        </w:rPr>
        <w:t>甲</w:t>
      </w:r>
      <w:r>
        <w:rPr>
          <w:rFonts w:hint="eastAsia" w:ascii="宋体" w:hAnsi="宋体" w:eastAsia="宋体" w:cs="宋体"/>
          <w:color w:val="auto"/>
          <w:spacing w:val="0"/>
          <w:sz w:val="24"/>
          <w:szCs w:val="24"/>
          <w:lang w:eastAsia="zh-CN"/>
        </w:rPr>
        <w:t>、乙</w:t>
      </w:r>
      <w:r>
        <w:rPr>
          <w:rFonts w:hint="eastAsia" w:ascii="宋体" w:hAnsi="宋体" w:eastAsia="宋体" w:cs="宋体"/>
          <w:color w:val="auto"/>
          <w:spacing w:val="0"/>
          <w:sz w:val="24"/>
          <w:szCs w:val="24"/>
          <w:lang w:val="en-US" w:eastAsia="zh-CN"/>
        </w:rPr>
        <w:t>双</w:t>
      </w:r>
      <w:r>
        <w:rPr>
          <w:rFonts w:hint="eastAsia" w:ascii="宋体" w:hAnsi="宋体" w:eastAsia="宋体" w:cs="宋体"/>
          <w:color w:val="auto"/>
          <w:spacing w:val="0"/>
          <w:sz w:val="24"/>
          <w:szCs w:val="24"/>
          <w:lang w:eastAsia="zh-CN"/>
        </w:rPr>
        <w:t>方</w:t>
      </w:r>
      <w:r>
        <w:rPr>
          <w:rFonts w:hint="eastAsia" w:ascii="宋体" w:hAnsi="宋体" w:eastAsia="宋体" w:cs="宋体"/>
          <w:color w:val="auto"/>
          <w:spacing w:val="0"/>
          <w:sz w:val="24"/>
          <w:szCs w:val="24"/>
        </w:rPr>
        <w:t>各</w:t>
      </w:r>
      <w:r>
        <w:rPr>
          <w:rFonts w:hint="eastAsia" w:asciiTheme="minorEastAsia" w:hAnsiTheme="minorEastAsia" w:eastAsiaTheme="minorEastAsia" w:cstheme="minorEastAsia"/>
          <w:color w:val="auto"/>
          <w:spacing w:val="0"/>
          <w:sz w:val="24"/>
          <w:szCs w:val="24"/>
        </w:rPr>
        <w:t>执</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贰</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份，具有同等效力。</w:t>
      </w:r>
    </w:p>
    <w:p w14:paraId="3E904CDF">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15.5其他：</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14:paraId="4D1168B9">
      <w:pPr>
        <w:pStyle w:val="13"/>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（以下无正文）</w:t>
      </w:r>
    </w:p>
    <w:p w14:paraId="5A97588B">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  乙方：</w:t>
      </w:r>
    </w:p>
    <w:p w14:paraId="04B16925">
      <w:pPr>
        <w:pStyle w:val="13"/>
        <w:spacing w:before="75" w:beforeAutospacing="0" w:after="75"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住所：                住所：</w:t>
      </w:r>
    </w:p>
    <w:p w14:paraId="269DC474">
      <w:pPr>
        <w:pStyle w:val="14"/>
        <w:numPr>
          <w:ilvl w:val="-1"/>
          <w:numId w:val="0"/>
        </w:numPr>
        <w:tabs>
          <w:tab w:val="left" w:pos="425"/>
        </w:tabs>
        <w:ind w:left="0" w:firstLine="0"/>
        <w:rPr>
          <w:rFonts w:hint="default" w:eastAsiaTheme="minorEastAsia"/>
          <w:color w:val="auto"/>
          <w:lang w:val="en-US" w:eastAsia="zh-CN"/>
        </w:rPr>
      </w:pPr>
      <w:r>
        <w:rPr>
          <w:rFonts w:hint="eastAsia" w:asciiTheme="minorEastAsia" w:hAnsiTheme="minorEastAsia" w:eastAsiaTheme="minorEastAsia" w:cstheme="minorEastAsia"/>
          <w:color w:val="auto"/>
          <w:lang w:val="en-US" w:eastAsia="zh-CN"/>
        </w:rPr>
        <w:t>统一社会信用代码：                    统一社会信用代码：</w:t>
      </w:r>
    </w:p>
    <w:p w14:paraId="70A7A4C6">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单位负责人：                单位负责人：</w:t>
      </w:r>
    </w:p>
    <w:p w14:paraId="4D1A7519">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委托代理人：             委托代理人：</w:t>
      </w:r>
    </w:p>
    <w:p w14:paraId="515129D3">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              联系方法：</w:t>
      </w:r>
    </w:p>
    <w:p w14:paraId="33BACFE4">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14:paraId="5E332986">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账号：                账号：</w:t>
      </w:r>
    </w:p>
    <w:p w14:paraId="27EB95D2">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签订地点：</w:t>
      </w:r>
      <w:r>
        <w:rPr>
          <w:rFonts w:hint="eastAsia" w:asciiTheme="minorEastAsia" w:hAnsiTheme="minorEastAsia" w:eastAsiaTheme="minorEastAsia" w:cstheme="minorEastAsia"/>
          <w:color w:val="auto"/>
          <w:u w:val="single"/>
        </w:rPr>
        <w:t xml:space="preserve">              </w:t>
      </w:r>
    </w:p>
    <w:p w14:paraId="493D50F2">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签订日期：</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日</w:t>
      </w:r>
      <w:bookmarkEnd w:id="0"/>
      <w:bookmarkEnd w:id="2"/>
    </w:p>
    <w:sectPr>
      <w:headerReference r:id="rId3" w:type="default"/>
      <w:footerReference r:id="rId4" w:type="default"/>
      <w:pgSz w:w="11906" w:h="16838"/>
      <w:pgMar w:top="1383" w:right="1800"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41F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4A05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D4A05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CAE7">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6C5732F"/>
    <w:rsid w:val="07D50D0A"/>
    <w:rsid w:val="08174AFA"/>
    <w:rsid w:val="08A56503"/>
    <w:rsid w:val="08F12A2E"/>
    <w:rsid w:val="098D720B"/>
    <w:rsid w:val="0A2F0DBE"/>
    <w:rsid w:val="0A68370E"/>
    <w:rsid w:val="0D7D50C5"/>
    <w:rsid w:val="0E97237F"/>
    <w:rsid w:val="0F466F0E"/>
    <w:rsid w:val="0FE577B4"/>
    <w:rsid w:val="1001144E"/>
    <w:rsid w:val="13761663"/>
    <w:rsid w:val="13C51282"/>
    <w:rsid w:val="151B0977"/>
    <w:rsid w:val="166C0A45"/>
    <w:rsid w:val="173C6DB1"/>
    <w:rsid w:val="1A1E1D38"/>
    <w:rsid w:val="1A2E7004"/>
    <w:rsid w:val="1C063FC0"/>
    <w:rsid w:val="1D7E66E9"/>
    <w:rsid w:val="1F986481"/>
    <w:rsid w:val="1FB77434"/>
    <w:rsid w:val="25AA1B29"/>
    <w:rsid w:val="26FC4CBF"/>
    <w:rsid w:val="290520D8"/>
    <w:rsid w:val="2AEB24EE"/>
    <w:rsid w:val="2BDB5197"/>
    <w:rsid w:val="2BE0636B"/>
    <w:rsid w:val="2E1B7CA0"/>
    <w:rsid w:val="2E3F3416"/>
    <w:rsid w:val="2E7E3252"/>
    <w:rsid w:val="303411DC"/>
    <w:rsid w:val="316771C6"/>
    <w:rsid w:val="318F29B2"/>
    <w:rsid w:val="31D67EB0"/>
    <w:rsid w:val="32EC51EE"/>
    <w:rsid w:val="376F3581"/>
    <w:rsid w:val="3802063D"/>
    <w:rsid w:val="38A76359"/>
    <w:rsid w:val="3AA91F1E"/>
    <w:rsid w:val="3AF410E4"/>
    <w:rsid w:val="3C514CA0"/>
    <w:rsid w:val="3CC179FF"/>
    <w:rsid w:val="3DCB7F95"/>
    <w:rsid w:val="3E340DCB"/>
    <w:rsid w:val="3E467EA9"/>
    <w:rsid w:val="41096229"/>
    <w:rsid w:val="411B561D"/>
    <w:rsid w:val="42C04C3A"/>
    <w:rsid w:val="431D6678"/>
    <w:rsid w:val="44A21BB1"/>
    <w:rsid w:val="456B28EB"/>
    <w:rsid w:val="45CD1A34"/>
    <w:rsid w:val="475A5FE3"/>
    <w:rsid w:val="4A174A8F"/>
    <w:rsid w:val="4C72630D"/>
    <w:rsid w:val="4EF7302E"/>
    <w:rsid w:val="513A7B13"/>
    <w:rsid w:val="51BD6537"/>
    <w:rsid w:val="52245F5E"/>
    <w:rsid w:val="52623FB6"/>
    <w:rsid w:val="52896FF7"/>
    <w:rsid w:val="558C043F"/>
    <w:rsid w:val="577320A0"/>
    <w:rsid w:val="5ACC228D"/>
    <w:rsid w:val="5C09140A"/>
    <w:rsid w:val="5C18087C"/>
    <w:rsid w:val="5C2C64D8"/>
    <w:rsid w:val="5D081E82"/>
    <w:rsid w:val="5D1C319C"/>
    <w:rsid w:val="5D211DB5"/>
    <w:rsid w:val="5DAA3B58"/>
    <w:rsid w:val="5DFD637E"/>
    <w:rsid w:val="61AF4C4A"/>
    <w:rsid w:val="63881504"/>
    <w:rsid w:val="660C7EBD"/>
    <w:rsid w:val="66154481"/>
    <w:rsid w:val="67393D61"/>
    <w:rsid w:val="675E0D7B"/>
    <w:rsid w:val="699D27C3"/>
    <w:rsid w:val="6B4A616F"/>
    <w:rsid w:val="6C327132"/>
    <w:rsid w:val="6C5F6456"/>
    <w:rsid w:val="6DDB5D10"/>
    <w:rsid w:val="6E34769F"/>
    <w:rsid w:val="6FA523D2"/>
    <w:rsid w:val="6FA63AB6"/>
    <w:rsid w:val="72AB3885"/>
    <w:rsid w:val="73625832"/>
    <w:rsid w:val="75B01893"/>
    <w:rsid w:val="76B40C43"/>
    <w:rsid w:val="76F93003"/>
    <w:rsid w:val="78034139"/>
    <w:rsid w:val="782E7816"/>
    <w:rsid w:val="79485E90"/>
    <w:rsid w:val="7AA16826"/>
    <w:rsid w:val="7BD61B65"/>
    <w:rsid w:val="7C2A25D8"/>
    <w:rsid w:val="7E483361"/>
    <w:rsid w:val="7F0361DD"/>
    <w:rsid w:val="7F9C651C"/>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next w:val="1"/>
    <w:qFormat/>
    <w:uiPriority w:val="0"/>
    <w:rPr>
      <w:rFonts w:ascii="宋体" w:hAnsi="Courier New"/>
      <w:szCs w:val="20"/>
    </w:rPr>
  </w:style>
  <w:style w:type="paragraph" w:styleId="9">
    <w:name w:val="Body Text Indent 2"/>
    <w:basedOn w:val="1"/>
    <w:qFormat/>
    <w:uiPriority w:val="0"/>
    <w:pPr>
      <w:spacing w:line="20" w:lineRule="atLeast"/>
      <w:ind w:firstLine="199" w:firstLineChars="199"/>
      <w:jc w:val="left"/>
    </w:pPr>
    <w:rPr>
      <w:rFonts w:ascii="宋体"/>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Body Text Indent 3"/>
    <w:basedOn w:val="1"/>
    <w:unhideWhenUsed/>
    <w:qFormat/>
    <w:uiPriority w:val="99"/>
    <w:pPr>
      <w:spacing w:after="120"/>
      <w:ind w:left="420" w:leftChars="200"/>
    </w:pPr>
    <w:rPr>
      <w:kern w:val="2"/>
      <w:sz w:val="16"/>
      <w:szCs w:val="16"/>
    </w:rPr>
  </w:style>
  <w:style w:type="paragraph" w:styleId="13">
    <w:name w:val="Normal (Web)"/>
    <w:basedOn w:val="1"/>
    <w:next w:val="1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样式3"/>
    <w:basedOn w:val="8"/>
    <w:qFormat/>
    <w:uiPriority w:val="0"/>
    <w:pPr>
      <w:spacing w:line="0" w:lineRule="atLeast"/>
      <w:outlineLvl w:val="0"/>
    </w:pPr>
    <w:rPr>
      <w:sz w:val="28"/>
    </w:rPr>
  </w:style>
  <w:style w:type="paragraph" w:customStyle="1" w:styleId="22">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7614</Words>
  <Characters>8050</Characters>
  <Lines>0</Lines>
  <Paragraphs>0</Paragraphs>
  <TotalTime>9</TotalTime>
  <ScaleCrop>false</ScaleCrop>
  <LinksUpToDate>false</LinksUpToDate>
  <CharactersWithSpaces>8393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2025-09-10T08:59:00Z</cp:lastPrinted>
  <dcterms:modified xsi:type="dcterms:W3CDTF">2025-09-17T10:23:15Z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318EB99A584D47D4BC7708EB02F454D0_13</vt:lpwstr>
  </property>
  <property fmtid="{D5CDD505-2E9C-101B-9397-08002B2CF9AE}" pid="4" name="KSOTemplateDocerSaveRecord">
    <vt:lpwstr>eyJoZGlkIjoiMmY5M2NkNzgzMTNhYzNmYjU2NTc2OGQwMGFkNmU3N2MiLCJ1c2VySWQiOiIxNTc4Njk4MDQ3In0=</vt:lpwstr>
  </property>
</Properties>
</file>