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0A82">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44"/>
          <w:szCs w:val="44"/>
        </w:rPr>
      </w:pPr>
      <w:r>
        <w:rPr>
          <w:rFonts w:hint="eastAsia" w:ascii="宋体" w:hAnsi="宋体" w:eastAsia="宋体" w:cs="宋体"/>
          <w:b/>
          <w:bCs/>
          <w:color w:val="auto"/>
          <w:kern w:val="0"/>
          <w:sz w:val="44"/>
          <w:szCs w:val="44"/>
          <w:shd w:val="clear" w:color="auto" w:fill="FFFFFF"/>
        </w:rPr>
        <w:t>网络竞价须知</w:t>
      </w:r>
    </w:p>
    <w:p w14:paraId="4075846D">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28"/>
          <w:szCs w:val="28"/>
        </w:rPr>
      </w:pPr>
      <w:bookmarkStart w:id="0" w:name="_GoBack"/>
      <w:bookmarkEnd w:id="0"/>
      <w:r>
        <w:rPr>
          <w:rFonts w:hint="eastAsia" w:ascii="宋体" w:hAnsi="宋体" w:eastAsia="宋体" w:cs="宋体"/>
          <w:b/>
          <w:bCs/>
          <w:color w:val="auto"/>
          <w:kern w:val="0"/>
          <w:sz w:val="28"/>
          <w:szCs w:val="28"/>
          <w:shd w:val="clear" w:color="auto" w:fill="FFFFFF"/>
        </w:rPr>
        <w:t>（项目编号:</w:t>
      </w:r>
      <w:r>
        <w:rPr>
          <w:rFonts w:hint="eastAsia" w:ascii="宋体" w:hAnsi="宋体" w:eastAsia="宋体" w:cs="宋体"/>
          <w:b/>
          <w:bCs/>
          <w:color w:val="auto"/>
          <w:kern w:val="0"/>
          <w:sz w:val="28"/>
          <w:szCs w:val="28"/>
          <w:shd w:val="clear" w:color="auto" w:fill="FFFFFF"/>
        </w:rPr>
        <w:t>LCCQJJ</w:t>
      </w:r>
      <w:r>
        <w:rPr>
          <w:rFonts w:hint="eastAsia" w:ascii="宋体" w:hAnsi="宋体" w:eastAsia="宋体" w:cs="宋体"/>
          <w:b/>
          <w:bCs/>
          <w:color w:val="auto"/>
          <w:kern w:val="0"/>
          <w:sz w:val="28"/>
          <w:szCs w:val="28"/>
          <w:shd w:val="clear" w:color="auto" w:fill="FFFFFF"/>
          <w:lang w:val="en-US" w:eastAsia="zh-CN"/>
        </w:rPr>
        <w:t>202510</w:t>
      </w:r>
      <w:r>
        <w:rPr>
          <w:rFonts w:hint="eastAsia" w:ascii="宋体" w:hAnsi="宋体" w:cs="宋体"/>
          <w:b/>
          <w:bCs/>
          <w:color w:val="auto"/>
          <w:kern w:val="0"/>
          <w:sz w:val="28"/>
          <w:szCs w:val="28"/>
          <w:shd w:val="clear" w:color="auto" w:fill="FFFFFF"/>
          <w:lang w:val="en-US" w:eastAsia="zh-CN"/>
        </w:rPr>
        <w:t>24</w:t>
      </w:r>
      <w:r>
        <w:rPr>
          <w:rFonts w:hint="eastAsia" w:ascii="宋体" w:hAnsi="宋体" w:eastAsia="宋体" w:cs="宋体"/>
          <w:b/>
          <w:bCs/>
          <w:color w:val="auto"/>
          <w:kern w:val="0"/>
          <w:sz w:val="28"/>
          <w:szCs w:val="28"/>
          <w:shd w:val="clear" w:color="auto" w:fill="FFFFFF"/>
        </w:rPr>
        <w:t>）</w:t>
      </w:r>
    </w:p>
    <w:p w14:paraId="59EC2C2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p>
    <w:p w14:paraId="5FF80A1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14:paraId="359CC9B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一、公开竞价、报名时间、地点</w:t>
      </w:r>
    </w:p>
    <w:p w14:paraId="56F7725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w:t>
      </w:r>
      <w:r>
        <w:rPr>
          <w:rFonts w:hint="eastAsia" w:ascii="宋体" w:hAnsi="宋体" w:cs="宋体"/>
          <w:color w:val="auto"/>
          <w:sz w:val="28"/>
          <w:szCs w:val="28"/>
          <w:lang w:val="en-US" w:eastAsia="zh-CN"/>
        </w:rPr>
        <w:t>截</w:t>
      </w:r>
      <w:r>
        <w:rPr>
          <w:rFonts w:hint="eastAsia" w:ascii="宋体" w:hAnsi="宋体" w:eastAsia="宋体" w:cs="宋体"/>
          <w:color w:val="auto"/>
          <w:sz w:val="28"/>
          <w:szCs w:val="28"/>
          <w:lang w:val="en-US" w:eastAsia="zh-CN"/>
        </w:rPr>
        <w:t>止时间：</w:t>
      </w:r>
      <w:r>
        <w:rPr>
          <w:rFonts w:hint="eastAsia" w:ascii="宋体" w:hAnsi="宋体" w:cs="宋体"/>
          <w:color w:val="auto"/>
          <w:sz w:val="28"/>
          <w:szCs w:val="28"/>
          <w:lang w:val="en-US" w:eastAsia="zh-CN"/>
        </w:rPr>
        <w:t>2025年10月24日</w:t>
      </w:r>
      <w:r>
        <w:rPr>
          <w:rFonts w:hint="eastAsia" w:ascii="宋体" w:hAnsi="宋体" w:cs="宋体"/>
          <w:color w:val="auto"/>
          <w:sz w:val="28"/>
          <w:szCs w:val="28"/>
          <w:lang w:val="en-US" w:eastAsia="zh-CN"/>
        </w:rPr>
        <w:t>10:00止</w:t>
      </w:r>
      <w:r>
        <w:rPr>
          <w:rFonts w:hint="eastAsia" w:ascii="宋体" w:hAnsi="宋体" w:eastAsia="宋体" w:cs="宋体"/>
          <w:color w:val="auto"/>
          <w:sz w:val="28"/>
          <w:szCs w:val="28"/>
          <w:lang w:val="en-US" w:eastAsia="zh-CN"/>
        </w:rPr>
        <w:t>。</w:t>
      </w:r>
    </w:p>
    <w:p w14:paraId="5A1DB88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14:paraId="6EF3AA5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w:t>
      </w:r>
      <w:r>
        <w:rPr>
          <w:rFonts w:hint="eastAsia" w:ascii="宋体" w:hAnsi="宋体" w:cs="宋体"/>
          <w:color w:val="auto"/>
          <w:sz w:val="28"/>
          <w:szCs w:val="28"/>
          <w:lang w:val="en-US" w:eastAsia="zh-CN"/>
        </w:rPr>
        <w:t>截止</w:t>
      </w:r>
      <w:r>
        <w:rPr>
          <w:rFonts w:hint="eastAsia" w:ascii="宋体" w:hAnsi="宋体" w:eastAsia="宋体" w:cs="宋体"/>
          <w:color w:val="auto"/>
          <w:sz w:val="28"/>
          <w:szCs w:val="28"/>
          <w:lang w:val="en-US" w:eastAsia="zh-CN"/>
        </w:rPr>
        <w:t>时间：</w:t>
      </w:r>
      <w:r>
        <w:rPr>
          <w:rFonts w:hint="eastAsia" w:ascii="宋体" w:hAnsi="宋体" w:cs="宋体"/>
          <w:color w:val="auto"/>
          <w:sz w:val="28"/>
          <w:szCs w:val="28"/>
          <w:lang w:val="en-US" w:eastAsia="zh-CN"/>
        </w:rPr>
        <w:t>2025年10月23日</w:t>
      </w:r>
      <w:r>
        <w:rPr>
          <w:rFonts w:hint="eastAsia" w:ascii="宋体" w:hAnsi="宋体" w:cs="宋体"/>
          <w:color w:val="auto"/>
          <w:sz w:val="28"/>
          <w:szCs w:val="28"/>
          <w:lang w:val="en-US" w:eastAsia="zh-CN"/>
        </w:rPr>
        <w:t>17:00</w:t>
      </w:r>
      <w:r>
        <w:rPr>
          <w:rFonts w:hint="eastAsia" w:ascii="宋体" w:hAnsi="宋体" w:eastAsia="宋体" w:cs="宋体"/>
          <w:color w:val="auto"/>
          <w:sz w:val="28"/>
          <w:szCs w:val="28"/>
          <w:lang w:val="en-US" w:eastAsia="zh-CN"/>
        </w:rPr>
        <w:t>止</w:t>
      </w:r>
      <w:r>
        <w:rPr>
          <w:rFonts w:hint="eastAsia" w:ascii="宋体" w:hAnsi="宋体" w:cs="宋体"/>
          <w:color w:val="auto"/>
          <w:sz w:val="28"/>
          <w:szCs w:val="28"/>
          <w:lang w:val="en-US" w:eastAsia="zh-CN"/>
        </w:rPr>
        <w:t>。</w:t>
      </w:r>
    </w:p>
    <w:p w14:paraId="208A08B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14:paraId="664BF25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连城产权联系电话：</w:t>
      </w:r>
      <w:r>
        <w:rPr>
          <w:rFonts w:hint="eastAsia" w:ascii="宋体" w:hAnsi="宋体" w:cs="宋体"/>
          <w:color w:val="auto"/>
          <w:sz w:val="28"/>
          <w:szCs w:val="28"/>
          <w:lang w:val="en-US" w:eastAsia="zh-CN"/>
        </w:rPr>
        <w:t>18039848961</w:t>
      </w:r>
    </w:p>
    <w:p w14:paraId="025B69B3">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3037AAB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eastAsia="宋体" w:cs="宋体"/>
          <w:color w:val="auto"/>
          <w:sz w:val="28"/>
          <w:szCs w:val="28"/>
          <w:lang w:val="en-US" w:eastAsia="zh-CN"/>
        </w:rPr>
        <w:t>福建省连城桃坪矿业有限公司股权收购服务采购项目选取</w:t>
      </w:r>
      <w:r>
        <w:rPr>
          <w:rFonts w:hint="eastAsia" w:ascii="宋体" w:hAnsi="宋体" w:eastAsia="宋体" w:cs="宋体"/>
          <w:b/>
          <w:bCs/>
          <w:color w:val="auto"/>
          <w:sz w:val="28"/>
          <w:szCs w:val="28"/>
          <w:lang w:val="en-US" w:eastAsia="zh-CN"/>
        </w:rPr>
        <w:t>财务</w:t>
      </w:r>
      <w:r>
        <w:rPr>
          <w:rFonts w:hint="eastAsia" w:ascii="宋体" w:hAnsi="宋体" w:eastAsia="宋体" w:cs="宋体"/>
          <w:color w:val="auto"/>
          <w:sz w:val="28"/>
          <w:szCs w:val="28"/>
          <w:lang w:val="en-US" w:eastAsia="zh-CN"/>
        </w:rPr>
        <w:t>尽职调查服务机构</w:t>
      </w:r>
      <w:r>
        <w:rPr>
          <w:rFonts w:hint="eastAsia" w:ascii="宋体" w:hAnsi="宋体" w:eastAsia="宋体" w:cs="宋体"/>
          <w:b w:val="0"/>
          <w:bCs w:val="0"/>
          <w:color w:val="auto"/>
          <w:sz w:val="28"/>
          <w:szCs w:val="28"/>
          <w:lang w:val="en-US" w:eastAsia="zh-CN"/>
        </w:rPr>
        <w:t>。</w:t>
      </w:r>
    </w:p>
    <w:p w14:paraId="47FD0BF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b w:val="0"/>
          <w:bCs w:val="0"/>
          <w:color w:val="auto"/>
          <w:sz w:val="28"/>
          <w:szCs w:val="28"/>
          <w:lang w:val="en-US" w:eastAsia="zh-CN"/>
        </w:rPr>
        <w:t>2.项目内容：</w:t>
      </w:r>
      <w:r>
        <w:rPr>
          <w:rFonts w:hint="eastAsia" w:ascii="宋体" w:hAnsi="宋体" w:eastAsia="宋体" w:cs="宋体"/>
          <w:color w:val="auto"/>
          <w:sz w:val="28"/>
          <w:szCs w:val="28"/>
          <w:lang w:val="en-US" w:eastAsia="zh-CN"/>
        </w:rPr>
        <w:t>全面、深入地了解福建省连城桃坪矿业有限公司的财务状况、经营成果、现金流情况、业务模式的可持续性、市场竞争地位、核心优势及潜在风险，出具《财务尽职调查报告》（一式两份），为收购福建省连城桃坪矿业有限公司股权决策提供关键依据和估值参考。</w:t>
      </w:r>
    </w:p>
    <w:p w14:paraId="1D87B58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3.最高限价：</w:t>
      </w:r>
      <w:r>
        <w:rPr>
          <w:rFonts w:hint="eastAsia" w:ascii="宋体" w:hAnsi="宋体" w:cs="宋体"/>
          <w:color w:val="auto"/>
          <w:sz w:val="28"/>
          <w:szCs w:val="28"/>
          <w:lang w:val="en-US" w:eastAsia="zh-CN"/>
        </w:rPr>
        <w:t>11700</w:t>
      </w:r>
      <w:r>
        <w:rPr>
          <w:rFonts w:hint="eastAsia" w:ascii="宋体" w:hAnsi="宋体" w:eastAsia="宋体" w:cs="宋体"/>
          <w:color w:val="auto"/>
          <w:sz w:val="28"/>
          <w:szCs w:val="28"/>
          <w:lang w:val="en-US" w:eastAsia="zh-CN"/>
        </w:rPr>
        <w:t>元</w:t>
      </w:r>
      <w:r>
        <w:rPr>
          <w:rFonts w:hint="eastAsia" w:ascii="宋体" w:hAnsi="宋体" w:cs="宋体"/>
          <w:color w:val="auto"/>
          <w:sz w:val="28"/>
          <w:szCs w:val="28"/>
          <w:lang w:val="en-US" w:eastAsia="zh-CN"/>
        </w:rPr>
        <w:t>。</w:t>
      </w:r>
    </w:p>
    <w:p w14:paraId="1825C35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4.竞价保证金</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000元</w:t>
      </w:r>
      <w:r>
        <w:rPr>
          <w:rFonts w:hint="eastAsia" w:ascii="宋体" w:hAnsi="宋体" w:cs="宋体"/>
          <w:color w:val="auto"/>
          <w:sz w:val="28"/>
          <w:szCs w:val="28"/>
          <w:lang w:val="en-US" w:eastAsia="zh-CN"/>
        </w:rPr>
        <w:t>。</w:t>
      </w:r>
    </w:p>
    <w:p w14:paraId="0EA5FA6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5.服务期限：</w:t>
      </w:r>
      <w:r>
        <w:rPr>
          <w:rFonts w:hint="eastAsia" w:ascii="宋体" w:hAnsi="宋体" w:eastAsia="宋体" w:cs="宋体"/>
          <w:color w:val="auto"/>
          <w:sz w:val="28"/>
          <w:szCs w:val="28"/>
          <w:lang w:val="en-US" w:eastAsia="zh-CN"/>
        </w:rPr>
        <w:t>在收到尽调业务通知后必须尽快与委托人对接并进场，</w:t>
      </w:r>
      <w:r>
        <w:rPr>
          <w:rFonts w:hint="eastAsia" w:ascii="宋体" w:hAnsi="宋体" w:cs="宋体"/>
          <w:color w:val="auto"/>
          <w:sz w:val="28"/>
          <w:szCs w:val="28"/>
          <w:lang w:val="en-US" w:eastAsia="zh-CN"/>
        </w:rPr>
        <w:t>根据委托人要求时间</w:t>
      </w:r>
      <w:r>
        <w:rPr>
          <w:rFonts w:hint="eastAsia" w:ascii="宋体" w:hAnsi="宋体" w:eastAsia="宋体" w:cs="宋体"/>
          <w:color w:val="auto"/>
          <w:sz w:val="28"/>
          <w:szCs w:val="28"/>
          <w:lang w:val="en-US" w:eastAsia="zh-CN"/>
        </w:rPr>
        <w:t>完成调查工作并提交《财务尽职调查报告》</w:t>
      </w:r>
      <w:r>
        <w:rPr>
          <w:rFonts w:hint="eastAsia" w:ascii="宋体" w:hAnsi="宋体" w:eastAsia="宋体" w:cs="宋体"/>
          <w:b w:val="0"/>
          <w:bCs w:val="0"/>
          <w:color w:val="auto"/>
          <w:sz w:val="28"/>
          <w:szCs w:val="28"/>
          <w:lang w:val="en-US" w:eastAsia="zh-CN"/>
        </w:rPr>
        <w:t>。</w:t>
      </w:r>
    </w:p>
    <w:p w14:paraId="18564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.工作要求</w:t>
      </w:r>
      <w:r>
        <w:rPr>
          <w:rFonts w:hint="eastAsia" w:ascii="宋体" w:hAnsi="宋体" w:eastAsia="宋体" w:cs="宋体"/>
          <w:b/>
          <w:bCs/>
          <w:color w:val="auto"/>
          <w:kern w:val="0"/>
          <w:sz w:val="28"/>
          <w:szCs w:val="28"/>
          <w:shd w:val="clear" w:color="auto" w:fill="FFFFFF"/>
          <w:lang w:val="en-US" w:eastAsia="zh-CN" w:bidi="ar-SA"/>
        </w:rPr>
        <w:t>（具体按委托人要求及《</w:t>
      </w:r>
      <w:r>
        <w:rPr>
          <w:rFonts w:hint="eastAsia" w:ascii="宋体" w:hAnsi="宋体" w:eastAsia="宋体" w:cs="宋体"/>
          <w:b/>
          <w:bCs/>
          <w:color w:val="auto"/>
          <w:sz w:val="28"/>
          <w:szCs w:val="28"/>
          <w:lang w:val="en-US" w:eastAsia="zh-CN"/>
        </w:rPr>
        <w:t>财务尽职调查业务约定书》</w:t>
      </w:r>
      <w:r>
        <w:rPr>
          <w:rFonts w:hint="eastAsia" w:ascii="宋体" w:hAnsi="宋体" w:eastAsia="宋体" w:cs="宋体"/>
          <w:b/>
          <w:bCs/>
          <w:color w:val="auto"/>
          <w:kern w:val="0"/>
          <w:sz w:val="28"/>
          <w:szCs w:val="28"/>
          <w:shd w:val="clear" w:color="auto" w:fill="FFFFFF"/>
          <w:lang w:val="en-US" w:eastAsia="zh-CN" w:bidi="ar-SA"/>
        </w:rPr>
        <w:t>执行）</w:t>
      </w:r>
      <w:r>
        <w:rPr>
          <w:rFonts w:hint="eastAsia" w:ascii="宋体" w:hAnsi="宋体" w:eastAsia="宋体" w:cs="宋体"/>
          <w:color w:val="auto"/>
          <w:sz w:val="28"/>
          <w:szCs w:val="28"/>
        </w:rPr>
        <w:t>：</w:t>
      </w:r>
    </w:p>
    <w:p w14:paraId="2C2A048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（1）成交的审计机构及签字的注册会计师在项目尽职调查过程中严格按照中国注册会计师审计准则从事尽职调查业务。</w:t>
      </w:r>
    </w:p>
    <w:p w14:paraId="344EBFE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（2）财务尽职调查目的是能真实、完整地反映出该项目的财务风险情况，并出具符合要求、规范的财务尽职调查报告，为项目投资提供参考。</w:t>
      </w:r>
    </w:p>
    <w:p w14:paraId="25D8D40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（3）成交的审计机构及签字的注册会计师对出具的《财务尽职调查报告》的客观性、真实性、公正性承担法律责任。</w:t>
      </w:r>
    </w:p>
    <w:p w14:paraId="367538A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（4）在收到尽调业务通知后必须尽快与委托人经办人员对接并进场，</w:t>
      </w:r>
      <w:r>
        <w:rPr>
          <w:rFonts w:hint="eastAsia" w:ascii="宋体" w:hAnsi="宋体" w:cs="宋体"/>
          <w:color w:val="auto"/>
          <w:sz w:val="28"/>
          <w:szCs w:val="28"/>
          <w:lang w:val="en-US" w:eastAsia="zh-CN"/>
        </w:rPr>
        <w:t>根据委托人要求</w:t>
      </w:r>
      <w:r>
        <w:rPr>
          <w:rFonts w:hint="eastAsia" w:ascii="宋体" w:hAnsi="宋体" w:eastAsia="宋体" w:cs="宋体"/>
          <w:color w:val="auto"/>
          <w:sz w:val="28"/>
          <w:szCs w:val="28"/>
          <w:lang w:val="en-US" w:eastAsia="zh-CN"/>
        </w:rPr>
        <w:t>按时完成调查工作并提交《财务尽职调查报告》，无正当理由不得拖延，如因项目复杂可根据具体情况另行商定完成时间。</w:t>
      </w:r>
    </w:p>
    <w:p w14:paraId="6812963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（5）在编制《财务尽职调查报告》过程中，如遇到需协商的事项，应及时与委托人沟通，并要求采用书面形式，确保按时保质完成编制工作；如有必要应按委托人要求对上述已编制的报告进行修改和完善。</w:t>
      </w:r>
    </w:p>
    <w:p w14:paraId="69E7864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（6）必须确保《财务尽职调查报告》的质量能符合委托人和有关部门的审核要求。</w:t>
      </w:r>
    </w:p>
    <w:p w14:paraId="09B5D95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（7）在项目财务尽职调查过程中知悉和接触的委托人商业秘密应严加保密，未经委托人书面同意不得泄露或者披露，如有违反应承担由此引起的法律责任和法律后果。</w:t>
      </w:r>
    </w:p>
    <w:p w14:paraId="6A8E09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（8）应按委托人和有关部门的要求委派包括经办的注册会计师在内的工作人员出席与项目相关的会议和谈判，对相关的尽调业务知识和出具的《财务尽职调查报告》进行说明和解释。</w:t>
      </w:r>
    </w:p>
    <w:p w14:paraId="4DBE7F6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14:paraId="5247D11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1.遵守中华人民共和国法律、法规，且能够诚信经营，</w:t>
      </w:r>
      <w:r>
        <w:rPr>
          <w:rFonts w:hint="eastAsia" w:ascii="宋体" w:hAnsi="宋体" w:eastAsia="宋体" w:cs="宋体"/>
          <w:color w:val="auto"/>
          <w:sz w:val="28"/>
          <w:szCs w:val="28"/>
          <w:u w:val="single"/>
          <w:lang w:val="en-US" w:eastAsia="zh-CN"/>
        </w:rPr>
        <w:t>具备国家行业主管部门颁发的有效执业资质的会计师事务所</w:t>
      </w:r>
      <w:r>
        <w:rPr>
          <w:rFonts w:hint="eastAsia" w:ascii="宋体" w:hAnsi="宋体" w:eastAsia="宋体" w:cs="宋体"/>
          <w:color w:val="auto"/>
          <w:sz w:val="28"/>
          <w:szCs w:val="28"/>
          <w:lang w:val="en-US" w:eastAsia="zh-CN"/>
        </w:rPr>
        <w:t>,但已经被列入失信被执行人名单（截止报名时间）的除外。</w:t>
      </w:r>
    </w:p>
    <w:p w14:paraId="23C0AD4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kern w:val="2"/>
          <w:sz w:val="28"/>
          <w:szCs w:val="28"/>
          <w:lang w:val="en-US" w:eastAsia="zh-CN" w:bidi="ar-SA"/>
        </w:rPr>
        <w:t>2.近</w:t>
      </w:r>
      <w:r>
        <w:rPr>
          <w:rFonts w:hint="eastAsia" w:ascii="宋体" w:hAnsi="宋体" w:eastAsia="宋体" w:cs="宋体"/>
          <w:color w:val="auto"/>
          <w:sz w:val="28"/>
          <w:szCs w:val="28"/>
          <w:lang w:val="en-US" w:eastAsia="zh-CN"/>
        </w:rPr>
        <w:t>三年执业未因违反执业规范和执业纪律受到处罚，具有良好的商业信誉。</w:t>
      </w:r>
    </w:p>
    <w:p w14:paraId="20C666D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3.竞价人必须是委托方邀请的</w:t>
      </w:r>
      <w:r>
        <w:rPr>
          <w:rFonts w:hint="eastAsia" w:ascii="宋体" w:hAnsi="宋体" w:cs="宋体"/>
          <w:color w:val="auto"/>
          <w:sz w:val="28"/>
          <w:szCs w:val="28"/>
          <w:lang w:val="en-US" w:eastAsia="zh-CN"/>
        </w:rPr>
        <w:t>单位</w:t>
      </w:r>
      <w:r>
        <w:rPr>
          <w:rFonts w:hint="eastAsia" w:ascii="宋体" w:hAnsi="宋体" w:eastAsia="宋体" w:cs="宋体"/>
          <w:color w:val="auto"/>
          <w:sz w:val="28"/>
          <w:szCs w:val="28"/>
          <w:lang w:val="en-US" w:eastAsia="zh-CN"/>
        </w:rPr>
        <w:t>。</w:t>
      </w:r>
    </w:p>
    <w:p w14:paraId="4DBD36C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因此产生委托人不予签订合同及其它一切后果由竞价人自行负责。竞价人提供虚假材料或资质不符合条件的，视为恶意竞价，保证金不予退回，按违约处理，委托人可另行选取中介服务机构。</w:t>
      </w:r>
    </w:p>
    <w:p w14:paraId="35A190C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14:paraId="16775A0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1.竞价保证金</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000元</w:t>
      </w:r>
      <w:r>
        <w:rPr>
          <w:rFonts w:hint="eastAsia" w:ascii="宋体" w:hAnsi="宋体" w:eastAsia="宋体" w:cs="宋体"/>
          <w:color w:val="auto"/>
          <w:sz w:val="28"/>
          <w:szCs w:val="28"/>
          <w:lang w:val="en-US" w:eastAsia="zh-CN"/>
        </w:rPr>
        <w:t>，必须于</w:t>
      </w:r>
      <w:r>
        <w:rPr>
          <w:rFonts w:hint="eastAsia" w:ascii="宋体" w:hAnsi="宋体" w:eastAsia="宋体" w:cs="宋体"/>
          <w:color w:val="auto"/>
          <w:sz w:val="28"/>
          <w:szCs w:val="28"/>
          <w:lang w:val="en-US" w:eastAsia="zh-CN"/>
        </w:rPr>
        <w:t>2025年10月</w:t>
      </w:r>
      <w:r>
        <w:rPr>
          <w:rFonts w:hint="eastAsia" w:ascii="宋体" w:hAnsi="宋体" w:cs="宋体"/>
          <w:color w:val="auto"/>
          <w:sz w:val="28"/>
          <w:szCs w:val="28"/>
          <w:lang w:val="en-US" w:eastAsia="zh-CN"/>
        </w:rPr>
        <w:t>23</w:t>
      </w:r>
      <w:r>
        <w:rPr>
          <w:rFonts w:hint="eastAsia" w:ascii="宋体" w:hAnsi="宋体" w:eastAsia="宋体" w:cs="宋体"/>
          <w:color w:val="auto"/>
          <w:sz w:val="28"/>
          <w:szCs w:val="28"/>
          <w:lang w:val="en-US" w:eastAsia="zh-CN"/>
        </w:rPr>
        <w:t>日</w:t>
      </w:r>
      <w:r>
        <w:rPr>
          <w:rFonts w:hint="eastAsia" w:ascii="宋体" w:hAnsi="宋体" w:cs="宋体"/>
          <w:color w:val="auto"/>
          <w:sz w:val="28"/>
          <w:szCs w:val="28"/>
          <w:lang w:val="en-US" w:eastAsia="zh-CN"/>
        </w:rPr>
        <w:t>下午</w:t>
      </w:r>
      <w:r>
        <w:rPr>
          <w:rFonts w:hint="eastAsia" w:ascii="宋体" w:hAnsi="宋体" w:cs="宋体"/>
          <w:b/>
          <w:bCs/>
          <w:color w:val="auto"/>
          <w:kern w:val="0"/>
          <w:sz w:val="28"/>
          <w:szCs w:val="28"/>
          <w:shd w:val="clear" w:color="auto" w:fill="FFFFFF"/>
          <w:lang w:val="en-US" w:eastAsia="zh-CN"/>
        </w:rPr>
        <w:t>17:00</w:t>
      </w:r>
      <w:r>
        <w:rPr>
          <w:rFonts w:hint="eastAsia" w:ascii="宋体" w:hAnsi="宋体" w:eastAsia="宋体" w:cs="宋体"/>
          <w:color w:val="auto"/>
          <w:sz w:val="28"/>
          <w:szCs w:val="28"/>
          <w:lang w:val="en-US" w:eastAsia="zh-CN"/>
        </w:rPr>
        <w:t>前汇到本公司指定账户（户名：连城县国有资产产权交易服务有限公司，开户行：中国农业银行连城县支行，账号：1377 0101 0400 18263）。报名参加的竞价人与缴交竞价保证金的名称要一致。竞价保证金缴至以上账户时，交款单中“款项来源”或“用途”一栏内须填写“****项目的竞价保证金”。</w:t>
      </w:r>
    </w:p>
    <w:p w14:paraId="4D18949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成交后，成交人必须在成交之日起2个工作日内与本公司签订《竞价结果通知书》，并在签订《竞价结果通知书》2个工作日内向委托人提供《财务尽职调查业务约定书》，由委托人经过相应审批程序后签订。</w:t>
      </w:r>
    </w:p>
    <w:p w14:paraId="7456ADD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3.成交人的竞价保证金在成交人与委托人签订委托合同后10个工作日内一次性无息退回。</w:t>
      </w:r>
    </w:p>
    <w:p w14:paraId="183242D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4.未成交人的保证金，在竞价结束后10个工作日内（遇法定节假日顺延）无息退回。</w:t>
      </w:r>
    </w:p>
    <w:p w14:paraId="3BBE1BD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14:paraId="339899C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1.有意参加竞价人应提供如下有效证照复印件：</w:t>
      </w:r>
    </w:p>
    <w:p w14:paraId="554FB8D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(1)执业资质证书或备案证明复印件</w:t>
      </w:r>
    </w:p>
    <w:p w14:paraId="54C71FC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(2)营业执照副本、法定代表人身份证复印件；</w:t>
      </w:r>
    </w:p>
    <w:p w14:paraId="57F0AD6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(3)签订完整的承诺书；</w:t>
      </w:r>
    </w:p>
    <w:p w14:paraId="691166B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(4)已缴纳的竞价保证金凭证；</w:t>
      </w:r>
    </w:p>
    <w:p w14:paraId="593DFFE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(5)在参加本次采购活动前3年内在经营活动中没有重大违法记录的书面声明；</w:t>
      </w:r>
    </w:p>
    <w:p w14:paraId="464BDAA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(6)通过“信用中国”网（www.creditchina.gov.cn）或中国政府采购网（www.ccgp.gov.cn）信用信息查询无严重违法失信行为信息记录的打印件（或截图）。</w:t>
      </w:r>
    </w:p>
    <w:p w14:paraId="1E0A8CE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如法定代表人无法亲自到现场办理竞价手续的，应提供《授权委托书》原件和委托代理人身份证复印件。</w:t>
      </w:r>
    </w:p>
    <w:p w14:paraId="41FEBE7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以上材料复印件须注明与原件相符并加盖公章。</w:t>
      </w:r>
    </w:p>
    <w:p w14:paraId="04F44A5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14:paraId="3CD2948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lang w:val="en-US" w:eastAsia="zh-CN"/>
        </w:rPr>
        <w:t>并</w:t>
      </w:r>
      <w:r>
        <w:rPr>
          <w:rFonts w:hint="eastAsia" w:ascii="宋体" w:hAnsi="宋体" w:eastAsia="宋体" w:cs="宋体"/>
          <w:color w:val="auto"/>
          <w:sz w:val="28"/>
          <w:szCs w:val="28"/>
          <w:lang w:val="en-US" w:eastAsia="zh-CN"/>
        </w:rPr>
        <w:t>需支付平台使用费100元，并将报名资料上传至交易平台</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https://lcyjy.enjoy5191.com/home</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。若因系统原因无法上传报名材料，可通过现场递交或邮件（邮箱地址</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lccqjyw20251@16</w:t>
      </w:r>
      <w:r>
        <w:rPr>
          <w:rFonts w:hint="eastAsia" w:ascii="宋体" w:hAnsi="宋体" w:cs="宋体"/>
          <w:color w:val="auto"/>
          <w:sz w:val="28"/>
          <w:szCs w:val="28"/>
          <w:lang w:val="en-US" w:eastAsia="zh-CN"/>
        </w:rPr>
        <w:t>3.com</w:t>
      </w:r>
      <w:r>
        <w:rPr>
          <w:rFonts w:hint="eastAsia" w:ascii="宋体" w:hAnsi="宋体" w:eastAsia="宋体" w:cs="宋体"/>
          <w:color w:val="auto"/>
          <w:sz w:val="28"/>
          <w:szCs w:val="28"/>
          <w:lang w:val="en-US" w:eastAsia="zh-CN"/>
        </w:rPr>
        <w:t xml:space="preserve">）的方式提交。 </w:t>
      </w:r>
    </w:p>
    <w:p w14:paraId="12FF1DA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4A5645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6F78E9B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14:paraId="398197E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本场竞价</w:t>
      </w:r>
      <w:r>
        <w:rPr>
          <w:rFonts w:hint="eastAsia" w:ascii="宋体" w:hAnsi="宋体" w:eastAsia="宋体" w:cs="宋体"/>
          <w:color w:val="auto"/>
          <w:sz w:val="28"/>
          <w:szCs w:val="28"/>
          <w:lang w:eastAsia="zh-CN"/>
        </w:rPr>
        <w:t>须三家及以上竞价人在规定时间内参与竞价，如果在规定时间内参与竞价的竞价人不足三家，则按流标处理</w:t>
      </w:r>
      <w:r>
        <w:rPr>
          <w:rFonts w:hint="eastAsia" w:ascii="宋体" w:hAnsi="宋体" w:eastAsia="宋体" w:cs="宋体"/>
          <w:color w:val="auto"/>
          <w:sz w:val="28"/>
          <w:szCs w:val="28"/>
        </w:rPr>
        <w:t>，竞价人不得有异议。</w:t>
      </w:r>
    </w:p>
    <w:p w14:paraId="6A686FAB">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rPr>
        <w:t>意向</w:t>
      </w:r>
      <w:r>
        <w:rPr>
          <w:rFonts w:hint="eastAsia" w:ascii="宋体" w:hAnsi="宋体" w:eastAsia="宋体" w:cs="宋体"/>
          <w:color w:val="auto"/>
          <w:kern w:val="2"/>
          <w:sz w:val="28"/>
          <w:szCs w:val="28"/>
          <w:shd w:val="clear"/>
          <w:lang w:eastAsia="zh-CN"/>
        </w:rPr>
        <w:t>竞价人</w:t>
      </w:r>
      <w:r>
        <w:rPr>
          <w:rFonts w:hint="eastAsia" w:ascii="宋体" w:hAnsi="宋体" w:eastAsia="宋体" w:cs="宋体"/>
          <w:color w:val="auto"/>
          <w:kern w:val="2"/>
          <w:sz w:val="28"/>
          <w:szCs w:val="28"/>
          <w:shd w:val="clear"/>
        </w:rPr>
        <w:t>应</w:t>
      </w:r>
      <w:r>
        <w:rPr>
          <w:rFonts w:hint="eastAsia" w:ascii="宋体" w:hAnsi="宋体" w:eastAsia="宋体" w:cs="宋体"/>
          <w:color w:val="auto"/>
          <w:kern w:val="2"/>
          <w:sz w:val="28"/>
          <w:szCs w:val="28"/>
          <w:shd w:val="clear"/>
          <w:lang w:val="en-US" w:eastAsia="zh-CN"/>
        </w:rPr>
        <w:t>自行登陆</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注册用户名，并于报名截止时间前办理报名竞价手续，登录到</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申请参与本场竞价。</w:t>
      </w:r>
    </w:p>
    <w:p w14:paraId="0777FC65">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本次公开竞价采用“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auto"/>
          <w:kern w:val="2"/>
          <w:sz w:val="28"/>
          <w:szCs w:val="28"/>
          <w:highlight w:val="none"/>
          <w:shd w:val="clear"/>
          <w:lang w:val="en-US" w:eastAsia="zh-CN"/>
        </w:rPr>
        <w:t>反</w:t>
      </w:r>
      <w:r>
        <w:rPr>
          <w:rFonts w:hint="eastAsia" w:ascii="宋体" w:hAnsi="宋体" w:eastAsia="宋体" w:cs="宋体"/>
          <w:color w:val="auto"/>
          <w:kern w:val="2"/>
          <w:sz w:val="28"/>
          <w:szCs w:val="28"/>
          <w:highlight w:val="none"/>
          <w:shd w:val="clear"/>
          <w:lang w:eastAsia="zh-CN"/>
        </w:rPr>
        <w:t>向一次</w:t>
      </w:r>
      <w:r>
        <w:rPr>
          <w:rFonts w:hint="eastAsia" w:ascii="宋体" w:hAnsi="宋体" w:eastAsia="宋体" w:cs="宋体"/>
          <w:color w:val="auto"/>
          <w:kern w:val="2"/>
          <w:sz w:val="28"/>
          <w:szCs w:val="28"/>
          <w:highlight w:val="none"/>
          <w:shd w:val="clear"/>
          <w:lang w:eastAsia="zh-CN"/>
        </w:rPr>
        <w:t>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14:paraId="511A05B7">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3.1竞价人以总价报价方式进行报价，竞价人在报价时不得高于最高限价，根据有效竞价人报价排名情况，由低到高排序，最低的一名即为成交人。最高控制价为包干价，</w:t>
      </w:r>
      <w:r>
        <w:rPr>
          <w:rFonts w:hint="eastAsia" w:ascii="宋体" w:hAnsi="宋体" w:eastAsia="宋体" w:cs="宋体"/>
          <w:color w:val="auto"/>
          <w:sz w:val="28"/>
          <w:szCs w:val="28"/>
          <w:lang w:val="en-US" w:eastAsia="zh-CN"/>
        </w:rPr>
        <w:t>包括但不限于税费、服务费、文印费、差旅费、交通费、住宿费等所有相关费用</w:t>
      </w:r>
      <w:r>
        <w:rPr>
          <w:rFonts w:hint="eastAsia" w:ascii="宋体" w:hAnsi="宋体" w:eastAsia="宋体" w:cs="宋体"/>
          <w:color w:val="auto"/>
          <w:sz w:val="28"/>
          <w:szCs w:val="28"/>
          <w:lang w:val="en-US" w:eastAsia="zh-CN"/>
        </w:rPr>
        <w:t>，竞价人应对本次供货内容应有充分认识，自行判断能够完成本项目所需的费用，风险费用应自行考虑计入投标报价，竞价人未考虑风险因素造成的损失由竞价人自行负责。</w:t>
      </w:r>
    </w:p>
    <w:p w14:paraId="10EF8A3D">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3EFB34F2">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应以</w:t>
      </w:r>
      <w:r>
        <w:rPr>
          <w:rFonts w:hint="eastAsia" w:ascii="宋体" w:hAnsi="宋体" w:eastAsia="宋体" w:cs="宋体"/>
          <w:b/>
          <w:bCs/>
          <w:color w:val="auto"/>
          <w:kern w:val="2"/>
          <w:sz w:val="28"/>
          <w:szCs w:val="28"/>
          <w:u w:val="none"/>
          <w:lang w:val="en-US" w:eastAsia="zh-CN" w:bidi="ar-SA"/>
        </w:rPr>
        <w:t>总价形式</w:t>
      </w:r>
      <w:r>
        <w:rPr>
          <w:rFonts w:hint="eastAsia" w:ascii="宋体" w:hAnsi="宋体" w:eastAsia="宋体" w:cs="宋体"/>
          <w:b/>
          <w:bCs/>
          <w:color w:val="auto"/>
          <w:kern w:val="2"/>
          <w:sz w:val="28"/>
          <w:szCs w:val="28"/>
          <w:shd w:val="clear"/>
        </w:rPr>
        <w:t>进行报价，竞价系统设置的价格表示</w:t>
      </w:r>
      <w:r>
        <w:rPr>
          <w:rFonts w:hint="eastAsia" w:ascii="宋体" w:hAnsi="宋体" w:eastAsia="宋体" w:cs="宋体"/>
          <w:b/>
          <w:bCs/>
          <w:color w:val="auto"/>
          <w:kern w:val="2"/>
          <w:sz w:val="28"/>
          <w:szCs w:val="28"/>
          <w:shd w:val="clear"/>
          <w:lang w:val="en-US" w:eastAsia="zh-CN"/>
        </w:rPr>
        <w:t>最高限价</w:t>
      </w:r>
      <w:r>
        <w:rPr>
          <w:rFonts w:hint="eastAsia" w:ascii="宋体" w:hAnsi="宋体" w:eastAsia="宋体" w:cs="宋体"/>
          <w:b/>
          <w:bCs/>
          <w:color w:val="auto"/>
          <w:kern w:val="2"/>
          <w:sz w:val="28"/>
          <w:szCs w:val="28"/>
          <w:shd w:val="clear"/>
        </w:rPr>
        <w:t>，</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在竞价系统填报</w:t>
      </w:r>
      <w:r>
        <w:rPr>
          <w:rFonts w:hint="eastAsia" w:ascii="宋体" w:hAnsi="宋体" w:eastAsia="宋体" w:cs="宋体"/>
          <w:b/>
          <w:bCs/>
          <w:color w:val="auto"/>
          <w:kern w:val="2"/>
          <w:sz w:val="28"/>
          <w:szCs w:val="28"/>
          <w:shd w:val="clear"/>
          <w:lang w:val="en-US" w:eastAsia="zh-CN"/>
        </w:rPr>
        <w:t>价格高</w:t>
      </w:r>
      <w:r>
        <w:rPr>
          <w:rFonts w:hint="eastAsia" w:ascii="宋体" w:hAnsi="宋体" w:eastAsia="宋体" w:cs="宋体"/>
          <w:b/>
          <w:bCs/>
          <w:color w:val="auto"/>
          <w:kern w:val="2"/>
          <w:sz w:val="28"/>
          <w:szCs w:val="28"/>
          <w:shd w:val="clear"/>
        </w:rPr>
        <w:t>于</w:t>
      </w:r>
      <w:r>
        <w:rPr>
          <w:rFonts w:hint="eastAsia" w:ascii="宋体" w:hAnsi="宋体" w:eastAsia="宋体" w:cs="宋体"/>
          <w:b/>
          <w:bCs/>
          <w:color w:val="auto"/>
          <w:kern w:val="2"/>
          <w:sz w:val="28"/>
          <w:szCs w:val="28"/>
          <w:shd w:val="clear"/>
          <w:lang w:val="en-US" w:eastAsia="zh-CN"/>
        </w:rPr>
        <w:t>最高限价则</w:t>
      </w:r>
      <w:r>
        <w:rPr>
          <w:rFonts w:hint="eastAsia" w:ascii="宋体" w:hAnsi="宋体" w:eastAsia="宋体" w:cs="宋体"/>
          <w:b/>
          <w:bCs/>
          <w:color w:val="auto"/>
          <w:kern w:val="2"/>
          <w:sz w:val="28"/>
          <w:szCs w:val="28"/>
          <w:shd w:val="clear"/>
        </w:rPr>
        <w:t>为无效报价</w:t>
      </w:r>
      <w:r>
        <w:rPr>
          <w:rFonts w:hint="eastAsia" w:ascii="宋体" w:hAnsi="宋体" w:eastAsia="宋体" w:cs="宋体"/>
          <w:b/>
          <w:bCs/>
          <w:color w:val="auto"/>
          <w:kern w:val="2"/>
          <w:sz w:val="28"/>
          <w:szCs w:val="28"/>
          <w:shd w:val="clear"/>
          <w:lang w:eastAsia="zh-CN"/>
        </w:rPr>
        <w:t>，</w:t>
      </w:r>
      <w:r>
        <w:rPr>
          <w:rFonts w:hint="eastAsia" w:ascii="宋体" w:hAnsi="宋体" w:eastAsia="宋体" w:cs="宋体"/>
          <w:b/>
          <w:bCs/>
          <w:color w:val="auto"/>
          <w:kern w:val="2"/>
          <w:sz w:val="28"/>
          <w:szCs w:val="28"/>
          <w:shd w:val="clear"/>
        </w:rPr>
        <w:t>填报</w:t>
      </w:r>
      <w:r>
        <w:rPr>
          <w:rFonts w:hint="eastAsia" w:ascii="宋体" w:hAnsi="宋体" w:eastAsia="宋体" w:cs="宋体"/>
          <w:b/>
          <w:bCs/>
          <w:color w:val="auto"/>
          <w:kern w:val="2"/>
          <w:sz w:val="28"/>
          <w:szCs w:val="28"/>
          <w:shd w:val="clear"/>
          <w:lang w:val="en-US" w:eastAsia="zh-CN"/>
        </w:rPr>
        <w:t>总价</w:t>
      </w:r>
      <w:r>
        <w:rPr>
          <w:rFonts w:hint="eastAsia" w:ascii="宋体" w:hAnsi="宋体" w:eastAsia="宋体" w:cs="宋体"/>
          <w:b/>
          <w:bCs/>
          <w:color w:val="auto"/>
          <w:kern w:val="2"/>
          <w:sz w:val="28"/>
          <w:szCs w:val="28"/>
          <w:shd w:val="clear"/>
          <w:lang w:val="en-US" w:eastAsia="zh-CN"/>
        </w:rPr>
        <w:t>最低的</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14:paraId="1DE08AE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5.特别提示：标的经公开征集到的合格竞价人,应以</w:t>
      </w:r>
      <w:r>
        <w:rPr>
          <w:rFonts w:hint="eastAsia" w:ascii="宋体" w:hAnsi="宋体" w:eastAsia="宋体" w:cs="宋体"/>
          <w:color w:val="auto"/>
          <w:sz w:val="28"/>
          <w:szCs w:val="28"/>
          <w:lang w:val="en-US" w:eastAsia="zh-CN"/>
        </w:rPr>
        <w:t>不高于最高限价</w:t>
      </w:r>
      <w:r>
        <w:rPr>
          <w:rFonts w:hint="eastAsia" w:ascii="宋体" w:hAnsi="宋体" w:eastAsia="宋体" w:cs="宋体"/>
          <w:color w:val="auto"/>
          <w:sz w:val="28"/>
          <w:szCs w:val="28"/>
          <w:lang w:val="en-US" w:eastAsia="zh-CN"/>
        </w:rPr>
        <w:t>进行报价，同时成交人应签署《竞价结果通知书》等相关文件，否则视同为违约。</w:t>
      </w:r>
    </w:p>
    <w:p w14:paraId="672BA25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14:paraId="71CA381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七、交易服务费</w:t>
      </w:r>
    </w:p>
    <w:p w14:paraId="190A2AC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竞价成交后，</w:t>
      </w:r>
      <w:r>
        <w:rPr>
          <w:rFonts w:hint="eastAsia" w:ascii="宋体" w:hAnsi="宋体" w:eastAsia="宋体" w:cs="宋体"/>
          <w:b/>
          <w:bCs/>
          <w:color w:val="auto"/>
          <w:sz w:val="28"/>
          <w:szCs w:val="28"/>
        </w:rPr>
        <w:t>本项目的</w:t>
      </w:r>
      <w:r>
        <w:rPr>
          <w:rFonts w:hint="eastAsia" w:ascii="宋体" w:hAnsi="宋体" w:eastAsia="宋体" w:cs="宋体"/>
          <w:b/>
          <w:bCs/>
          <w:color w:val="auto"/>
          <w:sz w:val="28"/>
          <w:szCs w:val="28"/>
          <w:shd w:val="clear"/>
          <w:lang w:val="en-US" w:eastAsia="zh-CN"/>
        </w:rPr>
        <w:t>招标代理</w:t>
      </w:r>
      <w:r>
        <w:rPr>
          <w:rFonts w:hint="eastAsia" w:ascii="宋体" w:hAnsi="宋体" w:eastAsia="宋体" w:cs="宋体"/>
          <w:b/>
          <w:bCs/>
          <w:color w:val="auto"/>
          <w:sz w:val="28"/>
          <w:szCs w:val="28"/>
        </w:rPr>
        <w:t>服务费按成交价×1.5%计费向成交</w:t>
      </w:r>
      <w:r>
        <w:rPr>
          <w:rFonts w:hint="eastAsia" w:ascii="宋体" w:hAnsi="宋体" w:eastAsia="宋体" w:cs="宋体"/>
          <w:b/>
          <w:bCs/>
          <w:color w:val="auto"/>
          <w:sz w:val="28"/>
          <w:szCs w:val="28"/>
          <w:lang w:val="en-US" w:eastAsia="zh-CN"/>
        </w:rPr>
        <w:t>人</w:t>
      </w:r>
      <w:r>
        <w:rPr>
          <w:rFonts w:hint="eastAsia" w:ascii="宋体" w:hAnsi="宋体" w:eastAsia="宋体" w:cs="宋体"/>
          <w:b/>
          <w:bCs/>
          <w:color w:val="auto"/>
          <w:sz w:val="28"/>
          <w:szCs w:val="28"/>
        </w:rPr>
        <w:t>收取</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招标代理</w:t>
      </w:r>
      <w:r>
        <w:rPr>
          <w:rFonts w:hint="eastAsia" w:ascii="宋体" w:hAnsi="宋体" w:eastAsia="宋体" w:cs="宋体"/>
          <w:color w:val="auto"/>
          <w:sz w:val="28"/>
          <w:szCs w:val="28"/>
        </w:rPr>
        <w:t>服务费直接由本公司从成交人缴纳的竞价保证金中扣收，不足的，成交人</w:t>
      </w:r>
      <w:r>
        <w:rPr>
          <w:rFonts w:hint="eastAsia" w:ascii="宋体" w:hAnsi="宋体" w:eastAsia="宋体" w:cs="宋体"/>
          <w:b/>
          <w:bCs/>
          <w:color w:val="auto"/>
          <w:sz w:val="28"/>
          <w:szCs w:val="28"/>
          <w:shd w:val="clear" w:color="auto" w:fill="FFFFFF"/>
        </w:rPr>
        <w:t>必须在成交之日起2个工作日</w:t>
      </w:r>
      <w:r>
        <w:rPr>
          <w:rFonts w:hint="eastAsia" w:ascii="宋体" w:hAnsi="宋体" w:eastAsia="宋体" w:cs="宋体"/>
          <w:color w:val="auto"/>
          <w:sz w:val="28"/>
          <w:szCs w:val="28"/>
        </w:rPr>
        <w:t>内补齐。</w:t>
      </w:r>
      <w:r>
        <w:rPr>
          <w:rFonts w:hint="eastAsia" w:ascii="宋体" w:hAnsi="宋体" w:eastAsia="宋体" w:cs="宋体"/>
          <w:color w:val="auto"/>
          <w:sz w:val="28"/>
          <w:szCs w:val="28"/>
          <w:lang w:val="en-US" w:eastAsia="zh-CN"/>
        </w:rPr>
        <w:t>招标代理</w:t>
      </w:r>
      <w:r>
        <w:rPr>
          <w:rFonts w:hint="eastAsia" w:ascii="宋体" w:hAnsi="宋体" w:eastAsia="宋体" w:cs="宋体"/>
          <w:color w:val="auto"/>
          <w:sz w:val="28"/>
          <w:szCs w:val="28"/>
        </w:rPr>
        <w:t>服务费未按期付清的，视成交人根本违约，竞价保证金不予退回。</w:t>
      </w:r>
    </w:p>
    <w:p w14:paraId="4D171E9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八、付款方式</w:t>
      </w:r>
    </w:p>
    <w:p w14:paraId="3DA7442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成交人出具正式尽职调查报告和增值税发票资料给我司审核无误后将在10个工作日内支付</w:t>
      </w:r>
      <w:r>
        <w:rPr>
          <w:rFonts w:hint="eastAsia" w:ascii="宋体" w:hAnsi="宋体" w:eastAsia="宋体" w:cs="宋体"/>
          <w:color w:val="auto"/>
          <w:sz w:val="28"/>
          <w:szCs w:val="28"/>
          <w:lang w:eastAsia="zh-CN"/>
        </w:rPr>
        <w:t>，</w:t>
      </w:r>
      <w:r>
        <w:rPr>
          <w:rFonts w:hint="eastAsia" w:ascii="宋体" w:hAnsi="宋体" w:eastAsia="宋体" w:cs="宋体"/>
          <w:b/>
          <w:bCs/>
          <w:color w:val="auto"/>
          <w:sz w:val="28"/>
          <w:szCs w:val="28"/>
          <w:lang w:val="en-US" w:eastAsia="zh-CN"/>
        </w:rPr>
        <w:t>具体以《财务尽职调查业务约定书》约定为准 。</w:t>
      </w:r>
      <w:r>
        <w:rPr>
          <w:rFonts w:hint="eastAsia" w:ascii="宋体" w:hAnsi="宋体" w:eastAsia="宋体" w:cs="宋体"/>
          <w:color w:val="auto"/>
          <w:sz w:val="28"/>
          <w:szCs w:val="28"/>
          <w:lang w:val="en-US" w:eastAsia="zh-CN"/>
        </w:rPr>
        <w:t xml:space="preserve"> </w:t>
      </w:r>
    </w:p>
    <w:p w14:paraId="3DF91C3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14:paraId="3FAF24C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14:paraId="1FB290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2000133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14:paraId="3D3620B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60122C0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14:paraId="0BE8C6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14:paraId="7688D27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23D0B8F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eastAsia="宋体" w:cs="宋体"/>
          <w:b/>
          <w:bCs/>
          <w:color w:val="auto"/>
          <w:sz w:val="28"/>
          <w:szCs w:val="28"/>
          <w:lang w:val="en-US" w:eastAsia="zh-CN"/>
        </w:rPr>
        <w:t>财务尽职调查业务约定书</w:t>
      </w:r>
      <w:r>
        <w:rPr>
          <w:rFonts w:hint="eastAsia" w:ascii="宋体" w:hAnsi="宋体" w:eastAsia="宋体" w:cs="宋体"/>
          <w:color w:val="auto"/>
          <w:sz w:val="28"/>
          <w:szCs w:val="28"/>
          <w:lang w:val="en-US" w:eastAsia="zh-CN"/>
        </w:rPr>
        <w:t>》，并严格履行，双方的权利、义务以《</w:t>
      </w:r>
      <w:r>
        <w:rPr>
          <w:rFonts w:hint="eastAsia" w:ascii="宋体" w:hAnsi="宋体" w:eastAsia="宋体" w:cs="宋体"/>
          <w:b/>
          <w:bCs/>
          <w:color w:val="auto"/>
          <w:sz w:val="28"/>
          <w:szCs w:val="28"/>
          <w:lang w:val="en-US" w:eastAsia="zh-CN"/>
        </w:rPr>
        <w:t>财务尽职调查业务约定书</w:t>
      </w:r>
      <w:r>
        <w:rPr>
          <w:rFonts w:hint="eastAsia" w:ascii="宋体" w:hAnsi="宋体" w:eastAsia="宋体" w:cs="宋体"/>
          <w:color w:val="auto"/>
          <w:sz w:val="28"/>
          <w:szCs w:val="28"/>
          <w:lang w:val="en-US" w:eastAsia="zh-CN"/>
        </w:rPr>
        <w:t>》约定为准。</w:t>
      </w:r>
    </w:p>
    <w:p w14:paraId="6070013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14:paraId="5532531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7"/>
        <w:tblW w:w="9071" w:type="dxa"/>
        <w:jc w:val="center"/>
        <w:shd w:val="clear" w:color="auto" w:fill="FFFFFF"/>
        <w:tblLayout w:type="autofit"/>
        <w:tblCellMar>
          <w:top w:w="0" w:type="dxa"/>
          <w:left w:w="0" w:type="dxa"/>
          <w:bottom w:w="0" w:type="dxa"/>
          <w:right w:w="0" w:type="dxa"/>
        </w:tblCellMar>
      </w:tblPr>
      <w:tblGrid>
        <w:gridCol w:w="9071"/>
      </w:tblGrid>
      <w:tr w14:paraId="49C3E373">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7FC5A88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14:paraId="64FC57F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bCs/>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187F06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0317BBC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w:t>
      </w:r>
    </w:p>
    <w:p w14:paraId="54301C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连城县国有资产产权交易服务有限公司</w:t>
      </w:r>
    </w:p>
    <w:p w14:paraId="71BB344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val="en-US" w:eastAsia="zh-CN"/>
        </w:rPr>
        <w:t>2025年10月</w:t>
      </w:r>
      <w:r>
        <w:rPr>
          <w:rFonts w:hint="eastAsia" w:ascii="宋体" w:hAnsi="宋体" w:cs="宋体"/>
          <w:color w:val="auto"/>
          <w:sz w:val="28"/>
          <w:szCs w:val="28"/>
          <w:lang w:val="en-US" w:eastAsia="zh-CN"/>
        </w:rPr>
        <w:t>20</w:t>
      </w:r>
      <w:r>
        <w:rPr>
          <w:rFonts w:hint="eastAsia" w:ascii="宋体" w:hAnsi="宋体" w:eastAsia="宋体" w:cs="宋体"/>
          <w:color w:val="auto"/>
          <w:sz w:val="28"/>
          <w:szCs w:val="28"/>
          <w:lang w:val="en-US" w:eastAsia="zh-CN"/>
        </w:rPr>
        <w:t>日</w:t>
      </w:r>
    </w:p>
    <w:p w14:paraId="7039278D">
      <w:pPr>
        <w:keepNext w:val="0"/>
        <w:keepLines w:val="0"/>
        <w:pageBreakBefore w:val="0"/>
        <w:kinsoku/>
        <w:wordWrap/>
        <w:topLinePunct w:val="0"/>
        <w:bidi w:val="0"/>
        <w:spacing w:line="520" w:lineRule="exact"/>
        <w:ind w:firstLine="883"/>
        <w:jc w:val="both"/>
        <w:rPr>
          <w:rFonts w:hint="eastAsia" w:ascii="宋体" w:hAnsi="宋体" w:eastAsia="宋体" w:cs="宋体"/>
          <w:b/>
          <w:color w:val="auto"/>
          <w:sz w:val="28"/>
          <w:szCs w:val="28"/>
        </w:rPr>
      </w:pPr>
    </w:p>
    <w:p w14:paraId="31E169A1">
      <w:pPr>
        <w:keepNext w:val="0"/>
        <w:keepLines w:val="0"/>
        <w:pageBreakBefore w:val="0"/>
        <w:kinsoku/>
        <w:wordWrap/>
        <w:topLinePunct w:val="0"/>
        <w:bidi w:val="0"/>
        <w:spacing w:line="520" w:lineRule="exact"/>
        <w:ind w:firstLine="883"/>
        <w:jc w:val="both"/>
        <w:rPr>
          <w:rFonts w:hint="eastAsia" w:ascii="宋体" w:hAnsi="宋体" w:eastAsia="宋体" w:cs="宋体"/>
          <w:b/>
          <w:color w:val="auto"/>
          <w:sz w:val="28"/>
          <w:szCs w:val="28"/>
        </w:rPr>
      </w:pPr>
    </w:p>
    <w:p w14:paraId="16EB5645">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承 诺 书</w:t>
      </w:r>
    </w:p>
    <w:p w14:paraId="7E4456F3">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auto"/>
          <w:sz w:val="28"/>
          <w:szCs w:val="28"/>
        </w:rPr>
      </w:pPr>
    </w:p>
    <w:p w14:paraId="60D16E0A">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auto"/>
          <w:sz w:val="28"/>
          <w:szCs w:val="28"/>
          <w:u w:val="single"/>
        </w:rPr>
      </w:pPr>
      <w:r>
        <w:rPr>
          <w:rFonts w:hint="eastAsia" w:ascii="宋体" w:hAnsi="宋体" w:eastAsia="宋体" w:cs="宋体"/>
          <w:b/>
          <w:bCs/>
          <w:color w:val="auto"/>
          <w:sz w:val="28"/>
          <w:szCs w:val="28"/>
        </w:rPr>
        <w:t>连城县国有资产产权交易服务有限公司</w:t>
      </w:r>
      <w:r>
        <w:rPr>
          <w:rFonts w:hint="eastAsia" w:ascii="宋体" w:hAnsi="宋体" w:eastAsia="宋体" w:cs="宋体"/>
          <w:color w:val="auto"/>
          <w:sz w:val="28"/>
          <w:szCs w:val="28"/>
        </w:rPr>
        <w:t>：</w:t>
      </w:r>
    </w:p>
    <w:p w14:paraId="6A7662A6">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本人（公司）承诺提供的报名材料真实、合法、有效，自愿报名参加贵司于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2025</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lang w:val="en-US" w:eastAsia="zh-CN"/>
        </w:rPr>
        <w:t>10</w:t>
      </w:r>
      <w:r>
        <w:rPr>
          <w:rFonts w:hint="eastAsia" w:ascii="宋体" w:hAnsi="宋体" w:eastAsia="宋体" w:cs="宋体"/>
          <w:color w:val="auto"/>
          <w:sz w:val="28"/>
          <w:szCs w:val="28"/>
        </w:rPr>
        <w:t>月</w:t>
      </w:r>
      <w:r>
        <w:rPr>
          <w:rFonts w:hint="eastAsia" w:ascii="宋体" w:hAnsi="宋体" w:cs="宋体"/>
          <w:color w:val="auto"/>
          <w:sz w:val="28"/>
          <w:szCs w:val="28"/>
          <w:u w:val="single"/>
          <w:lang w:val="en-US" w:eastAsia="zh-CN"/>
        </w:rPr>
        <w:t>24</w:t>
      </w:r>
      <w:r>
        <w:rPr>
          <w:rFonts w:hint="eastAsia" w:ascii="宋体" w:hAnsi="宋体" w:eastAsia="宋体" w:cs="宋体"/>
          <w:color w:val="auto"/>
          <w:sz w:val="28"/>
          <w:szCs w:val="28"/>
        </w:rPr>
        <w:t>日</w:t>
      </w:r>
      <w:r>
        <w:rPr>
          <w:rFonts w:hint="eastAsia" w:ascii="宋体" w:hAnsi="宋体" w:eastAsia="宋体" w:cs="宋体"/>
          <w:color w:val="auto"/>
          <w:sz w:val="28"/>
          <w:szCs w:val="28"/>
        </w:rPr>
        <w:t>上午举行的 “权益云</w:t>
      </w:r>
      <w:r>
        <w:rPr>
          <w:rFonts w:hint="eastAsia" w:ascii="宋体" w:hAnsi="宋体" w:eastAsia="宋体" w:cs="宋体"/>
          <w:color w:val="auto"/>
          <w:sz w:val="28"/>
          <w:szCs w:val="28"/>
          <w:lang w:val="en-US" w:eastAsia="zh-CN"/>
        </w:rPr>
        <w:t>反</w:t>
      </w:r>
      <w:r>
        <w:rPr>
          <w:rFonts w:hint="eastAsia" w:ascii="宋体" w:hAnsi="宋体" w:eastAsia="宋体" w:cs="宋体"/>
          <w:color w:val="auto"/>
          <w:sz w:val="28"/>
          <w:szCs w:val="28"/>
        </w:rPr>
        <w:t>向一次报价”</w:t>
      </w:r>
      <w:r>
        <w:rPr>
          <w:rFonts w:hint="eastAsia" w:ascii="宋体" w:hAnsi="宋体" w:eastAsia="宋体" w:cs="宋体"/>
          <w:color w:val="auto"/>
          <w:sz w:val="28"/>
          <w:szCs w:val="28"/>
          <w:u w:val="single"/>
          <w:lang w:val="en-US" w:eastAsia="zh-CN"/>
        </w:rPr>
        <w:t>财务尽职调查</w:t>
      </w:r>
      <w:r>
        <w:rPr>
          <w:rFonts w:hint="eastAsia" w:ascii="宋体" w:hAnsi="宋体" w:eastAsia="宋体" w:cs="宋体"/>
          <w:color w:val="auto"/>
          <w:sz w:val="28"/>
          <w:szCs w:val="28"/>
        </w:rPr>
        <w:t>服务竞价。收悉项目编号为</w:t>
      </w:r>
      <w:r>
        <w:rPr>
          <w:rFonts w:hint="eastAsia" w:ascii="宋体" w:hAnsi="宋体" w:eastAsia="宋体" w:cs="宋体"/>
          <w:color w:val="auto"/>
          <w:sz w:val="28"/>
          <w:szCs w:val="28"/>
          <w:u w:val="single"/>
        </w:rPr>
        <w:t>LCCQJJ</w:t>
      </w:r>
      <w:r>
        <w:rPr>
          <w:rFonts w:hint="eastAsia" w:ascii="宋体" w:hAnsi="宋体" w:eastAsia="宋体" w:cs="宋体"/>
          <w:color w:val="auto"/>
          <w:sz w:val="28"/>
          <w:szCs w:val="28"/>
          <w:u w:val="single"/>
          <w:lang w:val="en-US" w:eastAsia="zh-CN"/>
        </w:rPr>
        <w:t>202510</w:t>
      </w:r>
      <w:r>
        <w:rPr>
          <w:rFonts w:hint="eastAsia" w:ascii="宋体" w:hAnsi="宋体" w:cs="宋体"/>
          <w:color w:val="auto"/>
          <w:sz w:val="28"/>
          <w:szCs w:val="28"/>
          <w:u w:val="single"/>
          <w:lang w:val="en-US" w:eastAsia="zh-CN"/>
        </w:rPr>
        <w:t>24</w:t>
      </w:r>
      <w:r>
        <w:rPr>
          <w:rFonts w:hint="eastAsia" w:ascii="宋体" w:hAnsi="宋体" w:eastAsia="宋体" w:cs="宋体"/>
          <w:color w:val="auto"/>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205E8B74">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lang w:eastAsia="zh-CN"/>
        </w:rPr>
      </w:pPr>
    </w:p>
    <w:p w14:paraId="18AB9E10">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承诺人（申请人签章）：</w:t>
      </w:r>
    </w:p>
    <w:p w14:paraId="0827786B">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法定代表人或授权代理人（签章）：</w:t>
      </w:r>
      <w:r>
        <w:rPr>
          <w:rFonts w:hint="eastAsia" w:ascii="宋体" w:hAnsi="宋体" w:eastAsia="宋体" w:cs="宋体"/>
          <w:color w:val="auto"/>
          <w:sz w:val="28"/>
          <w:szCs w:val="28"/>
          <w:lang w:val="en-US" w:eastAsia="zh-CN"/>
        </w:rPr>
        <w:t xml:space="preserve"> </w:t>
      </w:r>
    </w:p>
    <w:p w14:paraId="428C5281">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联系电话：</w:t>
      </w:r>
    </w:p>
    <w:p w14:paraId="29FFBB58">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b/>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年    月    日</w:t>
      </w:r>
    </w:p>
    <w:sectPr>
      <w:footerReference r:id="rId3"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4907">
    <w:pPr>
      <w:pStyle w:val="4"/>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04021E08">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FjMmU0Yjk5NmUyMjAwNzM3OGEzNzg5ZGMyZDkzOWU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39E3DB5"/>
    <w:rsid w:val="04973358"/>
    <w:rsid w:val="0804406F"/>
    <w:rsid w:val="081C4C9C"/>
    <w:rsid w:val="0834033F"/>
    <w:rsid w:val="0AEE0C79"/>
    <w:rsid w:val="0C0C7087"/>
    <w:rsid w:val="0CA830A9"/>
    <w:rsid w:val="0CDA1129"/>
    <w:rsid w:val="0D0C3638"/>
    <w:rsid w:val="0D724C37"/>
    <w:rsid w:val="0E6A79B6"/>
    <w:rsid w:val="0E8467A8"/>
    <w:rsid w:val="0F153787"/>
    <w:rsid w:val="10554859"/>
    <w:rsid w:val="108A4FA0"/>
    <w:rsid w:val="115251AE"/>
    <w:rsid w:val="128A572B"/>
    <w:rsid w:val="137205A3"/>
    <w:rsid w:val="138E2060"/>
    <w:rsid w:val="14416FC6"/>
    <w:rsid w:val="15474BF8"/>
    <w:rsid w:val="1569686F"/>
    <w:rsid w:val="16052A7F"/>
    <w:rsid w:val="167C30C3"/>
    <w:rsid w:val="169951BC"/>
    <w:rsid w:val="183B56FD"/>
    <w:rsid w:val="18AE0B48"/>
    <w:rsid w:val="18EF3710"/>
    <w:rsid w:val="1A394265"/>
    <w:rsid w:val="1B215742"/>
    <w:rsid w:val="1CC932F4"/>
    <w:rsid w:val="1E303C84"/>
    <w:rsid w:val="1EF00CA7"/>
    <w:rsid w:val="1F633F72"/>
    <w:rsid w:val="1FB913FE"/>
    <w:rsid w:val="203C362E"/>
    <w:rsid w:val="211A411E"/>
    <w:rsid w:val="21E464DA"/>
    <w:rsid w:val="226244CC"/>
    <w:rsid w:val="22950329"/>
    <w:rsid w:val="22A30872"/>
    <w:rsid w:val="234F36E4"/>
    <w:rsid w:val="236A7C99"/>
    <w:rsid w:val="23761465"/>
    <w:rsid w:val="246A52EB"/>
    <w:rsid w:val="24741525"/>
    <w:rsid w:val="249C78F6"/>
    <w:rsid w:val="24AF2DCF"/>
    <w:rsid w:val="25AD5A5E"/>
    <w:rsid w:val="25F64131"/>
    <w:rsid w:val="26945745"/>
    <w:rsid w:val="2861758C"/>
    <w:rsid w:val="286E4F80"/>
    <w:rsid w:val="2892098A"/>
    <w:rsid w:val="297E0FC2"/>
    <w:rsid w:val="2A8C2B55"/>
    <w:rsid w:val="2AC415FD"/>
    <w:rsid w:val="2B023949"/>
    <w:rsid w:val="2B474184"/>
    <w:rsid w:val="2B9065B4"/>
    <w:rsid w:val="2C2A04A0"/>
    <w:rsid w:val="2C4C065B"/>
    <w:rsid w:val="2C5C26DC"/>
    <w:rsid w:val="2CDF621C"/>
    <w:rsid w:val="2D697A29"/>
    <w:rsid w:val="2E301AB4"/>
    <w:rsid w:val="2E7E609A"/>
    <w:rsid w:val="2F3740ED"/>
    <w:rsid w:val="2FF9333B"/>
    <w:rsid w:val="300F15EE"/>
    <w:rsid w:val="3062140F"/>
    <w:rsid w:val="30C36A4C"/>
    <w:rsid w:val="31496EC2"/>
    <w:rsid w:val="31E57E30"/>
    <w:rsid w:val="31F6203D"/>
    <w:rsid w:val="32165023"/>
    <w:rsid w:val="33B379FC"/>
    <w:rsid w:val="33BB5A80"/>
    <w:rsid w:val="348738A9"/>
    <w:rsid w:val="36070CBD"/>
    <w:rsid w:val="366756A0"/>
    <w:rsid w:val="371B5B3B"/>
    <w:rsid w:val="3741602B"/>
    <w:rsid w:val="38A87E0A"/>
    <w:rsid w:val="39C752B8"/>
    <w:rsid w:val="3A0C4B4E"/>
    <w:rsid w:val="3CDB07AE"/>
    <w:rsid w:val="3D3F6CF4"/>
    <w:rsid w:val="3D71306C"/>
    <w:rsid w:val="3DC87AC0"/>
    <w:rsid w:val="3E166E94"/>
    <w:rsid w:val="3FA56A13"/>
    <w:rsid w:val="410835EE"/>
    <w:rsid w:val="418B6AEE"/>
    <w:rsid w:val="42030652"/>
    <w:rsid w:val="423D177E"/>
    <w:rsid w:val="424010B3"/>
    <w:rsid w:val="42890CAC"/>
    <w:rsid w:val="429531AD"/>
    <w:rsid w:val="42E9200F"/>
    <w:rsid w:val="432E70E3"/>
    <w:rsid w:val="44B738AE"/>
    <w:rsid w:val="44E55E41"/>
    <w:rsid w:val="45A2046C"/>
    <w:rsid w:val="46797B93"/>
    <w:rsid w:val="46965745"/>
    <w:rsid w:val="46B6682D"/>
    <w:rsid w:val="4758626E"/>
    <w:rsid w:val="47CB141F"/>
    <w:rsid w:val="47ED28F0"/>
    <w:rsid w:val="48556CDA"/>
    <w:rsid w:val="485D0F10"/>
    <w:rsid w:val="4A58410E"/>
    <w:rsid w:val="4ACA1E61"/>
    <w:rsid w:val="4B42467C"/>
    <w:rsid w:val="4C6355B6"/>
    <w:rsid w:val="4D235499"/>
    <w:rsid w:val="4D2550DF"/>
    <w:rsid w:val="4D515A96"/>
    <w:rsid w:val="4DA2556F"/>
    <w:rsid w:val="4E143612"/>
    <w:rsid w:val="4E997C57"/>
    <w:rsid w:val="4E9D3635"/>
    <w:rsid w:val="4ED62599"/>
    <w:rsid w:val="4F4F373F"/>
    <w:rsid w:val="51A703F2"/>
    <w:rsid w:val="51AA471F"/>
    <w:rsid w:val="522E2CD6"/>
    <w:rsid w:val="524A20F8"/>
    <w:rsid w:val="524E2EDF"/>
    <w:rsid w:val="53CB6FAB"/>
    <w:rsid w:val="542826BF"/>
    <w:rsid w:val="545B5616"/>
    <w:rsid w:val="55915C48"/>
    <w:rsid w:val="56DC71A4"/>
    <w:rsid w:val="59E02F96"/>
    <w:rsid w:val="5A10637D"/>
    <w:rsid w:val="5A244F70"/>
    <w:rsid w:val="5B280C0A"/>
    <w:rsid w:val="5BA1276A"/>
    <w:rsid w:val="5C1B076F"/>
    <w:rsid w:val="5C2441D3"/>
    <w:rsid w:val="5C9245A9"/>
    <w:rsid w:val="5C9A35A3"/>
    <w:rsid w:val="5D434E88"/>
    <w:rsid w:val="5DBB508D"/>
    <w:rsid w:val="5E047FD0"/>
    <w:rsid w:val="5EA42C9D"/>
    <w:rsid w:val="5F1519BF"/>
    <w:rsid w:val="5F664E1C"/>
    <w:rsid w:val="602A7EDE"/>
    <w:rsid w:val="616E7593"/>
    <w:rsid w:val="620F4C9D"/>
    <w:rsid w:val="636B6B43"/>
    <w:rsid w:val="63F56C8F"/>
    <w:rsid w:val="63F81C8C"/>
    <w:rsid w:val="640D0C57"/>
    <w:rsid w:val="64433D8E"/>
    <w:rsid w:val="64C574CA"/>
    <w:rsid w:val="64D67929"/>
    <w:rsid w:val="664A0B53"/>
    <w:rsid w:val="67A07D7A"/>
    <w:rsid w:val="67B160B6"/>
    <w:rsid w:val="680A030D"/>
    <w:rsid w:val="69113EED"/>
    <w:rsid w:val="6B776A6D"/>
    <w:rsid w:val="6CA81B7D"/>
    <w:rsid w:val="6D7B66F3"/>
    <w:rsid w:val="6D9B6C43"/>
    <w:rsid w:val="6E661D1D"/>
    <w:rsid w:val="7007345D"/>
    <w:rsid w:val="707966E1"/>
    <w:rsid w:val="729A0B48"/>
    <w:rsid w:val="729B4033"/>
    <w:rsid w:val="75A82C1C"/>
    <w:rsid w:val="77354B5A"/>
    <w:rsid w:val="77875CB0"/>
    <w:rsid w:val="77CE5972"/>
    <w:rsid w:val="786F5C73"/>
    <w:rsid w:val="78F75F2F"/>
    <w:rsid w:val="79162DAA"/>
    <w:rsid w:val="7956473D"/>
    <w:rsid w:val="79B76855"/>
    <w:rsid w:val="7AD654A8"/>
    <w:rsid w:val="7C207AE9"/>
    <w:rsid w:val="7C435390"/>
    <w:rsid w:val="7E663674"/>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rFonts w:cs="Times New Roman"/>
      <w:kern w:val="0"/>
      <w:sz w:val="24"/>
    </w:rPr>
  </w:style>
  <w:style w:type="paragraph" w:customStyle="1" w:styleId="9">
    <w:name w:val="Fließtext"/>
    <w:basedOn w:val="1"/>
    <w:qFormat/>
    <w:uiPriority w:val="0"/>
    <w:pPr>
      <w:overflowPunct w:val="0"/>
      <w:autoSpaceDE w:val="0"/>
      <w:autoSpaceDN w:val="0"/>
      <w:adjustRightInd w:val="0"/>
      <w:textAlignment w:val="baseline"/>
    </w:pPr>
    <w:rPr>
      <w:kern w:val="28"/>
      <w:szCs w:val="20"/>
    </w:rPr>
  </w:style>
  <w:style w:type="paragraph" w:customStyle="1" w:styleId="10">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1">
    <w:name w:val="批注框文本 Char"/>
    <w:basedOn w:val="8"/>
    <w:link w:val="3"/>
    <w:qFormat/>
    <w:uiPriority w:val="0"/>
    <w:rPr>
      <w:rFonts w:ascii="Calibri" w:hAnsi="Calibri" w:eastAsia="宋体" w:cs="Arial"/>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4386</Words>
  <Characters>4746</Characters>
  <Lines>4</Lines>
  <Paragraphs>7</Paragraphs>
  <TotalTime>18</TotalTime>
  <ScaleCrop>false</ScaleCrop>
  <LinksUpToDate>false</LinksUpToDate>
  <CharactersWithSpaces>4846</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Administrator</cp:lastModifiedBy>
  <cp:lastPrinted>2022-03-09T07:40:00Z</cp:lastPrinted>
  <dcterms:modified xsi:type="dcterms:W3CDTF">2025-10-20T08:08:43Z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916B0A382F254096ACFC205746AF6B1B</vt:lpwstr>
  </property>
  <property fmtid="{D5CDD505-2E9C-101B-9397-08002B2CF9AE}" pid="4" name="KSOTemplateDocerSaveRecord">
    <vt:lpwstr>eyJoZGlkIjoiMmY5M2NkNzgzMTNhYzNmYjU2NTc2OGQwMGFkNmU3N2MiLCJ1c2VySWQiOiIxNTc4Njk4MDQ3In0=</vt:lpwstr>
  </property>
</Properties>
</file>