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5D37">
      <w:pPr>
        <w:rPr>
          <w:b/>
          <w:bCs/>
        </w:rPr>
      </w:pPr>
      <w:r>
        <w:rPr>
          <w:rFonts w:hint="eastAsia" w:ascii="宋体" w:hAnsi="宋体" w:eastAsia="宋体" w:cs="宋体"/>
          <w:b/>
          <w:bCs/>
          <w:sz w:val="28"/>
          <w:szCs w:val="28"/>
          <w:lang w:val="en-US" w:eastAsia="zh-CN"/>
        </w:rPr>
        <w:t>附件1                  采购清单</w:t>
      </w:r>
    </w:p>
    <w:tbl>
      <w:tblPr>
        <w:tblStyle w:val="3"/>
        <w:tblW w:w="9758" w:type="dxa"/>
        <w:tblInd w:w="-55" w:type="dxa"/>
        <w:tblLayout w:type="fixed"/>
        <w:tblCellMar>
          <w:top w:w="0" w:type="dxa"/>
          <w:left w:w="108" w:type="dxa"/>
          <w:bottom w:w="0" w:type="dxa"/>
          <w:right w:w="108" w:type="dxa"/>
        </w:tblCellMar>
      </w:tblPr>
      <w:tblGrid>
        <w:gridCol w:w="911"/>
        <w:gridCol w:w="1344"/>
        <w:gridCol w:w="4611"/>
        <w:gridCol w:w="901"/>
        <w:gridCol w:w="901"/>
        <w:gridCol w:w="1090"/>
      </w:tblGrid>
      <w:tr w14:paraId="50F48DC5">
        <w:tblPrEx>
          <w:tblCellMar>
            <w:top w:w="0" w:type="dxa"/>
            <w:left w:w="108" w:type="dxa"/>
            <w:bottom w:w="0" w:type="dxa"/>
            <w:right w:w="108" w:type="dxa"/>
          </w:tblCellMar>
        </w:tblPrEx>
        <w:trPr>
          <w:trHeight w:val="312" w:hRule="atLeast"/>
          <w:tblHeader/>
        </w:trPr>
        <w:tc>
          <w:tcPr>
            <w:tcW w:w="911" w:type="dxa"/>
            <w:tcBorders>
              <w:top w:val="single" w:color="000000" w:sz="4" w:space="0"/>
              <w:left w:val="single" w:color="000000" w:sz="4" w:space="0"/>
              <w:bottom w:val="single" w:color="000000" w:sz="4" w:space="0"/>
              <w:right w:val="single" w:color="000000" w:sz="4" w:space="0"/>
            </w:tcBorders>
            <w:noWrap/>
            <w:vAlign w:val="top"/>
          </w:tcPr>
          <w:p w14:paraId="4E871C11">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413EC17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4611" w:type="dxa"/>
            <w:tcBorders>
              <w:top w:val="single" w:color="000000" w:sz="4" w:space="0"/>
              <w:left w:val="single" w:color="000000" w:sz="4" w:space="0"/>
              <w:bottom w:val="single" w:color="000000" w:sz="4" w:space="0"/>
              <w:right w:val="single" w:color="000000" w:sz="4" w:space="0"/>
            </w:tcBorders>
            <w:noWrap/>
            <w:vAlign w:val="top"/>
          </w:tcPr>
          <w:p w14:paraId="7DD2CFB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主要参数</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A3B79A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769C1A3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最高单价</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7ECC5D0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最高金额</w:t>
            </w:r>
          </w:p>
        </w:tc>
      </w:tr>
      <w:tr w14:paraId="209F23BD">
        <w:tblPrEx>
          <w:tblCellMar>
            <w:top w:w="0" w:type="dxa"/>
            <w:left w:w="108" w:type="dxa"/>
            <w:bottom w:w="0" w:type="dxa"/>
            <w:right w:w="108" w:type="dxa"/>
          </w:tblCellMar>
        </w:tblPrEx>
        <w:trPr>
          <w:trHeight w:val="1400"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302F4515">
            <w:pPr>
              <w:widowControl/>
              <w:jc w:val="center"/>
              <w:textAlignment w:val="top"/>
              <w:rPr>
                <w:rFonts w:ascii="宋体" w:hAnsi="宋体" w:eastAsia="宋体" w:cs="宋体"/>
                <w:color w:val="000000"/>
                <w:kern w:val="0"/>
                <w:sz w:val="24"/>
                <w:szCs w:val="24"/>
                <w:lang w:bidi="ar"/>
              </w:rPr>
            </w:pPr>
          </w:p>
          <w:p w14:paraId="7CF3667E">
            <w:pPr>
              <w:widowControl/>
              <w:jc w:val="center"/>
              <w:textAlignment w:val="top"/>
              <w:rPr>
                <w:rFonts w:ascii="宋体" w:hAnsi="宋体" w:eastAsia="宋体" w:cs="宋体"/>
                <w:color w:val="000000"/>
                <w:kern w:val="0"/>
                <w:sz w:val="24"/>
                <w:szCs w:val="24"/>
                <w:lang w:bidi="ar"/>
              </w:rPr>
            </w:pPr>
          </w:p>
          <w:p w14:paraId="2C1F9F48">
            <w:pPr>
              <w:widowControl/>
              <w:jc w:val="center"/>
              <w:textAlignment w:val="top"/>
              <w:rPr>
                <w:rFonts w:ascii="宋体" w:hAnsi="宋体" w:eastAsia="宋体" w:cs="宋体"/>
                <w:color w:val="000000"/>
                <w:kern w:val="0"/>
                <w:sz w:val="24"/>
                <w:szCs w:val="24"/>
                <w:lang w:bidi="ar"/>
              </w:rPr>
            </w:pPr>
          </w:p>
          <w:p w14:paraId="558A4446">
            <w:pPr>
              <w:widowControl/>
              <w:textAlignment w:val="top"/>
              <w:rPr>
                <w:rFonts w:ascii="宋体" w:hAnsi="宋体" w:eastAsia="宋体" w:cs="宋体"/>
                <w:color w:val="000000"/>
                <w:kern w:val="0"/>
                <w:sz w:val="24"/>
                <w:szCs w:val="24"/>
                <w:lang w:bidi="ar"/>
              </w:rPr>
            </w:pPr>
          </w:p>
          <w:p w14:paraId="46DFADD2">
            <w:pPr>
              <w:widowControl/>
              <w:ind w:firstLine="240" w:firstLineChars="10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3BE2585B">
            <w:pPr>
              <w:widowControl/>
              <w:jc w:val="center"/>
              <w:textAlignment w:val="top"/>
              <w:rPr>
                <w:rFonts w:ascii="宋体" w:hAnsi="宋体" w:eastAsia="宋体" w:cs="宋体"/>
                <w:color w:val="000000"/>
                <w:kern w:val="0"/>
                <w:sz w:val="24"/>
                <w:szCs w:val="24"/>
                <w:lang w:bidi="ar"/>
              </w:rPr>
            </w:pPr>
          </w:p>
          <w:p w14:paraId="5006A2C4">
            <w:pPr>
              <w:widowControl/>
              <w:jc w:val="center"/>
              <w:textAlignment w:val="top"/>
              <w:rPr>
                <w:rFonts w:ascii="宋体" w:hAnsi="宋体" w:eastAsia="宋体" w:cs="宋体"/>
                <w:color w:val="000000"/>
                <w:kern w:val="0"/>
                <w:sz w:val="24"/>
                <w:szCs w:val="24"/>
                <w:lang w:bidi="ar"/>
              </w:rPr>
            </w:pPr>
          </w:p>
          <w:p w14:paraId="75D9EFCF">
            <w:pPr>
              <w:widowControl/>
              <w:jc w:val="center"/>
              <w:textAlignment w:val="top"/>
              <w:rPr>
                <w:rFonts w:ascii="宋体" w:hAnsi="宋体" w:eastAsia="宋体" w:cs="宋体"/>
                <w:color w:val="000000"/>
                <w:kern w:val="0"/>
                <w:sz w:val="24"/>
                <w:szCs w:val="24"/>
                <w:lang w:bidi="ar"/>
              </w:rPr>
            </w:pPr>
          </w:p>
          <w:p w14:paraId="7538B1B2">
            <w:pPr>
              <w:widowControl/>
              <w:jc w:val="center"/>
              <w:textAlignment w:val="top"/>
              <w:rPr>
                <w:rFonts w:ascii="宋体" w:hAnsi="宋体" w:eastAsia="宋体" w:cs="宋体"/>
                <w:color w:val="000000"/>
                <w:kern w:val="0"/>
                <w:sz w:val="24"/>
                <w:szCs w:val="24"/>
                <w:lang w:bidi="ar"/>
              </w:rPr>
            </w:pPr>
          </w:p>
          <w:p w14:paraId="003D365A">
            <w:pPr>
              <w:widowControl/>
              <w:jc w:val="center"/>
              <w:textAlignment w:val="top"/>
              <w:rPr>
                <w:rFonts w:ascii="宋体" w:hAnsi="宋体" w:eastAsia="宋体" w:cs="宋体"/>
                <w:color w:val="000000"/>
                <w:kern w:val="0"/>
                <w:sz w:val="24"/>
                <w:szCs w:val="24"/>
                <w:lang w:bidi="ar"/>
              </w:rPr>
            </w:pPr>
          </w:p>
          <w:p w14:paraId="7159E4D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3匹冷暖变频柜式空调</w:t>
            </w:r>
            <w:r>
              <w:rPr>
                <w:rFonts w:hint="eastAsia" w:ascii="宋体" w:hAnsi="宋体" w:eastAsia="宋体" w:cs="宋体"/>
                <w:b/>
                <w:bCs/>
                <w:color w:val="000000"/>
                <w:kern w:val="0"/>
                <w:sz w:val="24"/>
                <w:szCs w:val="24"/>
                <w:lang w:bidi="ar"/>
              </w:rPr>
              <w:t>（核心产品）</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B4FF1DD">
            <w:pPr>
              <w:rPr>
                <w:rFonts w:hint="eastAsia" w:ascii="宋体" w:hAnsi="宋体" w:eastAsia="宋体" w:cs="Times New Roman"/>
                <w:sz w:val="24"/>
                <w:szCs w:val="24"/>
              </w:rPr>
            </w:pPr>
            <w:r>
              <w:rPr>
                <w:rFonts w:hint="eastAsia" w:ascii="宋体" w:hAnsi="宋体" w:eastAsia="宋体" w:cs="Times New Roman"/>
                <w:sz w:val="24"/>
                <w:szCs w:val="24"/>
              </w:rPr>
              <w:t>1、空调类型：3匹冷暖变频立柜式空调</w:t>
            </w:r>
          </w:p>
          <w:p w14:paraId="0FC532E8">
            <w:pPr>
              <w:rPr>
                <w:rFonts w:hint="eastAsia" w:ascii="宋体" w:hAnsi="宋体" w:eastAsia="宋体" w:cs="Times New Roman"/>
                <w:sz w:val="24"/>
                <w:szCs w:val="24"/>
              </w:rPr>
            </w:pPr>
            <w:r>
              <w:rPr>
                <w:rFonts w:hint="eastAsia" w:ascii="宋体" w:hAnsi="宋体" w:eastAsia="宋体" w:cs="Times New Roman"/>
                <w:sz w:val="24"/>
                <w:szCs w:val="24"/>
              </w:rPr>
              <w:t>2、全年能源消耗率APF：≥5.16（W•h)/( W•h)</w:t>
            </w:r>
          </w:p>
          <w:p w14:paraId="5EB916FD">
            <w:pPr>
              <w:rPr>
                <w:rFonts w:hint="eastAsia" w:ascii="宋体" w:hAnsi="宋体" w:eastAsia="宋体" w:cs="Times New Roman"/>
                <w:sz w:val="24"/>
                <w:szCs w:val="24"/>
              </w:rPr>
            </w:pPr>
            <w:r>
              <w:rPr>
                <w:rFonts w:hint="eastAsia" w:ascii="宋体" w:hAnsi="宋体" w:eastAsia="宋体" w:cs="Times New Roman"/>
                <w:sz w:val="24"/>
                <w:szCs w:val="24"/>
              </w:rPr>
              <w:t>3、额定制冷量：≥7370W</w:t>
            </w:r>
          </w:p>
          <w:p w14:paraId="5B5B9CC4">
            <w:pPr>
              <w:rPr>
                <w:rFonts w:hint="eastAsia" w:ascii="宋体" w:hAnsi="宋体" w:eastAsia="宋体" w:cs="Times New Roman"/>
                <w:sz w:val="24"/>
                <w:szCs w:val="24"/>
              </w:rPr>
            </w:pPr>
            <w:r>
              <w:rPr>
                <w:rFonts w:hint="eastAsia" w:ascii="宋体" w:hAnsi="宋体" w:eastAsia="宋体" w:cs="Times New Roman"/>
                <w:sz w:val="24"/>
                <w:szCs w:val="24"/>
              </w:rPr>
              <w:t>4、额定制冷功率：≤1920W</w:t>
            </w:r>
          </w:p>
          <w:p w14:paraId="269F331F">
            <w:pPr>
              <w:rPr>
                <w:rFonts w:hint="eastAsia" w:ascii="宋体" w:hAnsi="宋体" w:eastAsia="宋体" w:cs="Times New Roman"/>
                <w:sz w:val="24"/>
                <w:szCs w:val="24"/>
              </w:rPr>
            </w:pPr>
            <w:r>
              <w:rPr>
                <w:rFonts w:hint="eastAsia" w:ascii="宋体" w:hAnsi="宋体" w:eastAsia="宋体" w:cs="Times New Roman"/>
                <w:sz w:val="24"/>
                <w:szCs w:val="24"/>
              </w:rPr>
              <w:t>5、额定制热量：≥10510W</w:t>
            </w:r>
          </w:p>
          <w:p w14:paraId="52E3B0AB">
            <w:pPr>
              <w:rPr>
                <w:rFonts w:hint="eastAsia" w:ascii="宋体" w:hAnsi="宋体" w:eastAsia="宋体" w:cs="Times New Roman"/>
                <w:sz w:val="24"/>
                <w:szCs w:val="24"/>
              </w:rPr>
            </w:pPr>
            <w:r>
              <w:rPr>
                <w:rFonts w:hint="eastAsia" w:ascii="宋体" w:hAnsi="宋体" w:eastAsia="宋体" w:cs="Times New Roman"/>
                <w:sz w:val="24"/>
                <w:szCs w:val="24"/>
              </w:rPr>
              <w:t>6、额定制热功率：≤2820W</w:t>
            </w:r>
          </w:p>
          <w:p w14:paraId="5808A0DB">
            <w:pPr>
              <w:rPr>
                <w:rFonts w:hint="eastAsia" w:ascii="宋体" w:hAnsi="宋体" w:eastAsia="宋体" w:cs="Times New Roman"/>
                <w:sz w:val="24"/>
                <w:szCs w:val="24"/>
              </w:rPr>
            </w:pPr>
            <w:r>
              <w:rPr>
                <w:rFonts w:hint="eastAsia" w:ascii="宋体" w:hAnsi="宋体" w:eastAsia="宋体" w:cs="Times New Roman"/>
                <w:sz w:val="24"/>
                <w:szCs w:val="24"/>
              </w:rPr>
              <w:t>7、电辅热功率：≤2400W</w:t>
            </w:r>
          </w:p>
          <w:p w14:paraId="301E0EEC">
            <w:pPr>
              <w:rPr>
                <w:rFonts w:hint="eastAsia" w:ascii="宋体" w:hAnsi="宋体" w:eastAsia="宋体" w:cs="Times New Roman"/>
                <w:sz w:val="24"/>
                <w:szCs w:val="24"/>
              </w:rPr>
            </w:pPr>
            <w:r>
              <w:rPr>
                <w:rFonts w:hint="eastAsia" w:ascii="宋体" w:hAnsi="宋体" w:eastAsia="宋体" w:cs="Times New Roman"/>
                <w:sz w:val="24"/>
                <w:szCs w:val="24"/>
              </w:rPr>
              <w:t>8、循环风量（室内机)：≥1760 m³/h</w:t>
            </w:r>
          </w:p>
          <w:p w14:paraId="6B5655C9">
            <w:pPr>
              <w:rPr>
                <w:rFonts w:hint="eastAsia" w:ascii="宋体" w:hAnsi="宋体" w:eastAsia="宋体" w:cs="Times New Roman"/>
                <w:sz w:val="24"/>
                <w:szCs w:val="24"/>
              </w:rPr>
            </w:pPr>
            <w:r>
              <w:rPr>
                <w:rFonts w:hint="eastAsia" w:ascii="宋体" w:hAnsi="宋体" w:eastAsia="宋体" w:cs="Times New Roman"/>
                <w:sz w:val="24"/>
                <w:szCs w:val="24"/>
              </w:rPr>
              <w:t>9、室内运行噪音（高风档）（dB）：≤47dB(A)</w:t>
            </w:r>
          </w:p>
          <w:p w14:paraId="2E71BED9">
            <w:pPr>
              <w:rPr>
                <w:rFonts w:hint="eastAsia" w:ascii="宋体" w:hAnsi="宋体" w:eastAsia="宋体" w:cs="Times New Roman"/>
                <w:sz w:val="24"/>
                <w:szCs w:val="24"/>
              </w:rPr>
            </w:pPr>
            <w:r>
              <w:rPr>
                <w:rFonts w:hint="eastAsia" w:ascii="宋体" w:hAnsi="宋体" w:eastAsia="宋体" w:cs="Times New Roman"/>
                <w:sz w:val="24"/>
                <w:szCs w:val="24"/>
              </w:rPr>
              <w:t>10、室外运行噪音：≤56dB(A)</w:t>
            </w:r>
          </w:p>
          <w:p w14:paraId="344A1103">
            <w:pPr>
              <w:rPr>
                <w:rFonts w:hint="eastAsia" w:ascii="宋体" w:hAnsi="宋体" w:eastAsia="宋体" w:cs="Times New Roman"/>
                <w:sz w:val="24"/>
                <w:szCs w:val="24"/>
              </w:rPr>
            </w:pPr>
            <w:r>
              <w:rPr>
                <w:rFonts w:hint="eastAsia" w:ascii="宋体" w:hAnsi="宋体" w:eastAsia="宋体" w:cs="Times New Roman"/>
                <w:sz w:val="24"/>
                <w:szCs w:val="24"/>
              </w:rPr>
              <w:t>11、产品功能：具备一键防直吹和上下左右摆风功能，满足不同送风需求</w:t>
            </w:r>
          </w:p>
          <w:p w14:paraId="3B2B6380">
            <w:pPr>
              <w:widowControl/>
              <w:jc w:val="left"/>
              <w:textAlignment w:val="top"/>
              <w:rPr>
                <w:rFonts w:hint="eastAsia" w:ascii="宋体" w:hAnsi="宋体" w:eastAsia="宋体" w:cs="宋体"/>
                <w:color w:val="000000"/>
                <w:sz w:val="24"/>
                <w:szCs w:val="24"/>
              </w:rPr>
            </w:pPr>
            <w:r>
              <w:rPr>
                <w:rFonts w:hint="eastAsia" w:ascii="宋体" w:hAnsi="宋体" w:eastAsia="宋体" w:cs="Times New Roman"/>
                <w:sz w:val="24"/>
                <w:szCs w:val="24"/>
              </w:rPr>
              <w:t>12、服务：整机保修6年</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217162D">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28DB5DB2">
            <w:pPr>
              <w:widowControl/>
              <w:jc w:val="center"/>
              <w:textAlignment w:val="top"/>
              <w:rPr>
                <w:rFonts w:ascii="宋体" w:hAnsi="宋体" w:eastAsia="宋体" w:cs="宋体"/>
                <w:color w:val="000000"/>
                <w:kern w:val="0"/>
                <w:sz w:val="24"/>
                <w:szCs w:val="24"/>
                <w:lang w:bidi="ar"/>
              </w:rPr>
            </w:pPr>
          </w:p>
          <w:p w14:paraId="02E5DA89">
            <w:pPr>
              <w:widowControl/>
              <w:jc w:val="center"/>
              <w:textAlignment w:val="top"/>
              <w:rPr>
                <w:rFonts w:ascii="宋体" w:hAnsi="宋体" w:eastAsia="宋体" w:cs="宋体"/>
                <w:color w:val="000000"/>
                <w:kern w:val="0"/>
                <w:sz w:val="24"/>
                <w:szCs w:val="24"/>
                <w:lang w:bidi="ar"/>
              </w:rPr>
            </w:pPr>
          </w:p>
          <w:p w14:paraId="4B722170">
            <w:pPr>
              <w:widowControl/>
              <w:jc w:val="center"/>
              <w:textAlignment w:val="top"/>
              <w:rPr>
                <w:rFonts w:ascii="宋体" w:hAnsi="宋体" w:eastAsia="宋体" w:cs="宋体"/>
                <w:color w:val="000000"/>
                <w:kern w:val="0"/>
                <w:sz w:val="24"/>
                <w:szCs w:val="24"/>
                <w:lang w:bidi="ar"/>
              </w:rPr>
            </w:pPr>
          </w:p>
          <w:p w14:paraId="25C98D3E">
            <w:pPr>
              <w:widowControl/>
              <w:jc w:val="center"/>
              <w:textAlignment w:val="top"/>
              <w:rPr>
                <w:rFonts w:ascii="宋体" w:hAnsi="宋体" w:eastAsia="宋体" w:cs="宋体"/>
                <w:color w:val="000000"/>
                <w:kern w:val="0"/>
                <w:sz w:val="24"/>
                <w:szCs w:val="24"/>
                <w:lang w:bidi="ar"/>
              </w:rPr>
            </w:pPr>
          </w:p>
          <w:p w14:paraId="1A9B992D">
            <w:pPr>
              <w:widowControl/>
              <w:jc w:val="center"/>
              <w:textAlignment w:val="top"/>
              <w:rPr>
                <w:rFonts w:ascii="宋体" w:hAnsi="宋体" w:eastAsia="宋体" w:cs="宋体"/>
                <w:color w:val="000000"/>
                <w:kern w:val="0"/>
                <w:sz w:val="24"/>
                <w:szCs w:val="24"/>
                <w:lang w:bidi="ar"/>
              </w:rPr>
            </w:pPr>
          </w:p>
          <w:p w14:paraId="4AFB25BC">
            <w:pPr>
              <w:widowControl/>
              <w:jc w:val="center"/>
              <w:textAlignment w:val="top"/>
              <w:rPr>
                <w:rFonts w:ascii="宋体" w:hAnsi="宋体" w:eastAsia="宋体" w:cs="宋体"/>
                <w:color w:val="000000"/>
                <w:kern w:val="0"/>
                <w:sz w:val="24"/>
                <w:szCs w:val="24"/>
                <w:lang w:bidi="ar"/>
              </w:rPr>
            </w:pPr>
          </w:p>
          <w:p w14:paraId="470B3A95">
            <w:pPr>
              <w:widowControl/>
              <w:jc w:val="center"/>
              <w:textAlignment w:val="top"/>
              <w:rPr>
                <w:rFonts w:ascii="宋体" w:hAnsi="宋体" w:eastAsia="宋体" w:cs="宋体"/>
                <w:color w:val="000000"/>
                <w:kern w:val="0"/>
                <w:sz w:val="24"/>
                <w:szCs w:val="24"/>
                <w:lang w:bidi="ar"/>
              </w:rPr>
            </w:pPr>
          </w:p>
          <w:p w14:paraId="30EC8739">
            <w:pPr>
              <w:widowControl/>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16台</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E1CBBF8">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1533DFD0">
            <w:pPr>
              <w:widowControl/>
              <w:jc w:val="center"/>
              <w:textAlignment w:val="top"/>
              <w:rPr>
                <w:rFonts w:ascii="宋体" w:hAnsi="宋体" w:eastAsia="宋体" w:cs="宋体"/>
                <w:color w:val="000000"/>
                <w:kern w:val="0"/>
                <w:sz w:val="24"/>
                <w:szCs w:val="24"/>
                <w:lang w:bidi="ar"/>
              </w:rPr>
            </w:pPr>
          </w:p>
          <w:p w14:paraId="692A35E0">
            <w:pPr>
              <w:widowControl/>
              <w:jc w:val="center"/>
              <w:textAlignment w:val="top"/>
              <w:rPr>
                <w:rFonts w:ascii="宋体" w:hAnsi="宋体" w:eastAsia="宋体" w:cs="宋体"/>
                <w:color w:val="000000"/>
                <w:kern w:val="0"/>
                <w:sz w:val="24"/>
                <w:szCs w:val="24"/>
                <w:lang w:bidi="ar"/>
              </w:rPr>
            </w:pPr>
          </w:p>
          <w:p w14:paraId="2387FE01">
            <w:pPr>
              <w:widowControl/>
              <w:jc w:val="center"/>
              <w:textAlignment w:val="top"/>
              <w:rPr>
                <w:rFonts w:ascii="宋体" w:hAnsi="宋体" w:eastAsia="宋体" w:cs="宋体"/>
                <w:color w:val="000000"/>
                <w:kern w:val="0"/>
                <w:sz w:val="24"/>
                <w:szCs w:val="24"/>
                <w:lang w:bidi="ar"/>
              </w:rPr>
            </w:pPr>
          </w:p>
          <w:p w14:paraId="4C1DDE77">
            <w:pPr>
              <w:widowControl/>
              <w:jc w:val="center"/>
              <w:textAlignment w:val="top"/>
              <w:rPr>
                <w:rFonts w:ascii="宋体" w:hAnsi="宋体" w:eastAsia="宋体" w:cs="宋体"/>
                <w:color w:val="000000"/>
                <w:kern w:val="0"/>
                <w:sz w:val="24"/>
                <w:szCs w:val="24"/>
                <w:lang w:bidi="ar"/>
              </w:rPr>
            </w:pPr>
          </w:p>
          <w:p w14:paraId="11C27FC3">
            <w:pPr>
              <w:widowControl/>
              <w:jc w:val="center"/>
              <w:textAlignment w:val="top"/>
              <w:rPr>
                <w:rFonts w:ascii="宋体" w:hAnsi="宋体" w:eastAsia="宋体" w:cs="宋体"/>
                <w:color w:val="000000"/>
                <w:kern w:val="0"/>
                <w:sz w:val="24"/>
                <w:szCs w:val="24"/>
                <w:lang w:bidi="ar"/>
              </w:rPr>
            </w:pPr>
          </w:p>
          <w:p w14:paraId="2F7EFDDC">
            <w:pPr>
              <w:widowControl/>
              <w:jc w:val="center"/>
              <w:textAlignment w:val="top"/>
              <w:rPr>
                <w:rFonts w:ascii="宋体" w:hAnsi="宋体" w:eastAsia="宋体" w:cs="宋体"/>
                <w:color w:val="000000"/>
                <w:kern w:val="0"/>
                <w:sz w:val="24"/>
                <w:szCs w:val="24"/>
                <w:lang w:bidi="ar"/>
              </w:rPr>
            </w:pPr>
          </w:p>
          <w:p w14:paraId="27488254">
            <w:pPr>
              <w:widowControl/>
              <w:jc w:val="center"/>
              <w:textAlignment w:val="top"/>
              <w:rPr>
                <w:rFonts w:ascii="宋体" w:hAnsi="宋体" w:eastAsia="宋体" w:cs="宋体"/>
                <w:color w:val="000000"/>
                <w:kern w:val="0"/>
                <w:sz w:val="24"/>
                <w:szCs w:val="24"/>
                <w:lang w:bidi="ar"/>
              </w:rPr>
            </w:pPr>
          </w:p>
          <w:p w14:paraId="430A64B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6800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4BFAB5B5">
            <w:pPr>
              <w:widowControl/>
              <w:jc w:val="center"/>
              <w:textAlignment w:val="top"/>
              <w:rPr>
                <w:rFonts w:ascii="宋体" w:hAnsi="宋体" w:eastAsia="宋体" w:cs="宋体"/>
                <w:color w:val="000000"/>
                <w:kern w:val="0"/>
                <w:sz w:val="24"/>
                <w:szCs w:val="24"/>
                <w:lang w:bidi="ar"/>
              </w:rPr>
            </w:pPr>
          </w:p>
          <w:p w14:paraId="45BD05F5">
            <w:pPr>
              <w:widowControl/>
              <w:jc w:val="center"/>
              <w:textAlignment w:val="top"/>
              <w:rPr>
                <w:rFonts w:ascii="宋体" w:hAnsi="宋体" w:eastAsia="宋体" w:cs="宋体"/>
                <w:color w:val="000000"/>
                <w:kern w:val="0"/>
                <w:sz w:val="24"/>
                <w:szCs w:val="24"/>
                <w:lang w:bidi="ar"/>
              </w:rPr>
            </w:pPr>
          </w:p>
          <w:p w14:paraId="556EE6B5">
            <w:pPr>
              <w:widowControl/>
              <w:jc w:val="center"/>
              <w:textAlignment w:val="top"/>
              <w:rPr>
                <w:rFonts w:ascii="宋体" w:hAnsi="宋体" w:eastAsia="宋体" w:cs="宋体"/>
                <w:color w:val="000000"/>
                <w:kern w:val="0"/>
                <w:sz w:val="24"/>
                <w:szCs w:val="24"/>
                <w:lang w:bidi="ar"/>
              </w:rPr>
            </w:pPr>
          </w:p>
          <w:p w14:paraId="26E76563">
            <w:pPr>
              <w:widowControl/>
              <w:jc w:val="center"/>
              <w:textAlignment w:val="top"/>
              <w:rPr>
                <w:rFonts w:ascii="宋体" w:hAnsi="宋体" w:eastAsia="宋体" w:cs="宋体"/>
                <w:color w:val="000000"/>
                <w:kern w:val="0"/>
                <w:sz w:val="24"/>
                <w:szCs w:val="24"/>
                <w:lang w:bidi="ar"/>
              </w:rPr>
            </w:pPr>
          </w:p>
          <w:p w14:paraId="32E8B199">
            <w:pPr>
              <w:widowControl/>
              <w:jc w:val="center"/>
              <w:textAlignment w:val="top"/>
              <w:rPr>
                <w:rFonts w:ascii="宋体" w:hAnsi="宋体" w:eastAsia="宋体" w:cs="宋体"/>
                <w:color w:val="000000"/>
                <w:kern w:val="0"/>
                <w:sz w:val="24"/>
                <w:szCs w:val="24"/>
                <w:lang w:bidi="ar"/>
              </w:rPr>
            </w:pPr>
          </w:p>
          <w:p w14:paraId="77844842">
            <w:pPr>
              <w:widowControl/>
              <w:jc w:val="center"/>
              <w:textAlignment w:val="top"/>
              <w:rPr>
                <w:rFonts w:ascii="宋体" w:hAnsi="宋体" w:eastAsia="宋体" w:cs="宋体"/>
                <w:color w:val="000000"/>
                <w:kern w:val="0"/>
                <w:sz w:val="24"/>
                <w:szCs w:val="24"/>
                <w:lang w:bidi="ar"/>
              </w:rPr>
            </w:pPr>
          </w:p>
          <w:p w14:paraId="16658FB8">
            <w:pPr>
              <w:widowControl/>
              <w:jc w:val="center"/>
              <w:textAlignment w:val="top"/>
              <w:rPr>
                <w:rFonts w:ascii="宋体" w:hAnsi="宋体" w:eastAsia="宋体" w:cs="宋体"/>
                <w:color w:val="000000"/>
                <w:kern w:val="0"/>
                <w:sz w:val="24"/>
                <w:szCs w:val="24"/>
                <w:lang w:bidi="ar"/>
              </w:rPr>
            </w:pPr>
          </w:p>
          <w:p w14:paraId="4A3668A4">
            <w:pPr>
              <w:widowControl/>
              <w:jc w:val="center"/>
              <w:textAlignment w:val="top"/>
              <w:rPr>
                <w:rFonts w:ascii="宋体" w:hAnsi="宋体" w:eastAsia="宋体" w:cs="宋体"/>
                <w:color w:val="000000"/>
                <w:kern w:val="0"/>
                <w:sz w:val="24"/>
                <w:szCs w:val="24"/>
                <w:lang w:bidi="ar"/>
              </w:rPr>
            </w:pPr>
          </w:p>
          <w:p w14:paraId="704A3F4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108800 </w:t>
            </w:r>
          </w:p>
        </w:tc>
      </w:tr>
      <w:tr w14:paraId="1ED6FF8B">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174E800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7D2D12F2">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1.5匹挂机移机和安装</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3899B345">
            <w:pPr>
              <w:widowControl/>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拆机、移机、安装、清洗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419B33E">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5CEC8A4">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7957A38C">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5200</w:t>
            </w:r>
          </w:p>
        </w:tc>
      </w:tr>
      <w:tr w14:paraId="2FA25A7F">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0C726DDB">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1F9CCF63">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柜机移机和安装</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5EB8EB08">
            <w:pPr>
              <w:widowControl/>
              <w:ind w:firstLine="480" w:firstLineChars="2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拆机、移机、安装、清洗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269D348">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8F590E1">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3EA7B7A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1200</w:t>
            </w:r>
          </w:p>
        </w:tc>
      </w:tr>
      <w:tr w14:paraId="68B69213">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57BCB447">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6EE7DD00">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移机加长铜管</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262BF510">
            <w:pPr>
              <w:widowControl/>
              <w:ind w:firstLine="720" w:firstLineChars="3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铜管直径7nn</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15260D7D">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CB5C33B">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0DEA491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8000</w:t>
            </w:r>
          </w:p>
        </w:tc>
      </w:tr>
      <w:tr w14:paraId="2CDB6BFE">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64C98212">
            <w:pPr>
              <w:widowControl/>
              <w:jc w:val="center"/>
              <w:textAlignment w:val="top"/>
              <w:rPr>
                <w:rFonts w:ascii="宋体" w:hAnsi="宋体" w:eastAsia="宋体" w:cs="宋体"/>
                <w:color w:val="000000"/>
                <w:kern w:val="0"/>
                <w:sz w:val="24"/>
                <w:szCs w:val="24"/>
                <w:lang w:bidi="ar"/>
              </w:rPr>
            </w:pPr>
          </w:p>
          <w:p w14:paraId="644D00FF">
            <w:pPr>
              <w:widowControl/>
              <w:jc w:val="center"/>
              <w:textAlignment w:val="top"/>
              <w:rPr>
                <w:rFonts w:ascii="宋体" w:hAnsi="宋体" w:eastAsia="宋体" w:cs="宋体"/>
                <w:color w:val="000000"/>
                <w:kern w:val="0"/>
                <w:sz w:val="24"/>
                <w:szCs w:val="24"/>
                <w:lang w:bidi="ar"/>
              </w:rPr>
            </w:pPr>
          </w:p>
          <w:p w14:paraId="4227B3AD">
            <w:pPr>
              <w:widowControl/>
              <w:jc w:val="center"/>
              <w:textAlignment w:val="top"/>
              <w:rPr>
                <w:rFonts w:ascii="宋体" w:hAnsi="宋体" w:eastAsia="宋体" w:cs="宋体"/>
                <w:color w:val="000000"/>
                <w:kern w:val="0"/>
                <w:sz w:val="24"/>
                <w:szCs w:val="24"/>
                <w:lang w:bidi="ar"/>
              </w:rPr>
            </w:pPr>
          </w:p>
          <w:p w14:paraId="7A924718">
            <w:pPr>
              <w:widowControl/>
              <w:jc w:val="center"/>
              <w:textAlignment w:val="top"/>
              <w:rPr>
                <w:rFonts w:ascii="宋体" w:hAnsi="宋体" w:eastAsia="宋体" w:cs="宋体"/>
                <w:color w:val="000000"/>
                <w:kern w:val="0"/>
                <w:sz w:val="24"/>
                <w:szCs w:val="24"/>
                <w:lang w:bidi="ar"/>
              </w:rPr>
            </w:pPr>
          </w:p>
          <w:p w14:paraId="69245FE6">
            <w:pPr>
              <w:widowControl/>
              <w:jc w:val="center"/>
              <w:textAlignment w:val="top"/>
              <w:rPr>
                <w:rFonts w:ascii="宋体" w:hAnsi="宋体" w:eastAsia="宋体" w:cs="宋体"/>
                <w:color w:val="000000"/>
                <w:kern w:val="0"/>
                <w:sz w:val="24"/>
                <w:szCs w:val="24"/>
                <w:lang w:bidi="ar"/>
              </w:rPr>
            </w:pPr>
          </w:p>
          <w:p w14:paraId="6495A38B">
            <w:pPr>
              <w:widowControl/>
              <w:jc w:val="center"/>
              <w:textAlignment w:val="top"/>
              <w:rPr>
                <w:rFonts w:ascii="宋体" w:hAnsi="宋体" w:eastAsia="宋体" w:cs="宋体"/>
                <w:color w:val="000000"/>
                <w:kern w:val="0"/>
                <w:sz w:val="24"/>
                <w:szCs w:val="24"/>
                <w:lang w:bidi="ar"/>
              </w:rPr>
            </w:pPr>
          </w:p>
          <w:p w14:paraId="7B3EB7E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23B277B0">
            <w:pPr>
              <w:widowControl/>
              <w:jc w:val="center"/>
              <w:textAlignment w:val="top"/>
              <w:rPr>
                <w:rFonts w:ascii="宋体" w:hAnsi="宋体" w:eastAsia="宋体" w:cs="宋体"/>
                <w:color w:val="000000"/>
                <w:kern w:val="0"/>
                <w:sz w:val="24"/>
                <w:szCs w:val="24"/>
                <w:lang w:bidi="ar"/>
              </w:rPr>
            </w:pPr>
          </w:p>
          <w:p w14:paraId="2133DBA4">
            <w:pPr>
              <w:widowControl/>
              <w:jc w:val="center"/>
              <w:textAlignment w:val="top"/>
              <w:rPr>
                <w:rFonts w:ascii="宋体" w:hAnsi="宋体" w:eastAsia="宋体" w:cs="宋体"/>
                <w:color w:val="000000"/>
                <w:kern w:val="0"/>
                <w:sz w:val="24"/>
                <w:szCs w:val="24"/>
                <w:lang w:bidi="ar"/>
              </w:rPr>
            </w:pPr>
          </w:p>
          <w:p w14:paraId="038C1FCD">
            <w:pPr>
              <w:widowControl/>
              <w:jc w:val="center"/>
              <w:textAlignment w:val="top"/>
              <w:rPr>
                <w:rFonts w:ascii="宋体" w:hAnsi="宋体" w:eastAsia="宋体" w:cs="宋体"/>
                <w:color w:val="000000"/>
                <w:kern w:val="0"/>
                <w:sz w:val="24"/>
                <w:szCs w:val="24"/>
                <w:lang w:bidi="ar"/>
              </w:rPr>
            </w:pPr>
          </w:p>
          <w:p w14:paraId="0E1206F1">
            <w:pPr>
              <w:widowControl/>
              <w:jc w:val="center"/>
              <w:textAlignment w:val="top"/>
              <w:rPr>
                <w:rFonts w:ascii="宋体" w:hAnsi="宋体" w:eastAsia="宋体" w:cs="宋体"/>
                <w:color w:val="000000"/>
                <w:kern w:val="0"/>
                <w:sz w:val="24"/>
                <w:szCs w:val="24"/>
                <w:lang w:bidi="ar"/>
              </w:rPr>
            </w:pPr>
          </w:p>
          <w:p w14:paraId="784F0C83">
            <w:pPr>
              <w:widowControl/>
              <w:jc w:val="center"/>
              <w:textAlignment w:val="top"/>
              <w:rPr>
                <w:rFonts w:ascii="宋体" w:hAnsi="宋体" w:eastAsia="宋体" w:cs="宋体"/>
                <w:color w:val="000000"/>
                <w:kern w:val="0"/>
                <w:sz w:val="24"/>
                <w:szCs w:val="24"/>
                <w:lang w:bidi="ar"/>
              </w:rPr>
            </w:pPr>
          </w:p>
          <w:p w14:paraId="6C18CD2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漏电保护开关</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66E8BAA4">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1.极数：1P，额定电流：16A，额定电压：AC220V；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2.支持标准导轨式安装，防护等级IP20；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应支持通过调节自动／手动／锁定开关，可切换自动模式、手动模式和锁定模式。自动模式时，可实现远程监测和远程、本地控制；手动模式时，可远程监测但关闭远程控制功能，可本地控制；锁定模式时，可将断路器锁定在分闸位置或合闸位置，锁定模式下远程、本地控制失效，远程监测正常，当手动分闸后，本地锁定功能启动，此时，设备不能远程合闸；设备支持1个RS485接口，1个DC12V电源和1个零线接口；设备间支持采用485总线软性连接，支持跨排连接，支持长距离通讯，支持独立拆装更换；当监测到线路中出现异常，设备报警分闸后，待线路中异常恢复正常时，设备报警消除并进行重合闸动作，支持通过远程平台设置重合闸的间隔时间；</w:t>
            </w:r>
            <w:r>
              <w:rPr>
                <w:rFonts w:hint="eastAsia" w:ascii="宋体" w:hAnsi="宋体" w:eastAsia="宋体" w:cs="宋体"/>
                <w:b/>
                <w:bCs/>
                <w:color w:val="000000"/>
                <w:kern w:val="0"/>
                <w:sz w:val="24"/>
                <w:szCs w:val="24"/>
                <w:lang w:bidi="ar"/>
              </w:rPr>
              <w:t>（中标后须提供由第三方检测机构出具的有效检验检测报告复印件予以佐证，检测报告上须体现“CMA”标志）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05E26D7">
            <w:pPr>
              <w:widowControl/>
              <w:jc w:val="center"/>
              <w:textAlignment w:val="top"/>
              <w:rPr>
                <w:rFonts w:ascii="宋体" w:hAnsi="宋体" w:eastAsia="宋体" w:cs="宋体"/>
                <w:color w:val="000000"/>
                <w:kern w:val="0"/>
                <w:sz w:val="24"/>
                <w:szCs w:val="24"/>
                <w:lang w:bidi="ar"/>
              </w:rPr>
            </w:pPr>
          </w:p>
          <w:p w14:paraId="4289C256">
            <w:pPr>
              <w:widowControl/>
              <w:jc w:val="center"/>
              <w:textAlignment w:val="top"/>
              <w:rPr>
                <w:rFonts w:ascii="宋体" w:hAnsi="宋体" w:eastAsia="宋体" w:cs="宋体"/>
                <w:color w:val="000000"/>
                <w:kern w:val="0"/>
                <w:sz w:val="24"/>
                <w:szCs w:val="24"/>
                <w:lang w:bidi="ar"/>
              </w:rPr>
            </w:pPr>
          </w:p>
          <w:p w14:paraId="5265E74E">
            <w:pPr>
              <w:widowControl/>
              <w:jc w:val="center"/>
              <w:textAlignment w:val="top"/>
              <w:rPr>
                <w:rFonts w:ascii="宋体" w:hAnsi="宋体" w:eastAsia="宋体" w:cs="宋体"/>
                <w:color w:val="000000"/>
                <w:kern w:val="0"/>
                <w:sz w:val="24"/>
                <w:szCs w:val="24"/>
                <w:lang w:bidi="ar"/>
              </w:rPr>
            </w:pPr>
          </w:p>
          <w:p w14:paraId="42B151D9">
            <w:pPr>
              <w:widowControl/>
              <w:jc w:val="center"/>
              <w:textAlignment w:val="top"/>
              <w:rPr>
                <w:rFonts w:ascii="宋体" w:hAnsi="宋体" w:eastAsia="宋体" w:cs="宋体"/>
                <w:color w:val="000000"/>
                <w:kern w:val="0"/>
                <w:sz w:val="24"/>
                <w:szCs w:val="24"/>
                <w:lang w:bidi="ar"/>
              </w:rPr>
            </w:pPr>
          </w:p>
          <w:p w14:paraId="1A4F8B4F">
            <w:pPr>
              <w:widowControl/>
              <w:jc w:val="center"/>
              <w:textAlignment w:val="top"/>
              <w:rPr>
                <w:rFonts w:ascii="宋体" w:hAnsi="宋体" w:eastAsia="宋体" w:cs="宋体"/>
                <w:color w:val="000000"/>
                <w:kern w:val="0"/>
                <w:sz w:val="24"/>
                <w:szCs w:val="24"/>
                <w:lang w:bidi="ar"/>
              </w:rPr>
            </w:pPr>
          </w:p>
          <w:p w14:paraId="4885839B">
            <w:pPr>
              <w:widowControl/>
              <w:jc w:val="center"/>
              <w:textAlignment w:val="top"/>
              <w:rPr>
                <w:rFonts w:ascii="宋体" w:hAnsi="宋体" w:eastAsia="宋体" w:cs="宋体"/>
                <w:color w:val="000000"/>
                <w:kern w:val="0"/>
                <w:sz w:val="24"/>
                <w:szCs w:val="24"/>
                <w:lang w:bidi="ar"/>
              </w:rPr>
            </w:pPr>
          </w:p>
          <w:p w14:paraId="69197383">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16个</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09FEE55F">
            <w:pPr>
              <w:widowControl/>
              <w:jc w:val="center"/>
              <w:textAlignment w:val="top"/>
              <w:rPr>
                <w:rFonts w:ascii="宋体" w:hAnsi="宋体" w:eastAsia="宋体" w:cs="宋体"/>
                <w:color w:val="000000"/>
                <w:kern w:val="0"/>
                <w:sz w:val="24"/>
                <w:szCs w:val="24"/>
                <w:lang w:bidi="ar"/>
              </w:rPr>
            </w:pPr>
          </w:p>
          <w:p w14:paraId="10046078">
            <w:pPr>
              <w:pStyle w:val="2"/>
              <w:jc w:val="center"/>
              <w:rPr>
                <w:rFonts w:ascii="宋体" w:hAnsi="宋体"/>
                <w:sz w:val="24"/>
                <w:szCs w:val="24"/>
                <w:lang w:bidi="ar"/>
              </w:rPr>
            </w:pPr>
          </w:p>
          <w:p w14:paraId="53215652">
            <w:pPr>
              <w:rPr>
                <w:rFonts w:hint="eastAsia" w:ascii="宋体" w:hAnsi="宋体" w:eastAsia="宋体" w:cs="Times New Roman"/>
                <w:sz w:val="24"/>
                <w:szCs w:val="24"/>
                <w:lang w:bidi="ar"/>
              </w:rPr>
            </w:pPr>
          </w:p>
          <w:p w14:paraId="43612092">
            <w:pPr>
              <w:ind w:firstLine="240" w:firstLineChars="100"/>
              <w:rPr>
                <w:rFonts w:hint="eastAsia" w:ascii="宋体" w:hAnsi="宋体" w:eastAsia="宋体" w:cs="Times New Roman"/>
                <w:sz w:val="24"/>
                <w:szCs w:val="24"/>
                <w:lang w:bidi="ar"/>
              </w:rPr>
            </w:pPr>
            <w:r>
              <w:rPr>
                <w:rFonts w:hint="eastAsia" w:ascii="宋体" w:hAnsi="宋体" w:eastAsia="宋体" w:cs="Times New Roman"/>
                <w:sz w:val="24"/>
                <w:szCs w:val="24"/>
                <w:lang w:bidi="ar"/>
              </w:rPr>
              <w:t>300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3AAC2CE6">
            <w:pPr>
              <w:widowControl/>
              <w:jc w:val="center"/>
              <w:textAlignment w:val="top"/>
              <w:rPr>
                <w:rFonts w:ascii="宋体" w:hAnsi="宋体" w:eastAsia="宋体" w:cs="宋体"/>
                <w:color w:val="000000"/>
                <w:kern w:val="0"/>
                <w:sz w:val="24"/>
                <w:szCs w:val="24"/>
                <w:lang w:bidi="ar"/>
              </w:rPr>
            </w:pPr>
          </w:p>
          <w:p w14:paraId="1B7BAE25">
            <w:pPr>
              <w:widowControl/>
              <w:jc w:val="center"/>
              <w:textAlignment w:val="top"/>
              <w:rPr>
                <w:rFonts w:ascii="宋体" w:hAnsi="宋体" w:eastAsia="宋体" w:cs="宋体"/>
                <w:color w:val="000000"/>
                <w:kern w:val="0"/>
                <w:sz w:val="24"/>
                <w:szCs w:val="24"/>
                <w:lang w:bidi="ar"/>
              </w:rPr>
            </w:pPr>
          </w:p>
          <w:p w14:paraId="7D3EE775">
            <w:pPr>
              <w:widowControl/>
              <w:jc w:val="center"/>
              <w:textAlignment w:val="top"/>
              <w:rPr>
                <w:rFonts w:ascii="宋体" w:hAnsi="宋体" w:eastAsia="宋体" w:cs="宋体"/>
                <w:color w:val="000000"/>
                <w:kern w:val="0"/>
                <w:sz w:val="24"/>
                <w:szCs w:val="24"/>
                <w:lang w:bidi="ar"/>
              </w:rPr>
            </w:pPr>
          </w:p>
          <w:p w14:paraId="38A3C562">
            <w:pPr>
              <w:widowControl/>
              <w:jc w:val="center"/>
              <w:textAlignment w:val="top"/>
              <w:rPr>
                <w:rFonts w:ascii="宋体" w:hAnsi="宋体" w:eastAsia="宋体" w:cs="宋体"/>
                <w:color w:val="000000"/>
                <w:kern w:val="0"/>
                <w:sz w:val="24"/>
                <w:szCs w:val="24"/>
                <w:lang w:bidi="ar"/>
              </w:rPr>
            </w:pPr>
          </w:p>
          <w:p w14:paraId="588C4242">
            <w:pPr>
              <w:widowControl/>
              <w:jc w:val="center"/>
              <w:textAlignment w:val="top"/>
              <w:rPr>
                <w:rFonts w:ascii="宋体" w:hAnsi="宋体" w:eastAsia="宋体" w:cs="宋体"/>
                <w:color w:val="000000"/>
                <w:kern w:val="0"/>
                <w:sz w:val="24"/>
                <w:szCs w:val="24"/>
                <w:lang w:bidi="ar"/>
              </w:rPr>
            </w:pPr>
          </w:p>
          <w:p w14:paraId="55CF1F27">
            <w:pPr>
              <w:widowControl/>
              <w:jc w:val="center"/>
              <w:textAlignment w:val="top"/>
              <w:rPr>
                <w:rFonts w:ascii="宋体" w:hAnsi="宋体" w:eastAsia="宋体" w:cs="宋体"/>
                <w:color w:val="000000"/>
                <w:kern w:val="0"/>
                <w:sz w:val="24"/>
                <w:szCs w:val="24"/>
                <w:lang w:bidi="ar"/>
              </w:rPr>
            </w:pPr>
          </w:p>
          <w:p w14:paraId="4D21A33B">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4800</w:t>
            </w:r>
          </w:p>
        </w:tc>
      </w:tr>
      <w:tr w14:paraId="4DA3F45A">
        <w:tblPrEx>
          <w:tblCellMar>
            <w:top w:w="0" w:type="dxa"/>
            <w:left w:w="108" w:type="dxa"/>
            <w:bottom w:w="0" w:type="dxa"/>
            <w:right w:w="108" w:type="dxa"/>
          </w:tblCellMar>
        </w:tblPrEx>
        <w:trPr>
          <w:trHeight w:val="548" w:hRule="atLeast"/>
        </w:trPr>
        <w:tc>
          <w:tcPr>
            <w:tcW w:w="9758" w:type="dxa"/>
            <w:gridSpan w:val="6"/>
            <w:tcBorders>
              <w:top w:val="single" w:color="000000" w:sz="4" w:space="0"/>
              <w:left w:val="single" w:color="000000" w:sz="4" w:space="0"/>
              <w:bottom w:val="single" w:color="000000" w:sz="4" w:space="0"/>
              <w:right w:val="single" w:color="000000" w:sz="4" w:space="0"/>
            </w:tcBorders>
            <w:noWrap/>
            <w:vAlign w:val="top"/>
          </w:tcPr>
          <w:p w14:paraId="257F2AD9">
            <w:pPr>
              <w:rPr>
                <w:rFonts w:ascii="宋体" w:hAnsi="宋体" w:eastAsia="宋体" w:cs="Times New Roman"/>
                <w:sz w:val="24"/>
                <w:szCs w:val="24"/>
              </w:rPr>
            </w:pPr>
            <w:r>
              <w:rPr>
                <w:rFonts w:ascii="宋体" w:hAnsi="宋体" w:eastAsia="宋体" w:cs="Times New Roman"/>
                <w:sz w:val="24"/>
                <w:szCs w:val="24"/>
              </w:rPr>
              <w:t xml:space="preserve">备注： </w:t>
            </w:r>
          </w:p>
          <w:p w14:paraId="19078F7A">
            <w:pPr>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1.技术和服务要求均为重要要求，不允许负偏离，任一项负偏离或不满足要求的属重大偏离，为无效投标</w:t>
            </w:r>
            <w:r>
              <w:rPr>
                <w:rFonts w:hint="eastAsia" w:ascii="宋体" w:hAnsi="宋体" w:eastAsia="宋体" w:cs="Times New Roman"/>
                <w:sz w:val="24"/>
                <w:szCs w:val="24"/>
                <w:lang w:eastAsia="zh-CN"/>
              </w:rPr>
              <w:t>。</w:t>
            </w:r>
          </w:p>
          <w:p w14:paraId="160AC6B8">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为保证售后服务统一性，投标人所投空调机需为同一品牌</w:t>
            </w:r>
            <w:r>
              <w:rPr>
                <w:rFonts w:hint="eastAsia" w:ascii="宋体" w:hAnsi="宋体" w:eastAsia="宋体" w:cs="Times New Roman"/>
                <w:sz w:val="24"/>
                <w:szCs w:val="24"/>
                <w:lang w:eastAsia="zh-CN"/>
              </w:rPr>
              <w:t>。</w:t>
            </w:r>
          </w:p>
          <w:p w14:paraId="5D1784ED">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若采购人认为有必要，在签订合同之日起三个工作日内中标人提供具有 CMA认证资质机构出具的有效检验检测报告</w:t>
            </w:r>
            <w:r>
              <w:rPr>
                <w:rFonts w:hint="eastAsia" w:ascii="宋体" w:hAnsi="宋体" w:eastAsia="宋体" w:cs="Times New Roman"/>
                <w:sz w:val="24"/>
                <w:szCs w:val="24"/>
              </w:rPr>
              <w:t>原件</w:t>
            </w:r>
            <w:r>
              <w:rPr>
                <w:rFonts w:ascii="宋体" w:hAnsi="宋体" w:eastAsia="宋体" w:cs="Times New Roman"/>
                <w:sz w:val="24"/>
                <w:szCs w:val="24"/>
              </w:rPr>
              <w:t>及产品彩页，若资料不全或与响应文件不符，按《政府采购法》虚假应标条款处理并上报监管部门。</w:t>
            </w:r>
          </w:p>
          <w:p w14:paraId="532DA090">
            <w:pPr>
              <w:ind w:firstLine="480" w:firstLineChars="200"/>
              <w:rPr>
                <w:rFonts w:hint="eastAsia" w:ascii="宋体" w:hAnsi="宋体" w:eastAsia="宋体" w:cs="宋体"/>
                <w:color w:val="000000"/>
                <w:kern w:val="0"/>
                <w:sz w:val="24"/>
                <w:szCs w:val="24"/>
                <w:lang w:bidi="ar"/>
              </w:rPr>
            </w:pPr>
            <w:r>
              <w:rPr>
                <w:rFonts w:hint="eastAsia" w:ascii="宋体" w:hAnsi="宋体" w:eastAsia="宋体" w:cs="Times New Roman"/>
                <w:sz w:val="24"/>
                <w:szCs w:val="24"/>
              </w:rPr>
              <w:t>4.供应商须提供所投空调机截至投标截止时间最新的中国节能认证产品认证证书复印件（对所投型号做出标注），并提供“国家市场监督管理总局全国认证认可信息公共服务平台”网站（http://cx.cnca.cn/CertECloud/index/index/page）认证的中国节能认证产品认证证书。所投空调机型号应与查询出有效的中国节能认证产品认证证书所列的对应型号保持一致，否则按无效投标处理。</w:t>
            </w:r>
          </w:p>
        </w:tc>
      </w:tr>
    </w:tbl>
    <w:p w14:paraId="5306A37B">
      <w:pPr>
        <w:rPr>
          <w:rFonts w:hint="eastAsia"/>
          <w:b/>
          <w:bCs/>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A4364"/>
    <w:rsid w:val="2AED3A5E"/>
    <w:rsid w:val="33262CCC"/>
    <w:rsid w:val="360B38F5"/>
    <w:rsid w:val="539C6696"/>
    <w:rsid w:val="59AA4364"/>
    <w:rsid w:val="73EC4A73"/>
    <w:rsid w:val="7B3D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71"/>
    <w:basedOn w:val="4"/>
    <w:qFormat/>
    <w:uiPriority w:val="0"/>
    <w:rPr>
      <w:rFonts w:hint="eastAsia" w:ascii="宋体" w:hAnsi="宋体" w:eastAsia="宋体" w:cs="宋体"/>
      <w:b/>
      <w:bCs/>
      <w:color w:val="000000"/>
      <w:sz w:val="28"/>
      <w:szCs w:val="28"/>
      <w:u w:val="none"/>
    </w:rPr>
  </w:style>
  <w:style w:type="character" w:customStyle="1" w:styleId="6">
    <w:name w:val="font11"/>
    <w:basedOn w:val="4"/>
    <w:qFormat/>
    <w:uiPriority w:val="0"/>
    <w:rPr>
      <w:rFonts w:hint="eastAsia" w:ascii="宋体" w:hAnsi="宋体" w:eastAsia="宋体" w:cs="宋体"/>
      <w:color w:val="000000"/>
      <w:sz w:val="28"/>
      <w:szCs w:val="28"/>
      <w:u w:val="none"/>
    </w:rPr>
  </w:style>
  <w:style w:type="character" w:customStyle="1" w:styleId="7">
    <w:name w:val="font141"/>
    <w:basedOn w:val="4"/>
    <w:qFormat/>
    <w:uiPriority w:val="0"/>
    <w:rPr>
      <w:rFonts w:hint="eastAsia" w:ascii="宋体" w:hAnsi="宋体" w:eastAsia="宋体" w:cs="宋体"/>
      <w:b/>
      <w:bCs/>
      <w:color w:val="000000"/>
      <w:sz w:val="28"/>
      <w:szCs w:val="28"/>
      <w:u w:val="none"/>
    </w:rPr>
  </w:style>
  <w:style w:type="character" w:customStyle="1" w:styleId="8">
    <w:name w:val="font8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4433</Words>
  <Characters>5652</Characters>
  <Lines>0</Lines>
  <Paragraphs>0</Paragraphs>
  <TotalTime>0</TotalTime>
  <ScaleCrop>false</ScaleCrop>
  <LinksUpToDate>false</LinksUpToDate>
  <CharactersWithSpaces>6991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2025-05-14T03:35:00Z</dcterms:created>
  <dc:creator>Administrator</dc:creator>
  <cp:lastModifiedBy>Administrator</cp:lastModifiedBy>
  <dcterms:modified xsi:type="dcterms:W3CDTF">2025-10-20T02:09:51Z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B8E2FCA077464B108D95245D71A7A6DA_11</vt:lpwstr>
  </property>
  <property fmtid="{D5CDD505-2E9C-101B-9397-08002B2CF9AE}" pid="4" name="KSOTemplateDocerSaveRecord">
    <vt:lpwstr>eyJoZGlkIjoiOGFjMmU0Yjk5NmUyMjAwNzM3OGEzNzg5ZGMyZDkzOWUiLCJ1c2VySWQiOiIxNTc4Njk4MDQ3In0=</vt:lpwstr>
  </property>
</Properties>
</file>