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D7A0E">
      <w:pPr>
        <w:jc w:val="both"/>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附件2                    分项报价表</w:t>
      </w:r>
    </w:p>
    <w:tbl>
      <w:tblPr>
        <w:tblStyle w:val="3"/>
        <w:tblW w:w="9758" w:type="dxa"/>
        <w:tblInd w:w="-55" w:type="dxa"/>
        <w:tblLayout w:type="fixed"/>
        <w:tblCellMar>
          <w:top w:w="0" w:type="dxa"/>
          <w:left w:w="108" w:type="dxa"/>
          <w:bottom w:w="0" w:type="dxa"/>
          <w:right w:w="108" w:type="dxa"/>
        </w:tblCellMar>
      </w:tblPr>
      <w:tblGrid>
        <w:gridCol w:w="911"/>
        <w:gridCol w:w="1344"/>
        <w:gridCol w:w="4611"/>
        <w:gridCol w:w="901"/>
        <w:gridCol w:w="901"/>
        <w:gridCol w:w="1090"/>
      </w:tblGrid>
      <w:tr w14:paraId="50F48DC5">
        <w:tblPrEx>
          <w:tblCellMar>
            <w:top w:w="0" w:type="dxa"/>
            <w:left w:w="108" w:type="dxa"/>
            <w:bottom w:w="0" w:type="dxa"/>
            <w:right w:w="108" w:type="dxa"/>
          </w:tblCellMar>
        </w:tblPrEx>
        <w:trPr>
          <w:trHeight w:val="149" w:hRule="atLeast"/>
          <w:tblHeader/>
        </w:trPr>
        <w:tc>
          <w:tcPr>
            <w:tcW w:w="911" w:type="dxa"/>
            <w:tcBorders>
              <w:top w:val="single" w:color="000000" w:sz="4" w:space="0"/>
              <w:left w:val="single" w:color="000000" w:sz="4" w:space="0"/>
              <w:bottom w:val="single" w:color="000000" w:sz="4" w:space="0"/>
              <w:right w:val="single" w:color="000000" w:sz="4" w:space="0"/>
            </w:tcBorders>
            <w:noWrap/>
            <w:vAlign w:val="top"/>
          </w:tcPr>
          <w:p w14:paraId="4E871C11">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344" w:type="dxa"/>
            <w:tcBorders>
              <w:top w:val="single" w:color="000000" w:sz="4" w:space="0"/>
              <w:left w:val="single" w:color="000000" w:sz="4" w:space="0"/>
              <w:bottom w:val="single" w:color="000000" w:sz="4" w:space="0"/>
              <w:right w:val="single" w:color="000000" w:sz="4" w:space="0"/>
            </w:tcBorders>
            <w:noWrap w:val="0"/>
            <w:vAlign w:val="top"/>
          </w:tcPr>
          <w:p w14:paraId="413EC176">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名称</w:t>
            </w:r>
          </w:p>
        </w:tc>
        <w:tc>
          <w:tcPr>
            <w:tcW w:w="4611" w:type="dxa"/>
            <w:tcBorders>
              <w:top w:val="single" w:color="000000" w:sz="4" w:space="0"/>
              <w:left w:val="single" w:color="000000" w:sz="4" w:space="0"/>
              <w:bottom w:val="single" w:color="000000" w:sz="4" w:space="0"/>
              <w:right w:val="single" w:color="000000" w:sz="4" w:space="0"/>
            </w:tcBorders>
            <w:noWrap/>
            <w:vAlign w:val="top"/>
          </w:tcPr>
          <w:p w14:paraId="7DD2CFBE">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主要参数</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3A3B79AC">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769C1A30">
            <w:pPr>
              <w:widowControl/>
              <w:jc w:val="center"/>
              <w:textAlignment w:val="top"/>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bidi="ar"/>
              </w:rPr>
              <w:t>单价</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元</w:t>
            </w:r>
            <w:r>
              <w:rPr>
                <w:rFonts w:hint="eastAsia" w:ascii="宋体" w:hAnsi="宋体" w:eastAsia="宋体" w:cs="宋体"/>
                <w:color w:val="000000"/>
                <w:kern w:val="0"/>
                <w:sz w:val="24"/>
                <w:szCs w:val="24"/>
                <w:lang w:eastAsia="zh-CN" w:bidi="ar"/>
              </w:rPr>
              <w:t>）</w:t>
            </w:r>
          </w:p>
        </w:tc>
        <w:tc>
          <w:tcPr>
            <w:tcW w:w="1090" w:type="dxa"/>
            <w:tcBorders>
              <w:top w:val="single" w:color="000000" w:sz="4" w:space="0"/>
              <w:left w:val="single" w:color="000000" w:sz="4" w:space="0"/>
              <w:bottom w:val="single" w:color="000000" w:sz="4" w:space="0"/>
              <w:right w:val="single" w:color="000000" w:sz="4" w:space="0"/>
            </w:tcBorders>
            <w:noWrap/>
            <w:vAlign w:val="top"/>
          </w:tcPr>
          <w:p w14:paraId="7ECC5D06">
            <w:pPr>
              <w:widowControl/>
              <w:jc w:val="center"/>
              <w:textAlignment w:val="top"/>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小计（元）</w:t>
            </w:r>
          </w:p>
        </w:tc>
      </w:tr>
      <w:tr w14:paraId="209F23BD">
        <w:tblPrEx>
          <w:tblCellMar>
            <w:top w:w="0" w:type="dxa"/>
            <w:left w:w="108" w:type="dxa"/>
            <w:bottom w:w="0" w:type="dxa"/>
            <w:right w:w="108" w:type="dxa"/>
          </w:tblCellMar>
        </w:tblPrEx>
        <w:trPr>
          <w:trHeight w:val="1400" w:hRule="atLeast"/>
        </w:trPr>
        <w:tc>
          <w:tcPr>
            <w:tcW w:w="911" w:type="dxa"/>
            <w:tcBorders>
              <w:top w:val="single" w:color="000000" w:sz="4" w:space="0"/>
              <w:left w:val="single" w:color="000000" w:sz="4" w:space="0"/>
              <w:bottom w:val="single" w:color="000000" w:sz="4" w:space="0"/>
              <w:right w:val="single" w:color="000000" w:sz="4" w:space="0"/>
            </w:tcBorders>
            <w:noWrap/>
            <w:vAlign w:val="top"/>
          </w:tcPr>
          <w:p w14:paraId="302F4515">
            <w:pPr>
              <w:widowControl/>
              <w:jc w:val="center"/>
              <w:textAlignment w:val="top"/>
              <w:rPr>
                <w:rFonts w:ascii="宋体" w:hAnsi="宋体" w:eastAsia="宋体" w:cs="宋体"/>
                <w:color w:val="000000"/>
                <w:kern w:val="0"/>
                <w:sz w:val="24"/>
                <w:szCs w:val="24"/>
                <w:lang w:bidi="ar"/>
              </w:rPr>
            </w:pPr>
          </w:p>
          <w:p w14:paraId="7CF3667E">
            <w:pPr>
              <w:widowControl/>
              <w:jc w:val="center"/>
              <w:textAlignment w:val="top"/>
              <w:rPr>
                <w:rFonts w:ascii="宋体" w:hAnsi="宋体" w:eastAsia="宋体" w:cs="宋体"/>
                <w:color w:val="000000"/>
                <w:kern w:val="0"/>
                <w:sz w:val="24"/>
                <w:szCs w:val="24"/>
                <w:lang w:bidi="ar"/>
              </w:rPr>
            </w:pPr>
          </w:p>
          <w:p w14:paraId="2C1F9F48">
            <w:pPr>
              <w:widowControl/>
              <w:jc w:val="center"/>
              <w:textAlignment w:val="top"/>
              <w:rPr>
                <w:rFonts w:ascii="宋体" w:hAnsi="宋体" w:eastAsia="宋体" w:cs="宋体"/>
                <w:color w:val="000000"/>
                <w:kern w:val="0"/>
                <w:sz w:val="24"/>
                <w:szCs w:val="24"/>
                <w:lang w:bidi="ar"/>
              </w:rPr>
            </w:pPr>
          </w:p>
          <w:p w14:paraId="558A4446">
            <w:pPr>
              <w:widowControl/>
              <w:textAlignment w:val="top"/>
              <w:rPr>
                <w:rFonts w:ascii="宋体" w:hAnsi="宋体" w:eastAsia="宋体" w:cs="宋体"/>
                <w:color w:val="000000"/>
                <w:kern w:val="0"/>
                <w:sz w:val="24"/>
                <w:szCs w:val="24"/>
                <w:lang w:bidi="ar"/>
              </w:rPr>
            </w:pPr>
          </w:p>
          <w:p w14:paraId="46DFADD2">
            <w:pPr>
              <w:widowControl/>
              <w:ind w:firstLine="240" w:firstLineChars="10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344" w:type="dxa"/>
            <w:tcBorders>
              <w:top w:val="single" w:color="000000" w:sz="4" w:space="0"/>
              <w:left w:val="single" w:color="000000" w:sz="4" w:space="0"/>
              <w:bottom w:val="single" w:color="000000" w:sz="4" w:space="0"/>
              <w:right w:val="single" w:color="000000" w:sz="4" w:space="0"/>
            </w:tcBorders>
            <w:noWrap w:val="0"/>
            <w:vAlign w:val="top"/>
          </w:tcPr>
          <w:p w14:paraId="3BE2585B">
            <w:pPr>
              <w:widowControl/>
              <w:jc w:val="center"/>
              <w:textAlignment w:val="top"/>
              <w:rPr>
                <w:rFonts w:ascii="宋体" w:hAnsi="宋体" w:eastAsia="宋体" w:cs="宋体"/>
                <w:color w:val="000000"/>
                <w:kern w:val="0"/>
                <w:sz w:val="24"/>
                <w:szCs w:val="24"/>
                <w:lang w:bidi="ar"/>
              </w:rPr>
            </w:pPr>
          </w:p>
          <w:p w14:paraId="5006A2C4">
            <w:pPr>
              <w:widowControl/>
              <w:jc w:val="center"/>
              <w:textAlignment w:val="top"/>
              <w:rPr>
                <w:rFonts w:ascii="宋体" w:hAnsi="宋体" w:eastAsia="宋体" w:cs="宋体"/>
                <w:color w:val="000000"/>
                <w:kern w:val="0"/>
                <w:sz w:val="24"/>
                <w:szCs w:val="24"/>
                <w:lang w:bidi="ar"/>
              </w:rPr>
            </w:pPr>
          </w:p>
          <w:p w14:paraId="75D9EFCF">
            <w:pPr>
              <w:widowControl/>
              <w:jc w:val="center"/>
              <w:textAlignment w:val="top"/>
              <w:rPr>
                <w:rFonts w:ascii="宋体" w:hAnsi="宋体" w:eastAsia="宋体" w:cs="宋体"/>
                <w:color w:val="000000"/>
                <w:kern w:val="0"/>
                <w:sz w:val="24"/>
                <w:szCs w:val="24"/>
                <w:lang w:bidi="ar"/>
              </w:rPr>
            </w:pPr>
          </w:p>
          <w:p w14:paraId="7538B1B2">
            <w:pPr>
              <w:widowControl/>
              <w:jc w:val="center"/>
              <w:textAlignment w:val="top"/>
              <w:rPr>
                <w:rFonts w:ascii="宋体" w:hAnsi="宋体" w:eastAsia="宋体" w:cs="宋体"/>
                <w:color w:val="000000"/>
                <w:kern w:val="0"/>
                <w:sz w:val="24"/>
                <w:szCs w:val="24"/>
                <w:lang w:bidi="ar"/>
              </w:rPr>
            </w:pPr>
          </w:p>
          <w:p w14:paraId="003D365A">
            <w:pPr>
              <w:widowControl/>
              <w:jc w:val="center"/>
              <w:textAlignment w:val="top"/>
              <w:rPr>
                <w:rFonts w:ascii="宋体" w:hAnsi="宋体" w:eastAsia="宋体" w:cs="宋体"/>
                <w:color w:val="000000"/>
                <w:kern w:val="0"/>
                <w:sz w:val="24"/>
                <w:szCs w:val="24"/>
                <w:lang w:bidi="ar"/>
              </w:rPr>
            </w:pPr>
          </w:p>
          <w:p w14:paraId="7159E4D0">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3匹冷暖变频柜式空调</w:t>
            </w:r>
            <w:r>
              <w:rPr>
                <w:rFonts w:hint="eastAsia" w:ascii="宋体" w:hAnsi="宋体" w:eastAsia="宋体" w:cs="宋体"/>
                <w:b/>
                <w:bCs/>
                <w:color w:val="000000"/>
                <w:kern w:val="0"/>
                <w:sz w:val="24"/>
                <w:szCs w:val="24"/>
                <w:lang w:bidi="ar"/>
              </w:rPr>
              <w:t>（核心产品）</w:t>
            </w: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3B4FF1DD">
            <w:pPr>
              <w:rPr>
                <w:rFonts w:hint="eastAsia" w:ascii="宋体" w:hAnsi="宋体" w:eastAsia="宋体" w:cs="Times New Roman"/>
                <w:sz w:val="24"/>
                <w:szCs w:val="24"/>
              </w:rPr>
            </w:pPr>
            <w:r>
              <w:rPr>
                <w:rFonts w:hint="eastAsia" w:ascii="宋体" w:hAnsi="宋体" w:eastAsia="宋体" w:cs="Times New Roman"/>
                <w:sz w:val="24"/>
                <w:szCs w:val="24"/>
              </w:rPr>
              <w:t>1、空调类型：3匹冷暖变频立柜式空调</w:t>
            </w:r>
          </w:p>
          <w:p w14:paraId="0FC532E8">
            <w:pPr>
              <w:rPr>
                <w:rFonts w:hint="eastAsia" w:ascii="宋体" w:hAnsi="宋体" w:eastAsia="宋体" w:cs="Times New Roman"/>
                <w:sz w:val="24"/>
                <w:szCs w:val="24"/>
              </w:rPr>
            </w:pPr>
            <w:r>
              <w:rPr>
                <w:rFonts w:hint="eastAsia" w:ascii="宋体" w:hAnsi="宋体" w:eastAsia="宋体" w:cs="Times New Roman"/>
                <w:sz w:val="24"/>
                <w:szCs w:val="24"/>
              </w:rPr>
              <w:t>2、全年能源消耗率APF：≥5.16（W•h)/( W•h)</w:t>
            </w:r>
          </w:p>
          <w:p w14:paraId="5EB916FD">
            <w:pPr>
              <w:rPr>
                <w:rFonts w:hint="eastAsia" w:ascii="宋体" w:hAnsi="宋体" w:eastAsia="宋体" w:cs="Times New Roman"/>
                <w:sz w:val="24"/>
                <w:szCs w:val="24"/>
              </w:rPr>
            </w:pPr>
            <w:r>
              <w:rPr>
                <w:rFonts w:hint="eastAsia" w:ascii="宋体" w:hAnsi="宋体" w:eastAsia="宋体" w:cs="Times New Roman"/>
                <w:sz w:val="24"/>
                <w:szCs w:val="24"/>
              </w:rPr>
              <w:t>3、额定制冷量：≥7370W</w:t>
            </w:r>
          </w:p>
          <w:p w14:paraId="5B5B9CC4">
            <w:pPr>
              <w:rPr>
                <w:rFonts w:hint="eastAsia" w:ascii="宋体" w:hAnsi="宋体" w:eastAsia="宋体" w:cs="Times New Roman"/>
                <w:sz w:val="24"/>
                <w:szCs w:val="24"/>
              </w:rPr>
            </w:pPr>
            <w:r>
              <w:rPr>
                <w:rFonts w:hint="eastAsia" w:ascii="宋体" w:hAnsi="宋体" w:eastAsia="宋体" w:cs="Times New Roman"/>
                <w:sz w:val="24"/>
                <w:szCs w:val="24"/>
              </w:rPr>
              <w:t>4、额定制冷功率：≤1920W</w:t>
            </w:r>
          </w:p>
          <w:p w14:paraId="269F331F">
            <w:pPr>
              <w:rPr>
                <w:rFonts w:hint="eastAsia" w:ascii="宋体" w:hAnsi="宋体" w:eastAsia="宋体" w:cs="Times New Roman"/>
                <w:sz w:val="24"/>
                <w:szCs w:val="24"/>
              </w:rPr>
            </w:pPr>
            <w:r>
              <w:rPr>
                <w:rFonts w:hint="eastAsia" w:ascii="宋体" w:hAnsi="宋体" w:eastAsia="宋体" w:cs="Times New Roman"/>
                <w:sz w:val="24"/>
                <w:szCs w:val="24"/>
              </w:rPr>
              <w:t>5、额定制热量：≥10510W</w:t>
            </w:r>
          </w:p>
          <w:p w14:paraId="52E3B0AB">
            <w:pPr>
              <w:rPr>
                <w:rFonts w:hint="eastAsia" w:ascii="宋体" w:hAnsi="宋体" w:eastAsia="宋体" w:cs="Times New Roman"/>
                <w:sz w:val="24"/>
                <w:szCs w:val="24"/>
              </w:rPr>
            </w:pPr>
            <w:r>
              <w:rPr>
                <w:rFonts w:hint="eastAsia" w:ascii="宋体" w:hAnsi="宋体" w:eastAsia="宋体" w:cs="Times New Roman"/>
                <w:sz w:val="24"/>
                <w:szCs w:val="24"/>
              </w:rPr>
              <w:t>6、额定制热功率：≤2820W</w:t>
            </w:r>
          </w:p>
          <w:p w14:paraId="5808A0DB">
            <w:pPr>
              <w:rPr>
                <w:rFonts w:hint="eastAsia" w:ascii="宋体" w:hAnsi="宋体" w:eastAsia="宋体" w:cs="Times New Roman"/>
                <w:sz w:val="24"/>
                <w:szCs w:val="24"/>
              </w:rPr>
            </w:pPr>
            <w:r>
              <w:rPr>
                <w:rFonts w:hint="eastAsia" w:ascii="宋体" w:hAnsi="宋体" w:eastAsia="宋体" w:cs="Times New Roman"/>
                <w:sz w:val="24"/>
                <w:szCs w:val="24"/>
              </w:rPr>
              <w:t>7、电辅热功率：≤2400W</w:t>
            </w:r>
          </w:p>
          <w:p w14:paraId="301E0EEC">
            <w:pPr>
              <w:rPr>
                <w:rFonts w:hint="eastAsia" w:ascii="宋体" w:hAnsi="宋体" w:eastAsia="宋体" w:cs="Times New Roman"/>
                <w:sz w:val="24"/>
                <w:szCs w:val="24"/>
              </w:rPr>
            </w:pPr>
            <w:r>
              <w:rPr>
                <w:rFonts w:hint="eastAsia" w:ascii="宋体" w:hAnsi="宋体" w:eastAsia="宋体" w:cs="Times New Roman"/>
                <w:sz w:val="24"/>
                <w:szCs w:val="24"/>
              </w:rPr>
              <w:t>8、循环风量（室内机)：≥1760 m³/h</w:t>
            </w:r>
          </w:p>
          <w:p w14:paraId="6B5655C9">
            <w:pPr>
              <w:rPr>
                <w:rFonts w:hint="eastAsia" w:ascii="宋体" w:hAnsi="宋体" w:eastAsia="宋体" w:cs="Times New Roman"/>
                <w:sz w:val="24"/>
                <w:szCs w:val="24"/>
              </w:rPr>
            </w:pPr>
            <w:r>
              <w:rPr>
                <w:rFonts w:hint="eastAsia" w:ascii="宋体" w:hAnsi="宋体" w:eastAsia="宋体" w:cs="Times New Roman"/>
                <w:sz w:val="24"/>
                <w:szCs w:val="24"/>
              </w:rPr>
              <w:t>9、室内运行噪音（高风档）（dB）：≤47dB(A)</w:t>
            </w:r>
          </w:p>
          <w:p w14:paraId="2E71BED9">
            <w:pPr>
              <w:rPr>
                <w:rFonts w:hint="eastAsia" w:ascii="宋体" w:hAnsi="宋体" w:eastAsia="宋体" w:cs="Times New Roman"/>
                <w:sz w:val="24"/>
                <w:szCs w:val="24"/>
              </w:rPr>
            </w:pPr>
            <w:r>
              <w:rPr>
                <w:rFonts w:hint="eastAsia" w:ascii="宋体" w:hAnsi="宋体" w:eastAsia="宋体" w:cs="Times New Roman"/>
                <w:sz w:val="24"/>
                <w:szCs w:val="24"/>
              </w:rPr>
              <w:t>10、室外运行噪音：≤56dB(A)</w:t>
            </w:r>
          </w:p>
          <w:p w14:paraId="344A1103">
            <w:pPr>
              <w:rPr>
                <w:rFonts w:hint="eastAsia" w:ascii="宋体" w:hAnsi="宋体" w:eastAsia="宋体" w:cs="Times New Roman"/>
                <w:sz w:val="24"/>
                <w:szCs w:val="24"/>
              </w:rPr>
            </w:pPr>
            <w:r>
              <w:rPr>
                <w:rFonts w:hint="eastAsia" w:ascii="宋体" w:hAnsi="宋体" w:eastAsia="宋体" w:cs="Times New Roman"/>
                <w:sz w:val="24"/>
                <w:szCs w:val="24"/>
              </w:rPr>
              <w:t>11、产品功能：具备一键防直吹和上下左右摆风功能，满足不同送风需求</w:t>
            </w:r>
          </w:p>
          <w:p w14:paraId="3B2B6380">
            <w:pPr>
              <w:widowControl/>
              <w:jc w:val="left"/>
              <w:textAlignment w:val="top"/>
              <w:rPr>
                <w:rFonts w:hint="eastAsia" w:ascii="宋体" w:hAnsi="宋体" w:eastAsia="宋体" w:cs="宋体"/>
                <w:color w:val="000000"/>
                <w:sz w:val="24"/>
                <w:szCs w:val="24"/>
              </w:rPr>
            </w:pPr>
            <w:r>
              <w:rPr>
                <w:rFonts w:hint="eastAsia" w:ascii="宋体" w:hAnsi="宋体" w:eastAsia="宋体" w:cs="Times New Roman"/>
                <w:sz w:val="24"/>
                <w:szCs w:val="24"/>
              </w:rPr>
              <w:t>12、服务：整机保修6年</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3217162D">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      </w:t>
            </w:r>
          </w:p>
          <w:p w14:paraId="28DB5DB2">
            <w:pPr>
              <w:widowControl/>
              <w:jc w:val="center"/>
              <w:textAlignment w:val="top"/>
              <w:rPr>
                <w:rFonts w:ascii="宋体" w:hAnsi="宋体" w:eastAsia="宋体" w:cs="宋体"/>
                <w:color w:val="000000"/>
                <w:kern w:val="0"/>
                <w:sz w:val="24"/>
                <w:szCs w:val="24"/>
                <w:lang w:bidi="ar"/>
              </w:rPr>
            </w:pPr>
          </w:p>
          <w:p w14:paraId="02E5DA89">
            <w:pPr>
              <w:widowControl/>
              <w:jc w:val="center"/>
              <w:textAlignment w:val="top"/>
              <w:rPr>
                <w:rFonts w:ascii="宋体" w:hAnsi="宋体" w:eastAsia="宋体" w:cs="宋体"/>
                <w:color w:val="000000"/>
                <w:kern w:val="0"/>
                <w:sz w:val="24"/>
                <w:szCs w:val="24"/>
                <w:lang w:bidi="ar"/>
              </w:rPr>
            </w:pPr>
          </w:p>
          <w:p w14:paraId="4B722170">
            <w:pPr>
              <w:widowControl/>
              <w:jc w:val="center"/>
              <w:textAlignment w:val="top"/>
              <w:rPr>
                <w:rFonts w:ascii="宋体" w:hAnsi="宋体" w:eastAsia="宋体" w:cs="宋体"/>
                <w:color w:val="000000"/>
                <w:kern w:val="0"/>
                <w:sz w:val="24"/>
                <w:szCs w:val="24"/>
                <w:lang w:bidi="ar"/>
              </w:rPr>
            </w:pPr>
          </w:p>
          <w:p w14:paraId="25C98D3E">
            <w:pPr>
              <w:widowControl/>
              <w:jc w:val="center"/>
              <w:textAlignment w:val="top"/>
              <w:rPr>
                <w:rFonts w:ascii="宋体" w:hAnsi="宋体" w:eastAsia="宋体" w:cs="宋体"/>
                <w:color w:val="000000"/>
                <w:kern w:val="0"/>
                <w:sz w:val="24"/>
                <w:szCs w:val="24"/>
                <w:lang w:bidi="ar"/>
              </w:rPr>
            </w:pPr>
          </w:p>
          <w:p w14:paraId="1A9B992D">
            <w:pPr>
              <w:widowControl/>
              <w:jc w:val="center"/>
              <w:textAlignment w:val="top"/>
              <w:rPr>
                <w:rFonts w:ascii="宋体" w:hAnsi="宋体" w:eastAsia="宋体" w:cs="宋体"/>
                <w:color w:val="000000"/>
                <w:kern w:val="0"/>
                <w:sz w:val="24"/>
                <w:szCs w:val="24"/>
                <w:lang w:bidi="ar"/>
              </w:rPr>
            </w:pPr>
          </w:p>
          <w:p w14:paraId="4AFB25BC">
            <w:pPr>
              <w:widowControl/>
              <w:jc w:val="center"/>
              <w:textAlignment w:val="top"/>
              <w:rPr>
                <w:rFonts w:ascii="宋体" w:hAnsi="宋体" w:eastAsia="宋体" w:cs="宋体"/>
                <w:color w:val="000000"/>
                <w:kern w:val="0"/>
                <w:sz w:val="24"/>
                <w:szCs w:val="24"/>
                <w:lang w:bidi="ar"/>
              </w:rPr>
            </w:pPr>
          </w:p>
          <w:p w14:paraId="470B3A95">
            <w:pPr>
              <w:widowControl/>
              <w:jc w:val="center"/>
              <w:textAlignment w:val="top"/>
              <w:rPr>
                <w:rFonts w:ascii="宋体" w:hAnsi="宋体" w:eastAsia="宋体" w:cs="宋体"/>
                <w:color w:val="000000"/>
                <w:kern w:val="0"/>
                <w:sz w:val="24"/>
                <w:szCs w:val="24"/>
                <w:lang w:bidi="ar"/>
              </w:rPr>
            </w:pPr>
          </w:p>
          <w:p w14:paraId="30EC8739">
            <w:pPr>
              <w:widowControl/>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16台</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430A64BC">
            <w:pPr>
              <w:widowControl/>
              <w:jc w:val="center"/>
              <w:textAlignment w:val="top"/>
              <w:rPr>
                <w:rFonts w:hint="eastAsia" w:ascii="宋体" w:hAnsi="宋体" w:eastAsia="宋体" w:cs="宋体"/>
                <w:color w:val="000000"/>
                <w:sz w:val="24"/>
                <w:szCs w:val="24"/>
              </w:rPr>
            </w:pPr>
          </w:p>
        </w:tc>
        <w:tc>
          <w:tcPr>
            <w:tcW w:w="1090" w:type="dxa"/>
            <w:tcBorders>
              <w:top w:val="single" w:color="000000" w:sz="4" w:space="0"/>
              <w:left w:val="single" w:color="000000" w:sz="4" w:space="0"/>
              <w:bottom w:val="single" w:color="000000" w:sz="4" w:space="0"/>
              <w:right w:val="single" w:color="000000" w:sz="4" w:space="0"/>
            </w:tcBorders>
            <w:noWrap/>
            <w:vAlign w:val="top"/>
          </w:tcPr>
          <w:p w14:paraId="704A3F4C">
            <w:pPr>
              <w:widowControl/>
              <w:jc w:val="center"/>
              <w:textAlignment w:val="top"/>
              <w:rPr>
                <w:rFonts w:hint="eastAsia" w:ascii="宋体" w:hAnsi="宋体" w:eastAsia="宋体" w:cs="宋体"/>
                <w:color w:val="000000"/>
                <w:sz w:val="24"/>
                <w:szCs w:val="24"/>
              </w:rPr>
            </w:pPr>
          </w:p>
        </w:tc>
      </w:tr>
      <w:tr w14:paraId="1ED6FF8B">
        <w:tblPrEx>
          <w:tblCellMar>
            <w:top w:w="0" w:type="dxa"/>
            <w:left w:w="108" w:type="dxa"/>
            <w:bottom w:w="0" w:type="dxa"/>
            <w:right w:w="108" w:type="dxa"/>
          </w:tblCellMar>
        </w:tblPrEx>
        <w:trPr>
          <w:trHeight w:val="548" w:hRule="atLeast"/>
        </w:trPr>
        <w:tc>
          <w:tcPr>
            <w:tcW w:w="911" w:type="dxa"/>
            <w:tcBorders>
              <w:top w:val="single" w:color="000000" w:sz="4" w:space="0"/>
              <w:left w:val="single" w:color="000000" w:sz="4" w:space="0"/>
              <w:bottom w:val="single" w:color="000000" w:sz="4" w:space="0"/>
              <w:right w:val="single" w:color="000000" w:sz="4" w:space="0"/>
            </w:tcBorders>
            <w:noWrap/>
            <w:vAlign w:val="top"/>
          </w:tcPr>
          <w:p w14:paraId="174E800A">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1344" w:type="dxa"/>
            <w:tcBorders>
              <w:top w:val="single" w:color="000000" w:sz="4" w:space="0"/>
              <w:left w:val="single" w:color="000000" w:sz="4" w:space="0"/>
              <w:bottom w:val="single" w:color="000000" w:sz="4" w:space="0"/>
              <w:right w:val="single" w:color="000000" w:sz="4" w:space="0"/>
            </w:tcBorders>
            <w:noWrap w:val="0"/>
            <w:vAlign w:val="top"/>
          </w:tcPr>
          <w:p w14:paraId="7D2D12F2">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1.5匹挂机移机和安装</w:t>
            </w:r>
          </w:p>
        </w:tc>
        <w:tc>
          <w:tcPr>
            <w:tcW w:w="4611" w:type="dxa"/>
            <w:tcBorders>
              <w:top w:val="single" w:color="000000" w:sz="4" w:space="0"/>
              <w:left w:val="single" w:color="000000" w:sz="4" w:space="0"/>
              <w:bottom w:val="single" w:color="000000" w:sz="4" w:space="0"/>
              <w:right w:val="single" w:color="000000" w:sz="4" w:space="0"/>
            </w:tcBorders>
            <w:noWrap w:val="0"/>
            <w:vAlign w:val="top"/>
          </w:tcPr>
          <w:p w14:paraId="3899B345">
            <w:pPr>
              <w:widowControl/>
              <w:jc w:val="left"/>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   拆机、移机、安装、清洗</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5419B33E">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55CEC8A4">
            <w:pPr>
              <w:widowControl/>
              <w:jc w:val="center"/>
              <w:textAlignment w:val="top"/>
              <w:rPr>
                <w:rFonts w:ascii="宋体" w:hAnsi="宋体" w:eastAsia="宋体" w:cs="宋体"/>
                <w:color w:val="000000"/>
                <w:kern w:val="0"/>
                <w:sz w:val="24"/>
                <w:szCs w:val="24"/>
                <w:lang w:bidi="ar"/>
              </w:rPr>
            </w:pPr>
          </w:p>
        </w:tc>
        <w:tc>
          <w:tcPr>
            <w:tcW w:w="1090" w:type="dxa"/>
            <w:tcBorders>
              <w:top w:val="single" w:color="000000" w:sz="4" w:space="0"/>
              <w:left w:val="single" w:color="000000" w:sz="4" w:space="0"/>
              <w:bottom w:val="single" w:color="000000" w:sz="4" w:space="0"/>
              <w:right w:val="single" w:color="000000" w:sz="4" w:space="0"/>
            </w:tcBorders>
            <w:noWrap/>
            <w:vAlign w:val="top"/>
          </w:tcPr>
          <w:p w14:paraId="7957A38C">
            <w:pPr>
              <w:widowControl/>
              <w:jc w:val="center"/>
              <w:textAlignment w:val="top"/>
              <w:rPr>
                <w:rFonts w:ascii="宋体" w:hAnsi="宋体" w:eastAsia="宋体" w:cs="宋体"/>
                <w:color w:val="000000"/>
                <w:kern w:val="0"/>
                <w:sz w:val="24"/>
                <w:szCs w:val="24"/>
                <w:lang w:bidi="ar"/>
              </w:rPr>
            </w:pPr>
          </w:p>
        </w:tc>
      </w:tr>
      <w:tr w14:paraId="2FA25A7F">
        <w:tblPrEx>
          <w:tblCellMar>
            <w:top w:w="0" w:type="dxa"/>
            <w:left w:w="108" w:type="dxa"/>
            <w:bottom w:w="0" w:type="dxa"/>
            <w:right w:w="108" w:type="dxa"/>
          </w:tblCellMar>
        </w:tblPrEx>
        <w:trPr>
          <w:trHeight w:val="548" w:hRule="atLeast"/>
        </w:trPr>
        <w:tc>
          <w:tcPr>
            <w:tcW w:w="911" w:type="dxa"/>
            <w:tcBorders>
              <w:top w:val="single" w:color="000000" w:sz="4" w:space="0"/>
              <w:left w:val="single" w:color="000000" w:sz="4" w:space="0"/>
              <w:bottom w:val="single" w:color="000000" w:sz="4" w:space="0"/>
              <w:right w:val="single" w:color="000000" w:sz="4" w:space="0"/>
            </w:tcBorders>
            <w:noWrap/>
            <w:vAlign w:val="top"/>
          </w:tcPr>
          <w:p w14:paraId="0C726DDB">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1344" w:type="dxa"/>
            <w:tcBorders>
              <w:top w:val="single" w:color="000000" w:sz="4" w:space="0"/>
              <w:left w:val="single" w:color="000000" w:sz="4" w:space="0"/>
              <w:bottom w:val="single" w:color="000000" w:sz="4" w:space="0"/>
              <w:right w:val="single" w:color="000000" w:sz="4" w:space="0"/>
            </w:tcBorders>
            <w:noWrap w:val="0"/>
            <w:vAlign w:val="top"/>
          </w:tcPr>
          <w:p w14:paraId="1F9CCF63">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柜机移机和安装</w:t>
            </w:r>
          </w:p>
        </w:tc>
        <w:tc>
          <w:tcPr>
            <w:tcW w:w="4611" w:type="dxa"/>
            <w:tcBorders>
              <w:top w:val="single" w:color="000000" w:sz="4" w:space="0"/>
              <w:left w:val="single" w:color="000000" w:sz="4" w:space="0"/>
              <w:bottom w:val="single" w:color="000000" w:sz="4" w:space="0"/>
              <w:right w:val="single" w:color="000000" w:sz="4" w:space="0"/>
            </w:tcBorders>
            <w:noWrap w:val="0"/>
            <w:vAlign w:val="top"/>
          </w:tcPr>
          <w:p w14:paraId="5EB8EB08">
            <w:pPr>
              <w:widowControl/>
              <w:ind w:firstLine="480" w:firstLineChars="200"/>
              <w:jc w:val="left"/>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拆机、移机、安装、清洗</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4269D348">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58F590E1">
            <w:pPr>
              <w:widowControl/>
              <w:jc w:val="center"/>
              <w:textAlignment w:val="top"/>
              <w:rPr>
                <w:rFonts w:ascii="宋体" w:hAnsi="宋体" w:eastAsia="宋体" w:cs="宋体"/>
                <w:color w:val="000000"/>
                <w:kern w:val="0"/>
                <w:sz w:val="24"/>
                <w:szCs w:val="24"/>
                <w:lang w:bidi="ar"/>
              </w:rPr>
            </w:pPr>
          </w:p>
        </w:tc>
        <w:tc>
          <w:tcPr>
            <w:tcW w:w="1090" w:type="dxa"/>
            <w:tcBorders>
              <w:top w:val="single" w:color="000000" w:sz="4" w:space="0"/>
              <w:left w:val="single" w:color="000000" w:sz="4" w:space="0"/>
              <w:bottom w:val="single" w:color="000000" w:sz="4" w:space="0"/>
              <w:right w:val="single" w:color="000000" w:sz="4" w:space="0"/>
            </w:tcBorders>
            <w:noWrap/>
            <w:vAlign w:val="top"/>
          </w:tcPr>
          <w:p w14:paraId="3EA7B7AA">
            <w:pPr>
              <w:widowControl/>
              <w:jc w:val="center"/>
              <w:textAlignment w:val="top"/>
              <w:rPr>
                <w:rFonts w:ascii="宋体" w:hAnsi="宋体" w:eastAsia="宋体" w:cs="宋体"/>
                <w:color w:val="000000"/>
                <w:kern w:val="0"/>
                <w:sz w:val="24"/>
                <w:szCs w:val="24"/>
                <w:lang w:bidi="ar"/>
              </w:rPr>
            </w:pPr>
          </w:p>
        </w:tc>
      </w:tr>
      <w:tr w14:paraId="68B69213">
        <w:tblPrEx>
          <w:tblCellMar>
            <w:top w:w="0" w:type="dxa"/>
            <w:left w:w="108" w:type="dxa"/>
            <w:bottom w:w="0" w:type="dxa"/>
            <w:right w:w="108" w:type="dxa"/>
          </w:tblCellMar>
        </w:tblPrEx>
        <w:trPr>
          <w:trHeight w:val="548" w:hRule="atLeast"/>
        </w:trPr>
        <w:tc>
          <w:tcPr>
            <w:tcW w:w="911" w:type="dxa"/>
            <w:tcBorders>
              <w:top w:val="single" w:color="000000" w:sz="4" w:space="0"/>
              <w:left w:val="single" w:color="000000" w:sz="4" w:space="0"/>
              <w:bottom w:val="single" w:color="000000" w:sz="4" w:space="0"/>
              <w:right w:val="single" w:color="000000" w:sz="4" w:space="0"/>
            </w:tcBorders>
            <w:noWrap/>
            <w:vAlign w:val="top"/>
          </w:tcPr>
          <w:p w14:paraId="57BCB447">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1344" w:type="dxa"/>
            <w:tcBorders>
              <w:top w:val="single" w:color="000000" w:sz="4" w:space="0"/>
              <w:left w:val="single" w:color="000000" w:sz="4" w:space="0"/>
              <w:bottom w:val="single" w:color="000000" w:sz="4" w:space="0"/>
              <w:right w:val="single" w:color="000000" w:sz="4" w:space="0"/>
            </w:tcBorders>
            <w:noWrap w:val="0"/>
            <w:vAlign w:val="top"/>
          </w:tcPr>
          <w:p w14:paraId="6EE7DD00">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移机加长铜管</w:t>
            </w:r>
          </w:p>
        </w:tc>
        <w:tc>
          <w:tcPr>
            <w:tcW w:w="4611" w:type="dxa"/>
            <w:tcBorders>
              <w:top w:val="single" w:color="000000" w:sz="4" w:space="0"/>
              <w:left w:val="single" w:color="000000" w:sz="4" w:space="0"/>
              <w:bottom w:val="single" w:color="000000" w:sz="4" w:space="0"/>
              <w:right w:val="single" w:color="000000" w:sz="4" w:space="0"/>
            </w:tcBorders>
            <w:noWrap w:val="0"/>
            <w:vAlign w:val="top"/>
          </w:tcPr>
          <w:p w14:paraId="262BF510">
            <w:pPr>
              <w:widowControl/>
              <w:ind w:firstLine="720" w:firstLineChars="300"/>
              <w:jc w:val="left"/>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铜管直径7nn</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15260D7D">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40</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3CB5C33B">
            <w:pPr>
              <w:widowControl/>
              <w:jc w:val="center"/>
              <w:textAlignment w:val="top"/>
              <w:rPr>
                <w:rFonts w:ascii="宋体" w:hAnsi="宋体" w:eastAsia="宋体" w:cs="宋体"/>
                <w:color w:val="000000"/>
                <w:kern w:val="0"/>
                <w:sz w:val="24"/>
                <w:szCs w:val="24"/>
                <w:lang w:bidi="ar"/>
              </w:rPr>
            </w:pPr>
          </w:p>
        </w:tc>
        <w:tc>
          <w:tcPr>
            <w:tcW w:w="1090" w:type="dxa"/>
            <w:tcBorders>
              <w:top w:val="single" w:color="000000" w:sz="4" w:space="0"/>
              <w:left w:val="single" w:color="000000" w:sz="4" w:space="0"/>
              <w:bottom w:val="single" w:color="000000" w:sz="4" w:space="0"/>
              <w:right w:val="single" w:color="000000" w:sz="4" w:space="0"/>
            </w:tcBorders>
            <w:noWrap/>
            <w:vAlign w:val="top"/>
          </w:tcPr>
          <w:p w14:paraId="0DEA491A">
            <w:pPr>
              <w:widowControl/>
              <w:jc w:val="center"/>
              <w:textAlignment w:val="top"/>
              <w:rPr>
                <w:rFonts w:ascii="宋体" w:hAnsi="宋体" w:eastAsia="宋体" w:cs="宋体"/>
                <w:color w:val="000000"/>
                <w:kern w:val="0"/>
                <w:sz w:val="24"/>
                <w:szCs w:val="24"/>
                <w:lang w:bidi="ar"/>
              </w:rPr>
            </w:pPr>
          </w:p>
        </w:tc>
      </w:tr>
      <w:tr w14:paraId="2CDB6BFE">
        <w:tblPrEx>
          <w:tblCellMar>
            <w:top w:w="0" w:type="dxa"/>
            <w:left w:w="108" w:type="dxa"/>
            <w:bottom w:w="0" w:type="dxa"/>
            <w:right w:w="108" w:type="dxa"/>
          </w:tblCellMar>
        </w:tblPrEx>
        <w:trPr>
          <w:trHeight w:val="548" w:hRule="atLeast"/>
        </w:trPr>
        <w:tc>
          <w:tcPr>
            <w:tcW w:w="911" w:type="dxa"/>
            <w:tcBorders>
              <w:top w:val="single" w:color="000000" w:sz="4" w:space="0"/>
              <w:left w:val="single" w:color="000000" w:sz="4" w:space="0"/>
              <w:bottom w:val="single" w:color="000000" w:sz="4" w:space="0"/>
              <w:right w:val="single" w:color="000000" w:sz="4" w:space="0"/>
            </w:tcBorders>
            <w:noWrap/>
            <w:vAlign w:val="top"/>
          </w:tcPr>
          <w:p w14:paraId="64C98212">
            <w:pPr>
              <w:widowControl/>
              <w:jc w:val="center"/>
              <w:textAlignment w:val="top"/>
              <w:rPr>
                <w:rFonts w:ascii="宋体" w:hAnsi="宋体" w:eastAsia="宋体" w:cs="宋体"/>
                <w:color w:val="000000"/>
                <w:kern w:val="0"/>
                <w:sz w:val="24"/>
                <w:szCs w:val="24"/>
                <w:lang w:bidi="ar"/>
              </w:rPr>
            </w:pPr>
          </w:p>
          <w:p w14:paraId="644D00FF">
            <w:pPr>
              <w:widowControl/>
              <w:jc w:val="center"/>
              <w:textAlignment w:val="top"/>
              <w:rPr>
                <w:rFonts w:ascii="宋体" w:hAnsi="宋体" w:eastAsia="宋体" w:cs="宋体"/>
                <w:color w:val="000000"/>
                <w:kern w:val="0"/>
                <w:sz w:val="24"/>
                <w:szCs w:val="24"/>
                <w:lang w:bidi="ar"/>
              </w:rPr>
            </w:pPr>
          </w:p>
          <w:p w14:paraId="4227B3AD">
            <w:pPr>
              <w:widowControl/>
              <w:jc w:val="center"/>
              <w:textAlignment w:val="top"/>
              <w:rPr>
                <w:rFonts w:ascii="宋体" w:hAnsi="宋体" w:eastAsia="宋体" w:cs="宋体"/>
                <w:color w:val="000000"/>
                <w:kern w:val="0"/>
                <w:sz w:val="24"/>
                <w:szCs w:val="24"/>
                <w:lang w:bidi="ar"/>
              </w:rPr>
            </w:pPr>
          </w:p>
          <w:p w14:paraId="7A924718">
            <w:pPr>
              <w:widowControl/>
              <w:jc w:val="center"/>
              <w:textAlignment w:val="top"/>
              <w:rPr>
                <w:rFonts w:ascii="宋体" w:hAnsi="宋体" w:eastAsia="宋体" w:cs="宋体"/>
                <w:color w:val="000000"/>
                <w:kern w:val="0"/>
                <w:sz w:val="24"/>
                <w:szCs w:val="24"/>
                <w:lang w:bidi="ar"/>
              </w:rPr>
            </w:pPr>
          </w:p>
          <w:p w14:paraId="69245FE6">
            <w:pPr>
              <w:widowControl/>
              <w:jc w:val="center"/>
              <w:textAlignment w:val="top"/>
              <w:rPr>
                <w:rFonts w:ascii="宋体" w:hAnsi="宋体" w:eastAsia="宋体" w:cs="宋体"/>
                <w:color w:val="000000"/>
                <w:kern w:val="0"/>
                <w:sz w:val="24"/>
                <w:szCs w:val="24"/>
                <w:lang w:bidi="ar"/>
              </w:rPr>
            </w:pPr>
          </w:p>
          <w:p w14:paraId="6495A38B">
            <w:pPr>
              <w:widowControl/>
              <w:jc w:val="center"/>
              <w:textAlignment w:val="top"/>
              <w:rPr>
                <w:rFonts w:ascii="宋体" w:hAnsi="宋体" w:eastAsia="宋体" w:cs="宋体"/>
                <w:color w:val="000000"/>
                <w:kern w:val="0"/>
                <w:sz w:val="24"/>
                <w:szCs w:val="24"/>
                <w:lang w:bidi="ar"/>
              </w:rPr>
            </w:pPr>
          </w:p>
          <w:p w14:paraId="7B3EB7E0">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1344" w:type="dxa"/>
            <w:tcBorders>
              <w:top w:val="single" w:color="000000" w:sz="4" w:space="0"/>
              <w:left w:val="single" w:color="000000" w:sz="4" w:space="0"/>
              <w:bottom w:val="single" w:color="000000" w:sz="4" w:space="0"/>
              <w:right w:val="single" w:color="000000" w:sz="4" w:space="0"/>
            </w:tcBorders>
            <w:noWrap w:val="0"/>
            <w:vAlign w:val="top"/>
          </w:tcPr>
          <w:p w14:paraId="23B277B0">
            <w:pPr>
              <w:widowControl/>
              <w:jc w:val="center"/>
              <w:textAlignment w:val="top"/>
              <w:rPr>
                <w:rFonts w:ascii="宋体" w:hAnsi="宋体" w:eastAsia="宋体" w:cs="宋体"/>
                <w:color w:val="000000"/>
                <w:kern w:val="0"/>
                <w:sz w:val="24"/>
                <w:szCs w:val="24"/>
                <w:lang w:bidi="ar"/>
              </w:rPr>
            </w:pPr>
          </w:p>
          <w:p w14:paraId="2133DBA4">
            <w:pPr>
              <w:widowControl/>
              <w:jc w:val="center"/>
              <w:textAlignment w:val="top"/>
              <w:rPr>
                <w:rFonts w:ascii="宋体" w:hAnsi="宋体" w:eastAsia="宋体" w:cs="宋体"/>
                <w:color w:val="000000"/>
                <w:kern w:val="0"/>
                <w:sz w:val="24"/>
                <w:szCs w:val="24"/>
                <w:lang w:bidi="ar"/>
              </w:rPr>
            </w:pPr>
          </w:p>
          <w:p w14:paraId="038C1FCD">
            <w:pPr>
              <w:widowControl/>
              <w:jc w:val="center"/>
              <w:textAlignment w:val="top"/>
              <w:rPr>
                <w:rFonts w:ascii="宋体" w:hAnsi="宋体" w:eastAsia="宋体" w:cs="宋体"/>
                <w:color w:val="000000"/>
                <w:kern w:val="0"/>
                <w:sz w:val="24"/>
                <w:szCs w:val="24"/>
                <w:lang w:bidi="ar"/>
              </w:rPr>
            </w:pPr>
          </w:p>
          <w:p w14:paraId="0E1206F1">
            <w:pPr>
              <w:widowControl/>
              <w:jc w:val="center"/>
              <w:textAlignment w:val="top"/>
              <w:rPr>
                <w:rFonts w:ascii="宋体" w:hAnsi="宋体" w:eastAsia="宋体" w:cs="宋体"/>
                <w:color w:val="000000"/>
                <w:kern w:val="0"/>
                <w:sz w:val="24"/>
                <w:szCs w:val="24"/>
                <w:lang w:bidi="ar"/>
              </w:rPr>
            </w:pPr>
          </w:p>
          <w:p w14:paraId="784F0C83">
            <w:pPr>
              <w:widowControl/>
              <w:jc w:val="center"/>
              <w:textAlignment w:val="top"/>
              <w:rPr>
                <w:rFonts w:ascii="宋体" w:hAnsi="宋体" w:eastAsia="宋体" w:cs="宋体"/>
                <w:color w:val="000000"/>
                <w:kern w:val="0"/>
                <w:sz w:val="24"/>
                <w:szCs w:val="24"/>
                <w:lang w:bidi="ar"/>
              </w:rPr>
            </w:pPr>
          </w:p>
          <w:p w14:paraId="6C18CD2E">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漏电保护开关</w:t>
            </w:r>
          </w:p>
        </w:tc>
        <w:tc>
          <w:tcPr>
            <w:tcW w:w="4611" w:type="dxa"/>
            <w:tcBorders>
              <w:top w:val="single" w:color="000000" w:sz="4" w:space="0"/>
              <w:left w:val="single" w:color="000000" w:sz="4" w:space="0"/>
              <w:bottom w:val="single" w:color="000000" w:sz="4" w:space="0"/>
              <w:right w:val="single" w:color="000000" w:sz="4" w:space="0"/>
            </w:tcBorders>
            <w:noWrap w:val="0"/>
            <w:vAlign w:val="top"/>
          </w:tcPr>
          <w:p w14:paraId="66E8BAA4">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1.极数：1P，额定电流：16A，额定电压：AC220V；</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2.支持标准导轨式安装，防护等级IP20；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应支持通过调节自动／手动／锁定开关，可切换自动模式、手动模式和锁定模式。自动模式时，可实现远程监测和远程、本地控制；手动模式时，可远程监测但关闭远程控制功能，可本地控制；锁定模式时，可将断路器锁定在分闸位置或合闸位置，锁定模式下远程、本地控制失效，远程监测正常，当手动分闸后，本地锁定功能启动，此时，设备不能远程合闸；设备支持1个RS485接口，1个DC12V电源和1个零线接口；设备间支持采用485总线软性连接，支持跨排连接，支持长距离通讯，支持独立拆装更换；当监测到线路中出现异常，设备报警分闸后，待线路中异常恢复正常时，设备报警消除并进行重合闸动作，支持通过远程平台设置重合闸的间隔时间；</w:t>
            </w:r>
            <w:r>
              <w:rPr>
                <w:rFonts w:hint="eastAsia" w:ascii="宋体" w:hAnsi="宋体" w:eastAsia="宋体" w:cs="宋体"/>
                <w:b/>
                <w:bCs/>
                <w:color w:val="000000"/>
                <w:kern w:val="0"/>
                <w:sz w:val="24"/>
                <w:szCs w:val="24"/>
                <w:lang w:bidi="ar"/>
              </w:rPr>
              <w:t>（中标后须提供由第三方检测机构出具的有效检验检测报告复印件予以佐证，检测报告上须体现“CMA”标志）</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405E26D7">
            <w:pPr>
              <w:widowControl/>
              <w:jc w:val="center"/>
              <w:textAlignment w:val="top"/>
              <w:rPr>
                <w:rFonts w:ascii="宋体" w:hAnsi="宋体" w:eastAsia="宋体" w:cs="宋体"/>
                <w:color w:val="000000"/>
                <w:kern w:val="0"/>
                <w:sz w:val="24"/>
                <w:szCs w:val="24"/>
                <w:lang w:bidi="ar"/>
              </w:rPr>
            </w:pPr>
          </w:p>
          <w:p w14:paraId="4289C256">
            <w:pPr>
              <w:widowControl/>
              <w:jc w:val="center"/>
              <w:textAlignment w:val="top"/>
              <w:rPr>
                <w:rFonts w:ascii="宋体" w:hAnsi="宋体" w:eastAsia="宋体" w:cs="宋体"/>
                <w:color w:val="000000"/>
                <w:kern w:val="0"/>
                <w:sz w:val="24"/>
                <w:szCs w:val="24"/>
                <w:lang w:bidi="ar"/>
              </w:rPr>
            </w:pPr>
          </w:p>
          <w:p w14:paraId="5265E74E">
            <w:pPr>
              <w:widowControl/>
              <w:jc w:val="center"/>
              <w:textAlignment w:val="top"/>
              <w:rPr>
                <w:rFonts w:ascii="宋体" w:hAnsi="宋体" w:eastAsia="宋体" w:cs="宋体"/>
                <w:color w:val="000000"/>
                <w:kern w:val="0"/>
                <w:sz w:val="24"/>
                <w:szCs w:val="24"/>
                <w:lang w:bidi="ar"/>
              </w:rPr>
            </w:pPr>
          </w:p>
          <w:p w14:paraId="42B151D9">
            <w:pPr>
              <w:widowControl/>
              <w:jc w:val="center"/>
              <w:textAlignment w:val="top"/>
              <w:rPr>
                <w:rFonts w:ascii="宋体" w:hAnsi="宋体" w:eastAsia="宋体" w:cs="宋体"/>
                <w:color w:val="000000"/>
                <w:kern w:val="0"/>
                <w:sz w:val="24"/>
                <w:szCs w:val="24"/>
                <w:lang w:bidi="ar"/>
              </w:rPr>
            </w:pPr>
          </w:p>
          <w:p w14:paraId="1A4F8B4F">
            <w:pPr>
              <w:widowControl/>
              <w:jc w:val="center"/>
              <w:textAlignment w:val="top"/>
              <w:rPr>
                <w:rFonts w:ascii="宋体" w:hAnsi="宋体" w:eastAsia="宋体" w:cs="宋体"/>
                <w:color w:val="000000"/>
                <w:kern w:val="0"/>
                <w:sz w:val="24"/>
                <w:szCs w:val="24"/>
                <w:lang w:bidi="ar"/>
              </w:rPr>
            </w:pPr>
          </w:p>
          <w:p w14:paraId="4885839B">
            <w:pPr>
              <w:widowControl/>
              <w:jc w:val="center"/>
              <w:textAlignment w:val="top"/>
              <w:rPr>
                <w:rFonts w:ascii="宋体" w:hAnsi="宋体" w:eastAsia="宋体" w:cs="宋体"/>
                <w:color w:val="000000"/>
                <w:kern w:val="0"/>
                <w:sz w:val="24"/>
                <w:szCs w:val="24"/>
                <w:lang w:bidi="ar"/>
              </w:rPr>
            </w:pPr>
          </w:p>
          <w:p w14:paraId="69197383">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16个</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43612092">
            <w:pPr>
              <w:ind w:firstLine="240" w:firstLineChars="100"/>
              <w:rPr>
                <w:rFonts w:hint="eastAsia" w:ascii="宋体" w:hAnsi="宋体" w:eastAsia="宋体" w:cs="Times New Roman"/>
                <w:sz w:val="24"/>
                <w:szCs w:val="24"/>
                <w:lang w:bidi="ar"/>
              </w:rPr>
            </w:pPr>
          </w:p>
        </w:tc>
        <w:tc>
          <w:tcPr>
            <w:tcW w:w="1090" w:type="dxa"/>
            <w:tcBorders>
              <w:top w:val="single" w:color="000000" w:sz="4" w:space="0"/>
              <w:left w:val="single" w:color="000000" w:sz="4" w:space="0"/>
              <w:bottom w:val="single" w:color="000000" w:sz="4" w:space="0"/>
              <w:right w:val="single" w:color="000000" w:sz="4" w:space="0"/>
            </w:tcBorders>
            <w:noWrap/>
            <w:vAlign w:val="top"/>
          </w:tcPr>
          <w:p w14:paraId="4D21A33B">
            <w:pPr>
              <w:widowControl/>
              <w:jc w:val="center"/>
              <w:textAlignment w:val="top"/>
              <w:rPr>
                <w:rFonts w:hint="eastAsia" w:ascii="宋体" w:hAnsi="宋体" w:eastAsia="宋体" w:cs="宋体"/>
                <w:color w:val="000000"/>
                <w:sz w:val="24"/>
                <w:szCs w:val="24"/>
              </w:rPr>
            </w:pPr>
          </w:p>
        </w:tc>
      </w:tr>
      <w:tr w14:paraId="2FF15FB2">
        <w:tblPrEx>
          <w:tblCellMar>
            <w:top w:w="0" w:type="dxa"/>
            <w:left w:w="108" w:type="dxa"/>
            <w:bottom w:w="0" w:type="dxa"/>
            <w:right w:w="108" w:type="dxa"/>
          </w:tblCellMar>
        </w:tblPrEx>
        <w:trPr>
          <w:trHeight w:val="548" w:hRule="atLeast"/>
        </w:trPr>
        <w:tc>
          <w:tcPr>
            <w:tcW w:w="6866" w:type="dxa"/>
            <w:gridSpan w:val="3"/>
            <w:tcBorders>
              <w:top w:val="single" w:color="000000" w:sz="4" w:space="0"/>
              <w:left w:val="single" w:color="000000" w:sz="4" w:space="0"/>
              <w:bottom w:val="single" w:color="000000" w:sz="4" w:space="0"/>
              <w:right w:val="single" w:color="000000" w:sz="4" w:space="0"/>
            </w:tcBorders>
            <w:noWrap/>
            <w:vAlign w:val="top"/>
          </w:tcPr>
          <w:p w14:paraId="1E4D5D1C">
            <w:pPr>
              <w:widowControl/>
              <w:jc w:val="center"/>
              <w:textAlignment w:val="top"/>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总价（元）</w:t>
            </w:r>
          </w:p>
        </w:tc>
        <w:tc>
          <w:tcPr>
            <w:tcW w:w="2892" w:type="dxa"/>
            <w:gridSpan w:val="3"/>
            <w:tcBorders>
              <w:top w:val="single" w:color="000000" w:sz="4" w:space="0"/>
              <w:left w:val="single" w:color="000000" w:sz="4" w:space="0"/>
              <w:bottom w:val="single" w:color="000000" w:sz="4" w:space="0"/>
              <w:right w:val="single" w:color="000000" w:sz="4" w:space="0"/>
            </w:tcBorders>
            <w:noWrap/>
            <w:vAlign w:val="top"/>
          </w:tcPr>
          <w:p w14:paraId="6F2A7B33">
            <w:pPr>
              <w:widowControl/>
              <w:jc w:val="center"/>
              <w:textAlignment w:val="top"/>
              <w:rPr>
                <w:rFonts w:hint="eastAsia" w:ascii="宋体" w:hAnsi="宋体" w:eastAsia="宋体" w:cs="宋体"/>
                <w:color w:val="000000"/>
                <w:kern w:val="0"/>
                <w:sz w:val="24"/>
                <w:szCs w:val="24"/>
                <w:lang w:bidi="ar"/>
              </w:rPr>
            </w:pPr>
          </w:p>
        </w:tc>
      </w:tr>
    </w:tbl>
    <w:p w14:paraId="3382A2C5">
      <w:pPr>
        <w:rPr>
          <w:rFonts w:hint="eastAsia" w:ascii="宋体" w:hAnsi="宋体" w:eastAsia="宋体" w:cs="宋体"/>
          <w:b/>
          <w:bCs/>
          <w:sz w:val="28"/>
          <w:szCs w:val="28"/>
          <w:lang w:val="en-US" w:eastAsia="zh-CN"/>
        </w:rPr>
      </w:pPr>
      <w:bookmarkStart w:id="0" w:name="_GoBack"/>
      <w:bookmarkEnd w:id="0"/>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A4364"/>
    <w:rsid w:val="0BBA752A"/>
    <w:rsid w:val="20E97AC1"/>
    <w:rsid w:val="4A66196B"/>
    <w:rsid w:val="53207210"/>
    <w:rsid w:val="539C6696"/>
    <w:rsid w:val="53D00AF6"/>
    <w:rsid w:val="59AA4364"/>
    <w:rsid w:val="68A47C85"/>
    <w:rsid w:val="7E162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71"/>
    <w:qFormat/>
    <w:uiPriority w:val="0"/>
    <w:rPr>
      <w:rFonts w:hint="eastAsia" w:ascii="宋体" w:hAnsi="宋体" w:eastAsia="宋体" w:cs="宋体"/>
      <w:b/>
      <w:bCs/>
      <w:color w:val="000000"/>
      <w:sz w:val="28"/>
      <w:szCs w:val="28"/>
      <w:u w:val="none"/>
    </w:rPr>
  </w:style>
  <w:style w:type="character" w:customStyle="1" w:styleId="6">
    <w:name w:val="font11"/>
    <w:qFormat/>
    <w:uiPriority w:val="0"/>
    <w:rPr>
      <w:rFonts w:hint="eastAsia" w:ascii="宋体" w:hAnsi="宋体" w:eastAsia="宋体" w:cs="宋体"/>
      <w:color w:val="000000"/>
      <w:sz w:val="28"/>
      <w:szCs w:val="28"/>
      <w:u w:val="none"/>
    </w:rPr>
  </w:style>
  <w:style w:type="character" w:customStyle="1" w:styleId="7">
    <w:name w:val="font141"/>
    <w:qFormat/>
    <w:uiPriority w:val="0"/>
    <w:rPr>
      <w:rFonts w:hint="eastAsia" w:ascii="宋体" w:hAnsi="宋体" w:eastAsia="宋体" w:cs="宋体"/>
      <w:b/>
      <w:bCs/>
      <w:color w:val="000000"/>
      <w:sz w:val="28"/>
      <w:szCs w:val="28"/>
      <w:u w:val="none"/>
    </w:rPr>
  </w:style>
  <w:style w:type="character" w:customStyle="1" w:styleId="8">
    <w:name w:val="font8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4406</Words>
  <Characters>5625</Characters>
  <Lines>0</Lines>
  <Paragraphs>0</Paragraphs>
  <TotalTime>2</TotalTime>
  <ScaleCrop>false</ScaleCrop>
  <LinksUpToDate>false</LinksUpToDate>
  <CharactersWithSpaces>6965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2025-05-14T03:35:00Z</dcterms:created>
  <dc:creator>Administrator</dc:creator>
  <cp:lastModifiedBy>Administrator</cp:lastModifiedBy>
  <dcterms:modified xsi:type="dcterms:W3CDTF">2025-10-20T02:17:50Z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B8E2FCA077464B108D95245D71A7A6DA_11</vt:lpwstr>
  </property>
  <property fmtid="{D5CDD505-2E9C-101B-9397-08002B2CF9AE}" pid="4" name="KSOTemplateDocerSaveRecord">
    <vt:lpwstr>eyJoZGlkIjoiOGFjMmU0Yjk5NmUyMjAwNzM3OGEzNzg5ZGMyZDkzOWUiLCJ1c2VySWQiOiIxNTc4Njk4MDQ3In0=</vt:lpwstr>
  </property>
</Properties>
</file>