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5D37"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附件1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采购清单</w:t>
      </w:r>
    </w:p>
    <w:tbl>
      <w:tblPr>
        <w:tblStyle w:val="2"/>
        <w:tblpPr w:leftFromText="180" w:rightFromText="180" w:vertAnchor="text" w:horzAnchor="page" w:tblpX="1664" w:tblpY="641"/>
        <w:tblOverlap w:val="never"/>
        <w:tblW w:w="95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27"/>
        <w:gridCol w:w="5686"/>
        <w:gridCol w:w="818"/>
        <w:gridCol w:w="614"/>
        <w:gridCol w:w="846"/>
      </w:tblGrid>
      <w:tr w14:paraId="7814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790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一：办公区域网络及无线覆盖</w:t>
            </w:r>
          </w:p>
        </w:tc>
      </w:tr>
      <w:tr w14:paraId="6288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B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AD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设备名称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6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C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3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2AB1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1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A5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企业级路由器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CA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1、固化千兆电口≥8个，千兆光口≥2个，标准1U设备。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2、支持带宽≥2G，带机终端能力≥500台，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3、会话+流量综合负载均衡、内置状态检测防火墙，支持Web认证、本地服务器认证，支持应用流控、支持整网管理应用会话抑制、应用流控、应用控制、URL阻断，支持应用路由、策略路由等多类型路由。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8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BC2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61F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5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二层汇聚交换机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7B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1、固化10/100/1000M以太网端口≥24，固化1G SFP光接口≥4个；交换容量≥3.3Tbps，包转发率≥120Mpps；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2、要求所投设备MAC地址≥16K；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3、要求设备采用静音无风扇节能设计；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4、支持生成树协议STP(IEEE 802.1d)，RSTP(IEEE 802.1w)和MSTP(IEEE 802.1s)，完全保证快速收敛，提高容错能力，保证网络的稳定运行和链路的负载均衡，合理使用网络通道，提供冗余链路利用率；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5、支持IPV4/IPV6静态路由；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6、支持SP、WRR、DRR、SP+WFQ、 SP+WRR、SP+DRR、RED/WRED队列调度；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7、支持G.8032国际标准环网协议ERPS，切换时间≤50ms，可与其他支持该协议的产品完美兼容；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8、支持IEEE 802.3az 标准的 EEE节能技术：当EEE使能时，从而大幅度的减小端口在该阶段的功耗，达到了节能的目的；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9、支持特有的CPU保护策略，对发往CPU的数据流，进行流区分和优先级队列分级处理，并根据需要实施带宽限速，充分保护CPU不被非法流量占用、恶意攻击和资源消耗；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10、支持基础网络保护策略，限制用户向网络中发送ARP报文、ICMP请求报文、DHCP请求报文的数率，对超过限速阈值的报文进行丢弃处理，能够识别攻击行为，对有攻击行为的用户进行隔离；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11、支持快速链路检测协议RLDP，可快速检测链路的通断和光纤链路的单向性，并支持端口下的环路检测功能，防止端口下因私接Hub等设备形成的环路而导致网络故障的现象；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12、▲为保证设备在受到外界机械碰撞时能够正常运行，要求所投交换机IK防护测试级别至少达到IK05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（需提供第三方权威机构测试报告）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5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FF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763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1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8E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24口千兆接入交换机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6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24个10/100/1000Mbps自适应电口，交换机容量48Gbps，包转发率35.7Mpps，桌面式。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577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712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B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9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9口千兆交换机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9B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9个10/100/1000Mbps自适应电口，交换机容量16Gbps，包转发率11Mpps，桌面式。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E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053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871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A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D4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5口千兆交换机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28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5个10/100/1000Mbps自适应电口，交换机容量10Gbps，包转发率7Mpps，桌面式。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F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E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BC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7A3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3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2F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无线覆盖AP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A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1、支持wifi7、单AP接入数可达64个。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2、提供AP供电所需设备及光电复合缆等材料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C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0F9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CC50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3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7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无线AC控制器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9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1、含2.5G内网口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2、支持WIFI7能力、最大提供稳定2000M宽带接入；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3、支持2.4G和5G频段无缝切换，可支持300终端带机量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3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3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B4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12B2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5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47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机柜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A0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42U网络服务器机柜（含PDU机柜排插）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F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72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E0C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A4E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1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配线架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01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24口六类网络配线架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5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D69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F05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48C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5B99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14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25口电话配线架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7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1A1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C3C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D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CB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理线架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47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理线架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A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2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D3B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2B7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73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网络线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D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六类千兆无氧铜网线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F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A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2D0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DCA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8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辅材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0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网络模块、电话模块、网络跳线、PVC管配件、水晶头、扎带、螺丝、86盒等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2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9349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169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61F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二：监控设备</w:t>
            </w:r>
          </w:p>
        </w:tc>
      </w:tr>
      <w:tr w14:paraId="1C70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8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5F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D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8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325D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FA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10路监控硬盘录像机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E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10路1盘位硬盘录像机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5A1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5B0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D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CF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400万监控摄像机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1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400万像素双光夜视全彩摄像机(半球2.8mm)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E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3B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BCF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A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06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监控专用硬盘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C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8T监控专用硬盘（满足8路30天存储）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A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E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EF0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E8F3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A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6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监控用交换机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27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1、4个10/100/1000Mbps电口（支持PoE/PoE+），1个10/100/1000Mbps电口。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整机POE最大输出功率54W，支持端口状态显示、端口流量统计、PoE端口输出功率状态、端口双工/协商速率配置、流控配置、PoE输出开关，支持广播风暴抑制、端口限速、端口隔离，支持端口镜像、环路保护、线缆检测，支持EWEB/APP/MACC管理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C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0D2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49D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E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E4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网络线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A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六类千兆无氧铜网线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1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CC4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6F5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3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辅材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PVC管配件、水晶头、扎带、螺丝等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A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74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491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05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三：会议室音响设备</w:t>
            </w:r>
          </w:p>
        </w:tc>
      </w:tr>
      <w:tr w14:paraId="1A7F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E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E7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D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7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13D2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A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A9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会议音箱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EA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低音：10寸120磁35芯喇叭* 1，高音：3寸高音喇叭* ，功率：120W，阻抗：8Ω，频率响应：50Hz-18KHz，灵敏度：90dB 1W/1M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1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4C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136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D28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5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2E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功放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7C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1、合并功放，带USB,,SD卡蓝牙,遥控，光纤同轴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2、额定功率(RMS)：120W+120W、额定桥式功率(RMS)：240W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4、频响范围(-3dB)：20Hz-20KHz+_1dB，信噪比：97dB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5、推荐阻抗：8Ω、输出阻抗：4-16Ω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6、效果类型：ECHO/REV/ECHO+REV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7、音调控制：+-8dB、输入灵敏（dB/1M/1W）:20mv±10%/2kΩ; 、总谐波失真：≤0.05%（20Hz-20KHz,8Ω）、电源供应：AC-220V,50Hz/60H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4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23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D9FA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DF5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F8E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无线会议话筒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30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1. 内置4编组叠机频率,一键调取. 同一频段可同时轻松叠机四套使用.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 具有IR红外线自动对频功能,一键自动对频锁定.独立式的防误触系统锁键.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 提供4+1共5通道音频输出.四通道各音频音量输出独立可控.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4.提供多种发射器可选. 发射器中会议/手持/领夹 可以混搭使用. 互不干忧.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 彩色LED显示屏指示了话筒编号与RF和AF信号强度，频率，频率组/频道等工作状态.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 采用最新的UHF波段无线音频发射芯片模块IC.频率范围: 610~670 MHz，调制方式: FM，可调范围 : 60MHz，信道数目: 200，信道间隔 : 300KHz，频率稳定度 :±0.005% ，输出功率 ：高功率High power15mW; 低功率 8mW，杂散抑制：-60dB，供电 ：三节AA电池，使用时间 ：高性能电池可连续使用9个小时以上 .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13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6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26DA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020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A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BF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反馈抑制器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D13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信噪比＞102db(A)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 2寸中文彩色液晶显示屏，支持中英文切换。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3 每通道带 48V 幻象电源。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4 工作电压 100-240VAC 50Hz/60Hz。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5 输入通道采用多功能插，特设输入电平值，独立控制选项。                    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6 每通道可设 24 个动态陷波器和 12 个 PEQ，分辨精度 1Hz，工作频率 20Hz-20KHz。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7 响应时间快中慢 3 速可设定，陷波器 Q 值自动选取。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8 自动扫描啸叫点并抑制。                              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9 具有独特的噪声门功能，可抑制系统微弱噪声干扰。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10 输入压缩功能，消除反馈同时更可扩展人声动态。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11 使用国产化的集成芯片。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12 支持 PC 调试软件，方便快捷 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13 支持面板一级锁和二级锁，可有效防止误操作。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14 特设 20 组用户模式，方便客户保存和调用。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15 每路设有四档移频选择，配合陷波器使用，防啸叫效果出类拔萃。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16 设灵敏度开关键，可自由切换 Line 和 Mic。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C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B6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6760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D91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9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98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音箱线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1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1.5平方无氧铜音响线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F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5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C68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1794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9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72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机柜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14U网络机柜(用于会议室音响设备，含PDU机柜排插）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0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9ED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18E7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C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D0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辅材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0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PVC管配件、水晶头、扎带、螺丝等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2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9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C64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1332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028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四、会议室LED屏幕</w:t>
            </w:r>
          </w:p>
        </w:tc>
      </w:tr>
      <w:tr w14:paraId="58AD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8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0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3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6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E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10F5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F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4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室内P1.86全彩屏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2E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1.屏幕尺寸：3.2m*1.76m=5.632㎡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2.像素结构 表贴三合一 SMD1515 黑灯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3.像素间距（mm） 1.86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4.模组分辨率（W×H） 172×86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5.模组尺寸（mm） 320（W）×160（H）×15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6.模组重量（kg/块） 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7.模组最大功耗（W/块） 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8.像素密度（点/m2 ） 287296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9.维护方式 磁吸前维护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10.显示屏亮度（nits） 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11.色温（K） 8000—19000 可调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12.水平视角（°） 160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13.垂直视角（°） 160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14.对比度 4000:1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15.亮度均匀性 ≥97%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16.色度均匀性 ±0.003Cx,Cy 之内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17.最佳视距（m） ≥2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18.峰值功耗（W/m2） 650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19.平均功耗（W/m2） 170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20.供电要求 AC220-240V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21.驱动方式 恒流驱动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22.换帧频率（Hz） 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23.刷新率（Hz） ≥3840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24.工作温度范围（℃） -10—40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25.存储温度范围（℃） -20—60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26.工作湿度范围（RH）无结露 10-80%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27.存储湿度范围（RH）无结露 10-85%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28.信号接口 HUB 75E 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29.电源接口 VH4PIN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B7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1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5.63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990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464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5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68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72B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1、输入：电压范围 200～240VAC，输入电流 230VAC/3.0A，效率86%，频率范围 47～63HZ，漏电流 &lt;1mA/230VAC，输出：直流电压 5V，额定电流 40A，功率200W ，启动上升时间 3000ms，50ms/230VAC 负载 100%，保持时间， 20ms/230VAC 负载 100%，线性调整率  ±0.5%，负载调整率  ±2.0%，电压精度±3.0%，保护过负载 110～150% rated ，短路输出端短路后电源保护，消除短路后可自动回复输出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2、环境要求，工作温度及湿度 -20~70℃ 20%~95%RH 不凝露 ，储存温湿度 -40℃~85℃; 10%~95%RH 不凝露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3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3D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BCF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92A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C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接收系统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11829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1、单卡可带载512×512像素，支持色彩管理、18Bit+、逐点亮色度校正、RGB独立Gamma调节、3D等功能，提高画面显示效果，提升用户体验。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2、采用12个标准的HUB75E接口进行通讯，最多支持24组RGB并行数据。硬件设计和软件设计充分考虑用户部署、运行和维护时的场景，使部署更容易，运行更稳定，维护更高效。集成 12 个标准 HUB75 接口，免接 HUB 板。采用千兆网口，可以连接 PC 端。支持逐点亮色度校正。支持接收卡预存画面设置。支持温度、电压、网线通讯和视频源信号状态检测。支持 5Pin 液晶模块。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3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71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594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9AE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C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0B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处理器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794F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1.具有 3 个 HDMI1.4 输入接口、音频输入接口：HDMI内嵌*3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2.音频输出接口：LINE OUT 3.5mm*1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3.遥控器：支持红外遥控器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4.其他接口：HDMI1.4*1（视频预监输出）、10M/100M/1000M自适应以太网口*2（管理使用）、IR输入*1、串口*1、RS485*1、USB 2.0*1 单网口带载最大65W像素；设备总带载最大260W像素。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5.支持通过设备自带Web浏览器、客户端、遥控器操作，对图像的图像的亮度、色温以及图像模式进行调节设置。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6.支持亮度调节，可通过 LED显示屏客户端、遥控器、物理按键进行亮度调节。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7.支持红绿蓝三色多级调节。支持通过客户端、遥控器进行调节。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8.支持动态节能算法，开启动态节能算法后，相同显示内容屏幕功耗降低30%。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9.支持任意走线、LED屏幕带载无矩形框架限制。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10.支持通过设备双千兆网络接口，通过TCP/IP协议实现多设备级联管理。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11.支持将输入信号进行缩放，并以匹配 LED 的分辨率进行输出，响应正常。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12.支持通过客户端和设备自带 Web 浏览器进行多台设备同时远程重启操作，响应正常。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13.设备支持通过客户端、Web浏览器对屏幕红、绿、蓝、白、条纹逐行扫描进行自检 操作。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14.可通过设备自带客户端、遥控器同时控制多台发送卡设备参数的调节。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15.支持设置多种显示模式，具体包括常规，文稿、广告、视讯、HDR、影院、安防、 自定义模式。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16.支持设备自带Web浏览器、PC客户端、遥控器、物理按键进行控制。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17.支持手动校时，支持 NTP网络校时。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18.支持查看网络在线设备列表，可根据 IP 地址进行搜索，支持日志查询和用户手 册查看功能。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19.支持通过HDMI线直接传递分辨率信息实现输出分辨率配置、序列号。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20.支持通过 Web 查看屏幕连线正常、发送卡掉线、电压电流异常等状态。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21.支持通过RS485接口与中控设备进行对接。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4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8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F8C0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DD3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0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5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框架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1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1.钢结构:钢架构件(含接合板)采用Q235B钢制;2.焊条:手工焊:Q235连接用E43系列焊条;3自动焊:Q235连接用H08系列焊条;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1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5462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0E6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E6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配电柜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9B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配电柜内装有空气开关、交流接触器等，配电柜门上还装有旋钮开关和指示灯等。配电柜内主令开关均选用品牌器件，具有过流、过压、欠压、短路、断路、超温、超负荷、断电等保护功能。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52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2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F13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86E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B0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辅料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07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全彩屏辅材相关，屏间的电缆线，短网线，螺丝、扎带、数据排线等配件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E6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04F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29D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五、大门LED走字屏</w:t>
            </w:r>
          </w:p>
        </w:tc>
      </w:tr>
      <w:tr w14:paraId="6995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9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AA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A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9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6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B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01CD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户外LED走字屏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007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1、含边框、背条、电源、控制卡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2、屏幕尺寸：4.58m*0.74m=3.39㎡，像素结构 红色发光管，间距规格 10（mm），像素间距 10（mm），模组尺寸 320×160（mm），模组分辨率 32×16，模组面积 0.0512（㎡），像素密度 10000点/㎡，模组平整度 任意相邻像素间≤0.5mm；单元板拼接间隙＜1mm，可视角 水平140º/垂直120º，亮度 800 cd/m²，刷新率 ≥300 Hz，显示颜色 红色，最佳视距 10m，驱动方式 动态恒流驱动1/4扫描，灰度等级 红色512级，峰值功耗 600W/㎡，平均功耗 200W/㎡，工作温度 -20℃ ～ 50℃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0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7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3.39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6D2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D35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0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六、系统集成服务和维保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09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各系统集成服务和设备维保三年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DC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6E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6F50B10A">
      <w:r>
        <w:rPr>
          <w:b/>
          <w:bCs/>
        </w:rPr>
        <w:t>备注：1、上述</w:t>
      </w:r>
      <w:r>
        <w:rPr>
          <w:rFonts w:hint="eastAsia"/>
          <w:b/>
          <w:bCs/>
        </w:rPr>
        <w:t>“技术参数要求”</w:t>
      </w:r>
      <w:r>
        <w:rPr>
          <w:b/>
          <w:bCs/>
        </w:rPr>
        <w:t>的任何一项负偏离均属重大偏离，为无效投标。</w:t>
      </w:r>
      <w:r>
        <w:t xml:space="preserve"> </w:t>
      </w:r>
    </w:p>
    <w:p w14:paraId="0E7AA8EB"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4364"/>
    <w:rsid w:val="2AED3A5E"/>
    <w:rsid w:val="360B38F5"/>
    <w:rsid w:val="539C6696"/>
    <w:rsid w:val="59AA4364"/>
    <w:rsid w:val="73EC4A73"/>
    <w:rsid w:val="7B3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4415</Words>
  <Characters>5673</Characters>
  <Lines>0</Lines>
  <Paragraphs>0</Paragraphs>
  <TotalTime>2</TotalTime>
  <ScaleCrop>false</ScaleCrop>
  <LinksUpToDate>false</LinksUpToDate>
  <CharactersWithSpaces>7011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2025-05-14T03:35:00Z</dcterms:created>
  <dc:creator>Administrator</dc:creator>
  <cp:lastModifiedBy>Administrator</cp:lastModifiedBy>
  <dcterms:modified xsi:type="dcterms:W3CDTF">2025-10-17T07:45:41Z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B8E2FCA077464B108D95245D71A7A6DA_11</vt:lpwstr>
  </property>
  <property fmtid="{D5CDD505-2E9C-101B-9397-08002B2CF9AE}" pid="4" name="KSOTemplateDocerSaveRecord">
    <vt:lpwstr>eyJoZGlkIjoiOGFjMmU0Yjk5NmUyMjAwNzM3OGEzNzg5ZGMyZDkzOWUiLCJ1c2VySWQiOiIxNTc4Njk4MDQ3In0=</vt:lpwstr>
  </property>
</Properties>
</file>