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1A0300">
      <w:pPr>
        <w:widowControl/>
        <w:shd w:val="clear"/>
        <w:snapToGrid/>
        <w:spacing w:before="0" w:line="520" w:lineRule="exact"/>
        <w:ind w:left="0" w:firstLine="482" w:firstLineChars="200"/>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网络竞价须知</w:t>
      </w:r>
    </w:p>
    <w:p w14:paraId="07E9428C">
      <w:pPr>
        <w:widowControl/>
        <w:shd w:val="clear"/>
        <w:snapToGrid/>
        <w:spacing w:before="0" w:line="520" w:lineRule="exact"/>
        <w:ind w:left="0" w:firstLine="480" w:firstLineChars="20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val="0"/>
          <w:bCs w:val="0"/>
          <w:color w:val="auto"/>
          <w:kern w:val="2"/>
          <w:sz w:val="24"/>
          <w:szCs w:val="24"/>
          <w:shd w:val="clear"/>
        </w:rPr>
        <w:t>（项目编号:</w:t>
      </w:r>
      <w:r>
        <w:rPr>
          <w:rFonts w:hint="eastAsia" w:asciiTheme="minorEastAsia" w:hAnsiTheme="minorEastAsia" w:eastAsiaTheme="minorEastAsia" w:cstheme="minorEastAsia"/>
          <w:b w:val="0"/>
          <w:bCs w:val="0"/>
          <w:color w:val="0000FF"/>
          <w:kern w:val="2"/>
          <w:sz w:val="24"/>
          <w:szCs w:val="24"/>
          <w:shd w:val="clear"/>
          <w:lang w:eastAsia="zh-CN"/>
        </w:rPr>
        <w:t>LCCQJJ202</w:t>
      </w:r>
      <w:r>
        <w:rPr>
          <w:rFonts w:hint="eastAsia" w:asciiTheme="minorEastAsia" w:hAnsiTheme="minorEastAsia" w:eastAsiaTheme="minorEastAsia" w:cstheme="minorEastAsia"/>
          <w:b w:val="0"/>
          <w:bCs w:val="0"/>
          <w:color w:val="0000FF"/>
          <w:kern w:val="2"/>
          <w:sz w:val="24"/>
          <w:szCs w:val="24"/>
          <w:shd w:val="clear"/>
          <w:lang w:val="en-US" w:eastAsia="zh-CN"/>
        </w:rPr>
        <w:t>51029-1</w:t>
      </w:r>
      <w:r>
        <w:rPr>
          <w:rFonts w:hint="eastAsia" w:asciiTheme="minorEastAsia" w:hAnsiTheme="minorEastAsia" w:eastAsiaTheme="minorEastAsia" w:cstheme="minorEastAsia"/>
          <w:b w:val="0"/>
          <w:bCs w:val="0"/>
          <w:color w:val="auto"/>
          <w:kern w:val="2"/>
          <w:sz w:val="24"/>
          <w:szCs w:val="24"/>
          <w:shd w:val="clear"/>
        </w:rPr>
        <w:t>）</w:t>
      </w:r>
    </w:p>
    <w:p w14:paraId="2C61C409">
      <w:pPr>
        <w:widowControl/>
        <w:shd w:val="clear"/>
        <w:snapToGrid/>
        <w:spacing w:before="0" w:line="52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rPr>
        <w:t>连城县国有资产产权交易服务有限公司</w:t>
      </w:r>
      <w:r>
        <w:rPr>
          <w:rFonts w:hint="eastAsia" w:asciiTheme="minorEastAsia" w:hAnsiTheme="minorEastAsia" w:eastAsiaTheme="minorEastAsia" w:cstheme="minorEastAsia"/>
          <w:color w:val="auto"/>
          <w:kern w:val="2"/>
          <w:sz w:val="24"/>
          <w:szCs w:val="24"/>
          <w:shd w:val="clear"/>
        </w:rPr>
        <w:t>（以下简称本公司）遵循“公开、公平、公正、诚实信用”的原则，依照国家法律、法规、政策为本次竞价活动提供服务。现将有关竞价事项告知如下：</w:t>
      </w:r>
    </w:p>
    <w:p w14:paraId="06032D3B">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一、公开竞价、报名时间、地点</w:t>
      </w:r>
    </w:p>
    <w:p w14:paraId="11679763">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竞价截止时间：2025年10月</w:t>
      </w:r>
      <w:r>
        <w:rPr>
          <w:rFonts w:hint="eastAsia" w:asciiTheme="minorEastAsia" w:hAnsiTheme="minorEastAsia" w:eastAsiaTheme="minorEastAsia" w:cstheme="minorEastAsia"/>
          <w:color w:val="auto"/>
          <w:kern w:val="2"/>
          <w:sz w:val="24"/>
          <w:szCs w:val="24"/>
          <w:shd w:val="clear"/>
          <w:lang w:val="en-US" w:eastAsia="zh-CN"/>
        </w:rPr>
        <w:t>29</w:t>
      </w:r>
      <w:r>
        <w:rPr>
          <w:rFonts w:hint="eastAsia" w:asciiTheme="minorEastAsia" w:hAnsiTheme="minorEastAsia" w:eastAsiaTheme="minorEastAsia" w:cstheme="minorEastAsia"/>
          <w:color w:val="auto"/>
          <w:kern w:val="2"/>
          <w:sz w:val="24"/>
          <w:szCs w:val="24"/>
          <w:shd w:val="clear"/>
        </w:rPr>
        <w:t>日 上午10:00。</w:t>
      </w:r>
    </w:p>
    <w:p w14:paraId="104E9F98">
      <w:pPr>
        <w:widowControl/>
        <w:shd w:val="clear"/>
        <w:snapToGrid/>
        <w:spacing w:before="0" w:line="52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竞价地点</w:t>
      </w:r>
      <w:r>
        <w:rPr>
          <w:rFonts w:hint="eastAsia" w:asciiTheme="minorEastAsia" w:hAnsiTheme="minorEastAsia" w:eastAsiaTheme="minorEastAsia" w:cstheme="minorEastAsia"/>
          <w:color w:val="auto"/>
          <w:spacing w:val="0"/>
          <w:kern w:val="2"/>
          <w:sz w:val="24"/>
          <w:szCs w:val="24"/>
          <w:shd w:val="clear"/>
        </w:rPr>
        <w:t>：</w:t>
      </w:r>
      <w:r>
        <w:rPr>
          <w:rFonts w:hint="eastAsia" w:asciiTheme="minorEastAsia" w:hAnsiTheme="minorEastAsia" w:eastAsiaTheme="minorEastAsia" w:cstheme="minorEastAsia"/>
          <w:color w:val="auto"/>
          <w:kern w:val="2"/>
          <w:sz w:val="24"/>
          <w:szCs w:val="24"/>
          <w:shd w:val="clear"/>
        </w:rPr>
        <w:t>连城县招标投标交易平台（https://lcyjy.enjoy5191.com/home）</w:t>
      </w:r>
    </w:p>
    <w:p w14:paraId="24D933D4">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报名截止时间：2025年10月</w:t>
      </w:r>
      <w:r>
        <w:rPr>
          <w:rFonts w:hint="eastAsia" w:asciiTheme="minorEastAsia" w:hAnsiTheme="minorEastAsia" w:eastAsiaTheme="minorEastAsia" w:cstheme="minorEastAsia"/>
          <w:color w:val="auto"/>
          <w:kern w:val="2"/>
          <w:sz w:val="24"/>
          <w:szCs w:val="24"/>
          <w:shd w:val="clear"/>
          <w:lang w:val="en-US" w:eastAsia="zh-CN"/>
        </w:rPr>
        <w:t>29</w:t>
      </w:r>
      <w:r>
        <w:rPr>
          <w:rFonts w:hint="eastAsia" w:asciiTheme="minorEastAsia" w:hAnsiTheme="minorEastAsia" w:eastAsiaTheme="minorEastAsia" w:cstheme="minorEastAsia"/>
          <w:color w:val="auto"/>
          <w:kern w:val="2"/>
          <w:sz w:val="24"/>
          <w:szCs w:val="24"/>
          <w:shd w:val="clear"/>
        </w:rPr>
        <w:t>日 上午10:00</w:t>
      </w:r>
    </w:p>
    <w:p w14:paraId="4A773F07">
      <w:pPr>
        <w:snapToGrid/>
        <w:spacing w:line="52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rPr>
        <w:t>报名地点：</w:t>
      </w:r>
      <w:r>
        <w:rPr>
          <w:rFonts w:hint="eastAsia" w:asciiTheme="minorEastAsia" w:hAnsiTheme="minorEastAsia" w:eastAsiaTheme="minorEastAsia" w:cstheme="minorEastAsia"/>
          <w:color w:val="auto"/>
          <w:kern w:val="2"/>
          <w:sz w:val="24"/>
          <w:szCs w:val="24"/>
          <w:shd w:val="clear"/>
        </w:rPr>
        <w:t>连城县招标投标交易平台（https://lcyjy.enjoy5191.com/home）</w:t>
      </w:r>
    </w:p>
    <w:p w14:paraId="264CD639">
      <w:pPr>
        <w:snapToGrid/>
        <w:spacing w:line="520" w:lineRule="exact"/>
        <w:ind w:firstLine="480" w:firstLineChars="200"/>
        <w:rPr>
          <w:rFonts w:hint="default" w:asciiTheme="minorEastAsia" w:hAnsiTheme="minorEastAsia" w:eastAsiaTheme="minorEastAsia" w:cstheme="minorEastAsia"/>
          <w:color w:val="auto"/>
          <w:sz w:val="24"/>
          <w:szCs w:val="24"/>
          <w:shd w:val="clear"/>
          <w:lang w:val="en-US" w:eastAsia="zh-CN"/>
        </w:rPr>
      </w:pPr>
      <w:r>
        <w:rPr>
          <w:rFonts w:hint="eastAsia" w:asciiTheme="minorEastAsia" w:hAnsiTheme="minorEastAsia" w:eastAsiaTheme="minorEastAsia" w:cstheme="minorEastAsia"/>
          <w:color w:val="auto"/>
          <w:sz w:val="24"/>
          <w:szCs w:val="24"/>
          <w:shd w:val="clear"/>
          <w:lang w:val="en-US" w:eastAsia="zh-CN"/>
        </w:rPr>
        <w:t>连城产权</w:t>
      </w:r>
      <w:r>
        <w:rPr>
          <w:rFonts w:hint="eastAsia" w:asciiTheme="minorEastAsia" w:hAnsiTheme="minorEastAsia" w:eastAsiaTheme="minorEastAsia" w:cstheme="minorEastAsia"/>
          <w:color w:val="auto"/>
          <w:sz w:val="24"/>
          <w:szCs w:val="24"/>
          <w:shd w:val="clear"/>
        </w:rPr>
        <w:t>联系电话：</w:t>
      </w:r>
      <w:r>
        <w:rPr>
          <w:rFonts w:hint="eastAsia" w:asciiTheme="minorEastAsia" w:hAnsiTheme="minorEastAsia" w:eastAsiaTheme="minorEastAsia" w:cstheme="minorEastAsia"/>
          <w:color w:val="auto"/>
          <w:sz w:val="24"/>
          <w:szCs w:val="24"/>
          <w:shd w:val="clear"/>
          <w:lang w:val="en-US" w:eastAsia="zh-CN"/>
        </w:rPr>
        <w:t>李先生 0597-8911670</w:t>
      </w:r>
    </w:p>
    <w:p w14:paraId="1AB295F1">
      <w:pPr>
        <w:widowControl/>
        <w:shd w:val="clear"/>
        <w:snapToGrid/>
        <w:spacing w:before="0" w:beforeAutospacing="0" w:after="0" w:afterAutospacing="0" w:line="520" w:lineRule="exact"/>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eastAsia="zh-CN"/>
        </w:rPr>
        <w:t>二</w:t>
      </w:r>
      <w:r>
        <w:rPr>
          <w:rFonts w:hint="eastAsia" w:asciiTheme="minorEastAsia" w:hAnsiTheme="minorEastAsia" w:eastAsiaTheme="minorEastAsia" w:cstheme="minorEastAsia"/>
          <w:b/>
          <w:bCs/>
          <w:color w:val="auto"/>
          <w:sz w:val="24"/>
          <w:szCs w:val="24"/>
        </w:rPr>
        <w:t>、项目</w:t>
      </w:r>
      <w:r>
        <w:rPr>
          <w:rFonts w:hint="eastAsia" w:asciiTheme="minorEastAsia" w:hAnsiTheme="minorEastAsia" w:eastAsiaTheme="minorEastAsia" w:cstheme="minorEastAsia"/>
          <w:b/>
          <w:bCs/>
          <w:color w:val="auto"/>
          <w:sz w:val="24"/>
          <w:szCs w:val="24"/>
          <w:lang w:eastAsia="zh-CN"/>
        </w:rPr>
        <w:t>概况</w:t>
      </w:r>
      <w:r>
        <w:rPr>
          <w:rFonts w:hint="eastAsia" w:asciiTheme="minorEastAsia" w:hAnsiTheme="minorEastAsia" w:eastAsiaTheme="minorEastAsia" w:cstheme="minorEastAsia"/>
          <w:b/>
          <w:bCs/>
          <w:color w:val="auto"/>
          <w:sz w:val="24"/>
          <w:szCs w:val="24"/>
        </w:rPr>
        <w:t>及</w:t>
      </w:r>
      <w:r>
        <w:rPr>
          <w:rFonts w:hint="eastAsia" w:asciiTheme="minorEastAsia" w:hAnsiTheme="minorEastAsia" w:eastAsiaTheme="minorEastAsia" w:cstheme="minorEastAsia"/>
          <w:b/>
          <w:bCs/>
          <w:color w:val="auto"/>
          <w:sz w:val="24"/>
          <w:szCs w:val="24"/>
          <w:lang w:val="en-US" w:eastAsia="zh-CN"/>
        </w:rPr>
        <w:t>合同</w:t>
      </w:r>
      <w:r>
        <w:rPr>
          <w:rFonts w:hint="eastAsia" w:asciiTheme="minorEastAsia" w:hAnsiTheme="minorEastAsia" w:eastAsiaTheme="minorEastAsia" w:cstheme="minorEastAsia"/>
          <w:b/>
          <w:bCs/>
          <w:color w:val="auto"/>
          <w:sz w:val="24"/>
          <w:szCs w:val="24"/>
        </w:rPr>
        <w:t>要求</w:t>
      </w:r>
    </w:p>
    <w:p w14:paraId="68CD3364">
      <w:pPr>
        <w:widowControl/>
        <w:shd w:val="clear"/>
        <w:snapToGrid/>
        <w:spacing w:before="0" w:beforeAutospacing="0" w:after="0" w:afterAutospacing="0"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1.项目名称：</w:t>
      </w:r>
      <w:r>
        <w:rPr>
          <w:rFonts w:hint="eastAsia" w:ascii="宋体" w:hAnsi="宋体" w:cs="宋体"/>
          <w:color w:val="0000FF"/>
          <w:kern w:val="2"/>
          <w:sz w:val="24"/>
          <w:szCs w:val="24"/>
          <w:u w:val="none"/>
          <w:lang w:val="en-US" w:eastAsia="zh-CN"/>
        </w:rPr>
        <w:t>福建连城豸龙旅游集团有限公司办公家具、窗帘采购及安装项目</w:t>
      </w:r>
    </w:p>
    <w:p w14:paraId="2ACBF7F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w:t>
      </w:r>
      <w:r>
        <w:rPr>
          <w:rFonts w:hint="eastAsia" w:ascii="宋体" w:hAnsi="宋体" w:eastAsia="宋体" w:cs="宋体"/>
          <w:i w:val="0"/>
          <w:iCs w:val="0"/>
          <w:caps w:val="0"/>
          <w:color w:val="333333"/>
          <w:spacing w:val="0"/>
          <w:sz w:val="24"/>
          <w:szCs w:val="24"/>
          <w:shd w:val="clear" w:fill="FFFFFF"/>
          <w:lang w:val="en-US" w:eastAsia="zh-CN"/>
        </w:rPr>
        <w:t>.供货</w:t>
      </w:r>
      <w:r>
        <w:rPr>
          <w:rFonts w:hint="eastAsia" w:ascii="宋体" w:hAnsi="宋体" w:eastAsia="宋体" w:cs="宋体"/>
          <w:i w:val="0"/>
          <w:iCs w:val="0"/>
          <w:caps w:val="0"/>
          <w:color w:val="333333"/>
          <w:spacing w:val="0"/>
          <w:sz w:val="24"/>
          <w:szCs w:val="24"/>
          <w:shd w:val="clear" w:fill="FFFFFF"/>
        </w:rPr>
        <w:t>地点：</w:t>
      </w:r>
      <w:r>
        <w:rPr>
          <w:rFonts w:hint="eastAsia" w:ascii="宋体" w:hAnsi="宋体" w:eastAsia="宋体" w:cs="宋体"/>
          <w:color w:val="0000FF"/>
          <w:kern w:val="2"/>
          <w:sz w:val="24"/>
          <w:szCs w:val="24"/>
          <w:u w:val="none"/>
          <w:lang w:val="en-US" w:eastAsia="zh-CN"/>
        </w:rPr>
        <w:t>委托人指定地方</w:t>
      </w:r>
    </w:p>
    <w:p w14:paraId="377D194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3.采购内容及清单</w:t>
      </w:r>
    </w:p>
    <w:p w14:paraId="1C268056">
      <w:pPr>
        <w:pStyle w:val="16"/>
        <w:numPr>
          <w:ilvl w:val="2"/>
          <w:numId w:val="0"/>
        </w:numPr>
        <w:ind w:firstLine="480" w:firstLineChars="200"/>
        <w:rPr>
          <w:rFonts w:hint="eastAsia" w:asciiTheme="minorEastAsia" w:hAnsiTheme="minorEastAsia" w:eastAsiaTheme="minorEastAsia" w:cstheme="minorEastAsia"/>
          <w:bCs/>
          <w:color w:val="000000"/>
          <w:kern w:val="0"/>
          <w:sz w:val="24"/>
          <w:szCs w:val="24"/>
          <w:lang w:val="en-US" w:eastAsia="zh-CN"/>
        </w:rPr>
      </w:pPr>
      <w:r>
        <w:rPr>
          <w:rFonts w:hint="eastAsia" w:asciiTheme="minorEastAsia" w:hAnsiTheme="minorEastAsia" w:eastAsiaTheme="minorEastAsia" w:cstheme="minorEastAsia"/>
          <w:bCs/>
          <w:color w:val="000000"/>
          <w:kern w:val="0"/>
          <w:sz w:val="24"/>
          <w:szCs w:val="24"/>
          <w:lang w:val="en-US" w:eastAsia="zh-CN"/>
        </w:rPr>
        <w:t>1</w:t>
      </w:r>
      <w:r>
        <w:rPr>
          <w:rFonts w:hint="eastAsia" w:asciiTheme="minorEastAsia" w:hAnsiTheme="minorEastAsia" w:eastAsiaTheme="minorEastAsia" w:cstheme="minorEastAsia"/>
          <w:bCs/>
          <w:color w:val="000000"/>
          <w:kern w:val="0"/>
          <w:sz w:val="24"/>
          <w:szCs w:val="24"/>
        </w:rPr>
        <w:t>）</w:t>
      </w:r>
      <w:r>
        <w:rPr>
          <w:rFonts w:hint="eastAsia" w:asciiTheme="minorEastAsia" w:hAnsiTheme="minorEastAsia" w:eastAsiaTheme="minorEastAsia" w:cstheme="minorEastAsia"/>
          <w:bCs/>
          <w:color w:val="000000"/>
          <w:kern w:val="0"/>
          <w:sz w:val="24"/>
          <w:szCs w:val="24"/>
          <w:lang w:val="en-US" w:eastAsia="zh-CN"/>
        </w:rPr>
        <w:t>采购清单</w:t>
      </w:r>
    </w:p>
    <w:tbl>
      <w:tblPr>
        <w:tblStyle w:val="1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0"/>
        <w:gridCol w:w="431"/>
        <w:gridCol w:w="3200"/>
        <w:gridCol w:w="901"/>
        <w:gridCol w:w="431"/>
        <w:gridCol w:w="722"/>
        <w:gridCol w:w="1626"/>
        <w:gridCol w:w="648"/>
      </w:tblGrid>
      <w:tr w14:paraId="6F15E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708B227">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豸龙集团办公家具、窗帘采购清单</w:t>
            </w:r>
          </w:p>
        </w:tc>
      </w:tr>
      <w:tr w14:paraId="5A7BC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05F93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一、家具部分</w:t>
            </w:r>
          </w:p>
        </w:tc>
      </w:tr>
      <w:tr w14:paraId="3023B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00AB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1DB33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产品</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6703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技术参数和要求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8C5E7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58B2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BB9E4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最高控制单价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47271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产品图片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A076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备注</w:t>
            </w:r>
          </w:p>
        </w:tc>
      </w:tr>
      <w:tr w14:paraId="646FD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DFF26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0423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模块化办公桌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618F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1、规格 1400*600*750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2、刨花板(实木颗粒板)：依据GB/T 4897-2015《刨花板》；GB 18580-2017《室内装饰装修材料人造板及其制品中甲醛释放限量》；GB/T 39600-2021《人造板及其制品甲醛释放量分级》；GB/T 35601-2017《绿色产品评价 人造板和木质地板》;GB/T17657-2022《人造板及饰面人造板理化性能试验方法》；QB/T 4371-2012《家具抗菌性能的评价》;JC/T 2039-2010《抗菌防霉木质装饰板》的检测标准。甲醛释放量(1m气候箱法)：未检出（≥52H）；抗菌性能（抑菌性）：金黄色葡萄球菌Staphylococcusaureus SHBCCD14279(ATCC6538)≥99.20%(培养24h)；防霉菌性能的检测结果：0级(不长)；防潮性能</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（煮沸-干燥法）：内胶合强度≥0.12MPa。</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6、导轨(缓冲导轨)：依据QB/T 2454-2013《家具五金抽导轨》；GB/T4336-2016《碳索钢和中低合金钢 多元素含量的测定火花放电原子发射光谱法(常规法)》；QB/T 3828-1999《轻工产品金属镀层和化学处理层的耐腐蚀试验方法 铜盐加速乙酸盐雾试验(CASS)法》；QB/T 3832-1999《轻工产品金属镀层腐蚀试验结果的评价》；GB/T11253-2019《碳素结构钢冷轧钢板及钢带》的检测标准。过载、功能的单项评价为合格；铜盐加速乙酸盐雾试验(CASS)连续喷雾500h镀(涂)层对基体的保护等级和镀(涂)层本身耐腐蚀等级≥10级；化学成分（质量分数)/%检测结果均应达到或高于技术要求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2BB7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A1DE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7E2E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830元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3AC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38200" cy="66675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6"/>
                          <a:stretch>
                            <a:fillRect/>
                          </a:stretch>
                        </pic:blipFill>
                        <pic:spPr>
                          <a:xfrm>
                            <a:off x="0" y="0"/>
                            <a:ext cx="838200" cy="6667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F54CF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四人位八组；双人位三组</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原木色+白色</w:t>
            </w:r>
          </w:p>
        </w:tc>
      </w:tr>
      <w:tr w14:paraId="16025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9E07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51B63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办公椅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45BB5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1、尺寸：540*600*930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2、弓形脚：依据GB/T 4336-2016《碳素钢和中低合金钢 多元素含量的测定 火花放电原子发射光谱法(常规法)》;QB/T 3828-1999《轻工产品金属镀层和化学处理层的耐腐蚀试验方法 铜盐加速乙酸盐雾试验(CASS)法》;QB/T 3832-1999《轻工产品金属镀层腐蚀试验结果的评价》;GB/T 11253-2019《碳素结构钢冷轧钢板及钢带》的检测标准。 铜盐加速乙酸盐雾试验(CASS)连续喷雾500h镀(涂)层对基体的保护等级和镀(涂)层本身耐腐蚀等级≥10级。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3、海绵：依据GB/T 6344-2008《软质泡沫聚合材料 拉伸强度和断裂伸长率的测定》:GB/T 6343-2009《泡沫塑料及橡胶 表观密度的测定》:GB/T 10802-2006《通用软质聚醚型聚氨酯泡沫塑料》;GB/T 9640-2008《软质和硬质泡沫聚合材料 加速老化试验方法》;QB/T2819-2006《软质泡沫材料长期疲劳性能的测定》的检测标准。感官要求、物理力学性能、长度、宽度极限偏差、厚度极限偏差、恒定负荷反复压陷疲劳性能的单项评价均为合格。</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4、网布：依据HJ2546-2016《环境标志产品技术要求 纺织产品》;GB/T 20386-2006《纺织品邻苯基酚的测定》:GB 18401-2010《国家纺织产品基本安全技术规范》:GB/T20384-2006《纺织品 氯化苯和氯化甲苯残留量的测定》的检测标准。甲醛含量：未检出；3,3'-二甲基-4,4'-二氨基二苯甲烷：未检出； 4,4'-亚甲基-二-(2-氯苯胺)：未检出；4,4'-二氨基二苯醚：未检出；4,4'-二氨基二苯硫醚：未检出;邻甲苯胺:未检出；2,4-二氨基甲苯：未检出；邻苯基苯酚含量：未检出；氯化苯残留量：未检出；氯化甲苯残留量：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0FE5D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5661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7F8E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260元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6C043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1333500"/>
                  <wp:effectExtent l="0" t="0" r="0" b="0"/>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7"/>
                          <a:stretch>
                            <a:fillRect/>
                          </a:stretch>
                        </pic:blipFill>
                        <pic:spPr>
                          <a:xfrm>
                            <a:off x="0" y="0"/>
                            <a:ext cx="914400" cy="13335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8101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w:t>
            </w:r>
          </w:p>
        </w:tc>
      </w:tr>
      <w:tr w14:paraId="1050C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D392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E845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钢制文件柜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8670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1、规格尺寸：390*840*1800，钢板实测厚度0.8mm.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2、冷扎钢板：依据GB/T 4336-2016《碳素钢和中低合金钢 多元素含量的测定 火花放电原子发射光谱法(常规法)》:QB/T 3832-1999《轻工产品金属镀层腐蚀试验结果的评价》;QB/T3828-1999《轻工产品金属镀层和化学处理层的耐腐蚀试验方法 铜盐加速乙酸盐雾试验(CASS)法》:GB/T 3325-2017《金属家具通用技术条件》:GB/T 11253-2019《碳素结构钢冷轧钢板及钢带》:GB/T 10561-2005《钢中非金属夹杂物含量的测定一标准评级图显微检验法》:GB/T224-2019《钢的脱碳层深度测定法》:GB/T 10561-2023《钢中非金属夹杂物含量的测定 标准评级图显微检验法》的检测标准。产品表面涂饰层/覆面材料理化性能：金属喷漆（塑)涂层的硬度≥5H；铜盐加速乙酸盐雾试验(CASS)连续喷雾500h镀(涂)层对基体的保护等级和镀(涂)层本身耐腐蚀等级≥10级；力学性能、化学成分（质量分数)/%的单项评价均为：合格。</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3、塑粉(静电喷涂粉末）：依据HG/T 2006-2022《热固性和热塑性粉末涂料》的检测标准。I型1类热固性粉末涂料的要求：耐酸性[3%(质量分数)盐酸溶液]240h无异常；耐盐雾性（中性）：检测结果为划痕处单向腐蚀蔓延度≤0.9mm 。划痕处无起泡、生锈、开裂、剥落等异常现象；</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4、锁具（锁）依据GB/T 4336-2016《碳素钢和中低合金钢 多元素含量的测定 火花放电原子发射光谱法(常规法)》QB/T 1621-2015《家具锁》;QB/T 3832-1999《轻工产品金属镀层腐蚀试验结果的评价》:QB/T 3828-1999《轻工产品金属镀层和化学处理层的耐腐蚀试验方法 铜盐加速乙酸盐雾试验(CASS)法》;GB/T11253-2019《碳素结构钢冷轧钢板及钢带》的检测标准。牢固度：锁芯拨动件扭矩在锁芯拨动件在承受0.70N m扭矩后，应能正常使用；铜盐加速乙酸盐雾试验(CASS)连续喷雾500h镀(涂)层对基体的保护等级和镀(涂)层本身耐腐蚀等级≥10级；化学成分（质量分数)/%检测结果均应达到或高于技术要求标准。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7C68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49CD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A8F2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970元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DE8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180022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8"/>
                          <a:stretch>
                            <a:fillRect/>
                          </a:stretch>
                        </pic:blipFill>
                        <pic:spPr>
                          <a:xfrm>
                            <a:off x="0" y="0"/>
                            <a:ext cx="914400" cy="180022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D493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电泳白</w:t>
            </w:r>
          </w:p>
        </w:tc>
      </w:tr>
      <w:tr w14:paraId="6C6FC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A4AA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D9E37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洽谈椅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EF9FE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1、尺寸：560*540*930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2、折叠支架脚：依据GB/T 4336-2016《碳素钢和中低合金钢 多元素含量的测定 火花放电原子发射光谱法(常规法)》;QB/T 3828-1999《轻工产品金属镀层和化学处理层的耐腐蚀试验方法 铜盐加速乙酸盐雾试验(CASS)法》;QB/T 3832-1999《轻工产品金属镀层腐蚀试验结果的评价》;GB/T 11253-2019《碳素结构钢冷轧钢板及钢带》的检测标准。 铜盐加速乙酸盐雾试验(CASS)连续喷雾500h镀(涂)层对基体的保护等级和镀(涂)层本身耐腐蚀等级≥10级。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3、海绵：依据GB/T 6344-2008《软质泡沫聚合材料 拉伸强度和断裂伸长率的测定》:GB/T 6343-2009《泡沫塑料及橡胶 表观密度的测定》:GB/T 10802-2006《通用软质聚醚型聚氨酯泡沫塑料》;GB/T 9640-2008《软质和硬质泡沫聚合材料 加速老化试验方法》;QB/T2819-2006《软质泡沫材料长期疲劳性能的测定》的检测标准。感官要求、物理力学性能、长度、宽度极限偏差、厚度极限偏差、恒定负荷反复压陷疲劳性能的单项评价均为合格。</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4、西皮：依据QB/T 4045-2010《聚氨酯家居用合成革安全技术条件》;HJ507-2009《环境标志产品技术要求 皮革和合成革》;GB/T22932-2008《皮革和毛皮化学试验有机锡化合物的测定》的检测标准。安全要求：重金属总量（铅、镉）、五氯苯酚、可裂解出致癌芳香胺的偶氮染料的检测结果均为：未检出。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52CA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2E45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F2E124">
            <w:pPr>
              <w:keepNext w:val="0"/>
              <w:keepLines w:val="0"/>
              <w:widowControl/>
              <w:suppressLineNumbers w:val="0"/>
              <w:jc w:val="righ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1EAAB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1285875"/>
                  <wp:effectExtent l="0" t="0" r="0"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9"/>
                          <a:stretch>
                            <a:fillRect/>
                          </a:stretch>
                        </pic:blipFill>
                        <pic:spPr>
                          <a:xfrm>
                            <a:off x="0" y="0"/>
                            <a:ext cx="914400" cy="12858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F2D3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w:t>
            </w:r>
          </w:p>
        </w:tc>
      </w:tr>
      <w:tr w14:paraId="79516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EB2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3049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茶水柜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F527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1、规格 :800*400*850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2、刨花板(实木颗粒板)：依据GB/T 4897-2015《刨花板》；GB 18580-2017《室内装饰装修材料人造板及其制品中甲醛释放限量》；GB/T 39600-2021《人造板及其制品甲醛释放量分级》；GB/T 35601-2017《绿色产品评价 人造板和木质地板》;GB/T17657-2022《人造板及饰面人造板理化性能试验方法》；QB/T 4371-2012《家具抗菌性能的评价》;JC/T 2039-2010《抗菌防霉木质装饰板》的检测标准。甲醛释放量(1m气候箱法)：未检出（≥52H）；抗菌性能（抑菌性）：金黄色葡萄球菌Staphylococcusaureus SHBCCD14279(ATCC6538)≥99.20%(培养24h)；防霉菌性能的检测结果：0级(不长)；防潮性能</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（煮沸-干燥法）：内胶合强度≥0.12MPa。</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6、导轨(缓冲导轨)：依据QB/T 2454-2013《家具五金抽导轨》；GB/T4336-2016《碳索钢和中低合金钢 多元素含量的测定火花放电原子发射光谱法(常规法)》；QB/T 3828-1999《轻工产品金属镀层和化学处理层的耐腐蚀试验方法 铜盐加速乙酸盐雾试验(CASS)法》；QB/T 3832-1999《轻工产品金属镀层腐蚀试验结果的评价》；GB/T11253-2019《碳素结构钢冷轧钢板及钢带》的检测标准。过载、功能的单项评价为合格；铜盐加速乙酸盐雾试验(CASS)连续喷雾500h镀(涂)层对基体的保护等级和镀(涂)层本身耐腐蚀等级≥10级；化学成分（质量分数)/%检测结果均应达到或高于技术要求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3CE6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1C4B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A603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860元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DC178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952500"/>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10"/>
                          <a:stretch>
                            <a:fillRect/>
                          </a:stretch>
                        </pic:blipFill>
                        <pic:spPr>
                          <a:xfrm>
                            <a:off x="0" y="0"/>
                            <a:ext cx="914400" cy="9525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A98D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原木色</w:t>
            </w:r>
          </w:p>
        </w:tc>
      </w:tr>
      <w:tr w14:paraId="72BA7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5F045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82D3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保险柜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65EB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1、尺寸：600*560*1200，带指纹锁</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2、冷扎钢板：依据GB/T 4336-2016《碳素钢和中低合金钢 多元素含量的测定 火花放电原子发射光谱法(常规法)》:QB/T 3832-1999《轻工产品金属镀层腐蚀试验结果的评价》;QB/T3828-1999《轻工产品金属镀层和化学处理层的耐腐蚀试验方法 铜盐加速乙酸盐雾试验(CASS)法》:GB/T 3325-2017《金属家具通用技术条件》:GB/T 11253-2019《碳素结构钢冷轧钢板及钢带》:GB/T 10561-2005《钢中非金属夹杂物含量的测定一标准评级图显微检验法》:GB/T224-2019《钢的脱碳层深度测定法》:GB/T 10561-2023《钢中非金属夹杂物含量的测定 标准评级图显微检验法》的检测标准。产品表面涂饰层/覆面材料理化性能：金属喷漆（塑)涂层的硬度≥5H；铜盐加速乙酸盐雾试验(CASS)连续喷雾500h镀(涂)层对基体的保护等级和镀(涂)层本身耐腐蚀等级≥10级；力学性能、化学成分（质量分数)/%的单项评价均为：合格。</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3、塑粉(静电喷涂粉末）：依据HG/T 2006-2022《热固性和热塑性粉末涂料》的检测标准。I型1类热固性粉末涂料的要求：耐酸性[3%(质量分数)盐酸溶液]240h无异常；耐盐雾性（中性）：检测结果为划痕处单向腐蚀蔓延度≤0.9mm 。划痕处无起泡、生锈、开裂、剥落等异常现象；</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4、锁具（锁）依据GB/T 4336-2016《碳素钢和中低合金钢 多元素含量的测定 火花放电原子发射光谱法(常规法)》QB/T 1621-2015《家具锁》;QB/T 3832-1999《轻工产品金属镀层腐蚀试验结果的评价》:QB/T 3828-1999《轻工产品金属镀层和化学处理层的耐腐蚀试验方法 铜盐加速乙酸盐雾试验(CASS)法》;GB/T11253-2019《碳素结构钢冷轧钢板及钢带》的检测标准。牢固度：锁芯拨动件扭矩在锁芯拨动件在承受0.70N m扭矩后，应能正常使用；铜盐加速乙酸盐雾试验(CASS)连续喷雾500h镀(涂)层对基体的保护等级和镀(涂)层本身耐腐蚀等级≥10级；化学成分（质量分数)/%检测结果均应达到或高于技术要求标准。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12E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6FC3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0B3D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2000元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44EC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1476375"/>
                  <wp:effectExtent l="0" t="0" r="0" b="9525"/>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11"/>
                          <a:stretch>
                            <a:fillRect/>
                          </a:stretch>
                        </pic:blipFill>
                        <pic:spPr>
                          <a:xfrm>
                            <a:off x="0" y="0"/>
                            <a:ext cx="914400" cy="14763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6BF4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w:t>
            </w:r>
          </w:p>
        </w:tc>
      </w:tr>
      <w:tr w14:paraId="79D3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E396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C2199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会议桌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4F1D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Style w:val="21"/>
                <w:lang w:val="en-US" w:eastAsia="zh-CN" w:bidi="ar"/>
              </w:rPr>
              <w:t>1、尺寸：3500*1500*750</w:t>
            </w:r>
            <w:r>
              <w:rPr>
                <w:rStyle w:val="21"/>
                <w:lang w:val="en-US" w:eastAsia="zh-CN" w:bidi="ar"/>
              </w:rPr>
              <w:br w:type="textWrapping"/>
            </w:r>
            <w:r>
              <w:rPr>
                <w:rStyle w:val="21"/>
                <w:lang w:val="en-US" w:eastAsia="zh-CN" w:bidi="ar"/>
              </w:rPr>
              <w:t>▲2、刨花板(实木颗粒板)：依据GB/T 4897-2015《刨花板》；GB 18580-2017《室内装饰装修材料人造板及其制品中甲醛释放限量》；GB/T 39600-2021《人造板及其制品甲醛释放量分级》；GB/T 35601-2017《绿色产品评价 人造板和木质地板》;GB/T17657-2022《人造板及饰面人造板理化性能试验方法》；QB/T 4371-2012《家具抗菌性能的评价》;JC/T 2039-2010《抗菌防霉木质装饰板》的检测标准。甲醛释放量(1m气候箱法)：未检出（≥52H）；抗菌性能（抑菌性）：金黄色葡萄球菌Staphylococcusaureus SHBCCD14279(ATCC6538)≥99.20%(培养24h)；防霉菌性能的检测结果：0级(不长)；防潮性能</w:t>
            </w:r>
            <w:r>
              <w:rPr>
                <w:rStyle w:val="21"/>
                <w:lang w:val="en-US" w:eastAsia="zh-CN" w:bidi="ar"/>
              </w:rPr>
              <w:br w:type="textWrapping"/>
            </w:r>
            <w:r>
              <w:rPr>
                <w:rStyle w:val="21"/>
                <w:lang w:val="en-US" w:eastAsia="zh-CN" w:bidi="ar"/>
              </w:rPr>
              <w:t>（煮沸-干燥法）：内胶合强度≥0.12MPa。</w:t>
            </w:r>
            <w:r>
              <w:rPr>
                <w:rStyle w:val="22"/>
                <w:lang w:val="en-US" w:eastAsia="zh-CN" w:bidi="ar"/>
              </w:rPr>
              <w:t xml:space="preserve">须提供具有检验检测机构资质的第三方机构出具的有效检验检测报告复印件，还须提供该报告在国家认证认可监督管理委员会网站上查询结果网页的截图打印件佐证，检测报告上须体现“CMA"标志，否则视为未提供 </w:t>
            </w:r>
            <w:r>
              <w:rPr>
                <w:rStyle w:val="21"/>
                <w:lang w:val="en-US" w:eastAsia="zh-CN" w:bidi="ar"/>
              </w:rPr>
              <w:br w:type="textWrapping"/>
            </w:r>
            <w:r>
              <w:rPr>
                <w:rStyle w:val="21"/>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Style w:val="22"/>
                <w:lang w:val="en-US" w:eastAsia="zh-CN" w:bidi="ar"/>
              </w:rPr>
              <w:t xml:space="preserve">须提供具有检验检测机构资质的第三方机构出具的有效检验检测报告复印件，还须提供该报告在国家认证认可监督管理委员会网站上查询结果网页的截图打印件佐证，检测报告上须体现“CMA"标志，否则视为未提供 </w:t>
            </w:r>
            <w:r>
              <w:rPr>
                <w:rStyle w:val="21"/>
                <w:lang w:val="en-US" w:eastAsia="zh-CN" w:bidi="ar"/>
              </w:rPr>
              <w:br w:type="textWrapping"/>
            </w:r>
            <w:r>
              <w:rPr>
                <w:rStyle w:val="21"/>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Style w:val="21"/>
                <w:lang w:val="en-US" w:eastAsia="zh-CN" w:bidi="ar"/>
              </w:rPr>
              <w:br w:type="textWrapping"/>
            </w:r>
            <w:r>
              <w:rPr>
                <w:rStyle w:val="21"/>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r>
              <w:rPr>
                <w:rStyle w:val="21"/>
                <w:lang w:val="en-US" w:eastAsia="zh-CN" w:bidi="ar"/>
              </w:rPr>
              <w:br w:type="textWrapping"/>
            </w:r>
            <w:r>
              <w:rPr>
                <w:rStyle w:val="21"/>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5B710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46716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1B79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2200元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9B8A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04875" cy="714375"/>
                  <wp:effectExtent l="0" t="0" r="9525" b="952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2"/>
                          <a:stretch>
                            <a:fillRect/>
                          </a:stretch>
                        </pic:blipFill>
                        <pic:spPr>
                          <a:xfrm>
                            <a:off x="0" y="0"/>
                            <a:ext cx="904875" cy="7143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3238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原木色</w:t>
            </w:r>
          </w:p>
        </w:tc>
      </w:tr>
      <w:tr w14:paraId="069C7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5F3FE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26EFF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会议条桌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F53F3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1、尺寸：1200*400*750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2、刨花板(实木颗粒板)：依据GB/T 4897-2015《刨花板》；GB 18580-2017《室内装饰装修材料人造板及其制品中甲醛释放限量》；GB/T 39600-2021《人造板及其制品甲醛释放量分级》；GB/T 35601-2017《绿色产品评价 人造板和木质地板》;GB/T17657-2022《人造板及饰面人造板理化性能试验方法》；QB/T 4371-2012《家具抗菌性能的评价》;JC/T 2039-2010《抗菌防霉木质装饰板》的检测标准。甲醛释放量(1m气候箱法)：未检出（≥52H）；抗菌性能（抑菌性）：金黄色葡萄球菌Staphylococcusaureus SHBCCD14279(ATCC6538)≥99.20%(培养24h)；防霉菌性能的检测结果：0级(不长)；防潮性能</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（煮沸-干燥法）：内胶合强度≥0.12MPa。</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4726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A4AF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1D258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480元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A09D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590550"/>
                  <wp:effectExtent l="0" t="0" r="0" b="0"/>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3"/>
                          <a:stretch>
                            <a:fillRect/>
                          </a:stretch>
                        </pic:blipFill>
                        <pic:spPr>
                          <a:xfrm>
                            <a:off x="0" y="0"/>
                            <a:ext cx="914400" cy="5905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676F6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浅原木色</w:t>
            </w:r>
          </w:p>
        </w:tc>
      </w:tr>
      <w:tr w14:paraId="58603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2E911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D945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会议条桌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80E7A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1、尺寸：1800*400*750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2、刨花板(实木颗粒板)：依据GB/T 4897-2015《刨花板》；GB 18580-2017《室内装饰装修材料人造板及其制品中甲醛释放限量》；GB/T 39600-2021《人造板及其制品甲醛释放量分级》；GB/T 35601-2017《绿色产品评价 人造板和木质地板》;GB/T17657-2022《人造板及饰面人造板理化性能试验方法》；QB/T 4371-2012《家具抗菌性能的评价》;JC/T 2039-2010《抗菌防霉木质装饰板》的检测标准。甲醛释放量(1m气候箱法)：未检出（≥52H）；抗菌性能（抑菌性）：金黄色葡萄球菌Staphylococcusaureus SHBCCD14279(ATCC6538)≥99.20%(培养24h)；防霉菌性能的检测结果：0级(不长)；防潮性能</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（煮沸-干燥法）：内胶合强度≥0.12MPa。</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9C2F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F440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F2D4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660元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5F5AF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514350"/>
                  <wp:effectExtent l="0" t="0" r="0" b="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4"/>
                          <a:stretch>
                            <a:fillRect/>
                          </a:stretch>
                        </pic:blipFill>
                        <pic:spPr>
                          <a:xfrm>
                            <a:off x="0" y="0"/>
                            <a:ext cx="914400" cy="5143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B888F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浅原木色</w:t>
            </w:r>
          </w:p>
        </w:tc>
      </w:tr>
      <w:tr w14:paraId="657F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9FE4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097BB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模块化办公桌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C4B4B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Style w:val="21"/>
                <w:lang w:val="en-US" w:eastAsia="zh-CN" w:bidi="ar"/>
              </w:rPr>
              <w:t>1、尺寸：1400*700*750</w:t>
            </w:r>
            <w:r>
              <w:rPr>
                <w:rStyle w:val="21"/>
                <w:lang w:val="en-US" w:eastAsia="zh-CN" w:bidi="ar"/>
              </w:rPr>
              <w:br w:type="textWrapping"/>
            </w:r>
            <w:r>
              <w:rPr>
                <w:rStyle w:val="21"/>
                <w:lang w:val="en-US" w:eastAsia="zh-CN" w:bidi="ar"/>
              </w:rPr>
              <w:t>2、依据GB/T 4897-2015《刨花板》；GB 18580-2017《室内装饰装修材料人造板及其制品中甲醛释放限量》；GB/T 39600-2021《人造板及其制品甲醛释放量分级》；GB/T 35601-2017《绿色产品评价 人造板和木质地板》;GB/T17657-2022《人造板及饰面人造板理化性能试验方法》；QB/T 4371-2012《家具抗菌性能的评价》;JC/T 2039-2010《抗菌防霉木质装饰板》的检测标准。甲醛释放量(1m气候箱法)：未检出（≥52H）；抗菌性能（抑菌性）：金黄色葡萄球菌Staphylococcusaureus SHBCCD14279(ATCC6538)≥99.20%(培养24h)；防霉菌性能的检测结果：0级(不长)；防潮性能</w:t>
            </w:r>
            <w:r>
              <w:rPr>
                <w:rStyle w:val="21"/>
                <w:lang w:val="en-US" w:eastAsia="zh-CN" w:bidi="ar"/>
              </w:rPr>
              <w:br w:type="textWrapping"/>
            </w:r>
            <w:r>
              <w:rPr>
                <w:rStyle w:val="21"/>
                <w:lang w:val="en-US" w:eastAsia="zh-CN" w:bidi="ar"/>
              </w:rPr>
              <w:t>（煮沸-干燥法）：内胶合强度≥0.12MPa。</w:t>
            </w:r>
            <w:r>
              <w:rPr>
                <w:rStyle w:val="21"/>
                <w:lang w:val="en-US" w:eastAsia="zh-CN" w:bidi="ar"/>
              </w:rPr>
              <w:br w:type="textWrapping"/>
            </w:r>
            <w:r>
              <w:rPr>
                <w:rStyle w:val="21"/>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Style w:val="21"/>
                <w:lang w:val="en-US" w:eastAsia="zh-CN" w:bidi="ar"/>
              </w:rPr>
              <w:br w:type="textWrapping"/>
            </w:r>
            <w:r>
              <w:rPr>
                <w:rStyle w:val="21"/>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Style w:val="21"/>
                <w:lang w:val="en-US" w:eastAsia="zh-CN" w:bidi="ar"/>
              </w:rPr>
              <w:br w:type="textWrapping"/>
            </w:r>
            <w:r>
              <w:rPr>
                <w:rStyle w:val="21"/>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r>
              <w:rPr>
                <w:rStyle w:val="22"/>
                <w:lang w:val="en-US" w:eastAsia="zh-CN" w:bidi="ar"/>
              </w:rPr>
              <w:t xml:space="preserve">须提供具有检验检测机构资质的第三方机构出具的有效检验检测报告复印件，还须提供该报告在国家认证认可监督管理委员会网站上查询结果网页的截图打印件佐证，检测报告上须体现“CMA"标志，否则视为未提供 </w:t>
            </w:r>
            <w:r>
              <w:rPr>
                <w:rStyle w:val="21"/>
                <w:lang w:val="en-US" w:eastAsia="zh-CN" w:bidi="ar"/>
              </w:rPr>
              <w:br w:type="textWrapping"/>
            </w:r>
            <w:r>
              <w:rPr>
                <w:rStyle w:val="21"/>
                <w:lang w:val="en-US" w:eastAsia="zh-CN" w:bidi="ar"/>
              </w:rPr>
              <w:t>▲6、导轨(缓冲导轨)：依据QB/T 2454-2013《家具五金抽导轨》；GB/T4336-2016《碳索钢和中低合金钢 多元素含量的测定火花放电原子发射光谱法(常规法)》；QB/T 3828-1999《轻工产品金属镀层和化学处理层的耐腐蚀试验方法 铜盐加速乙酸盐雾试验(CASS)法》；QB/T 3832-1999《轻工产品金属镀层腐蚀试验结果的评价》；GB/T11253-2019《碳素结构钢冷轧钢板及钢带》的检测标准。过载、功能的单项评价为合格；铜盐加速乙酸盐雾试验(CASS)连续喷雾500h镀(涂)层对基体的保护等级和镀(涂)层本身耐腐蚀等级≥10级；化学成分（质量分数)/%检测结果均应达到或高于技术要求标准。</w:t>
            </w:r>
            <w:r>
              <w:rPr>
                <w:rStyle w:val="22"/>
                <w:lang w:val="en-US" w:eastAsia="zh-CN" w:bidi="ar"/>
              </w:rPr>
              <w:t xml:space="preserve">须提供具有检验检测机构资质的第三方机构出具的有效检验检测报告复印件，还须提供该报告在国家认证认可监督管理委员会网站上查询结果网页的截图打印件佐证，检测报告上须体现“CMA"标志，否则视为未提供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010F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5A4AF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B1436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960元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726D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571500"/>
                  <wp:effectExtent l="0" t="0" r="0" b="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5"/>
                          <a:stretch>
                            <a:fillRect/>
                          </a:stretch>
                        </pic:blipFill>
                        <pic:spPr>
                          <a:xfrm>
                            <a:off x="0" y="0"/>
                            <a:ext cx="914400" cy="5715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2D0EF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原木色</w:t>
            </w:r>
          </w:p>
        </w:tc>
      </w:tr>
      <w:tr w14:paraId="4202B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4E4C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0D9F4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洽谈桌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4B838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1、尺寸：直径：700*720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2、材质钢管：依据：GB/T3325-2017 《金属家具通用技术条件》，GB/T10125-2012《人造气氛腐蚀试验 盐雾试验》，QB/T3832-1999《轻工产品金属镀层腐蚀试验结果的评价》的标准；外观性能要求：金属件、电镀层检测结果都为未见缺陷、单项评价都为合格；中性盐雾（205h）：镀（涂）层对基体的保护等级和镀（涂）层本身耐腐蚀等级≥10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3、桌面：钢化玻璃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03224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3E2F9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FD8D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480元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954D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876300"/>
                  <wp:effectExtent l="0" t="0" r="9525" b="0"/>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6"/>
                          <a:stretch>
                            <a:fillRect/>
                          </a:stretch>
                        </pic:blipFill>
                        <pic:spPr>
                          <a:xfrm>
                            <a:off x="0" y="0"/>
                            <a:ext cx="866775" cy="8763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5A16F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玻璃圆桌</w:t>
            </w:r>
          </w:p>
        </w:tc>
      </w:tr>
      <w:tr w14:paraId="70586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5AF9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BE3CD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茶水柜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36ED5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1、尺寸：1200*400*850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2、刨花板(实木颗粒板)：依据GB/T 4897-2015《刨花板》；GB 18580-2017《室内装饰装修材料人造板及其制品中甲醛释放限量》；GB/T 39600-2021《人造板及其制品甲醛释放量分级》；GB/T 35601-2017《绿色产品评价 人造板和木质地板》;GB/T17657-2022《人造板及饰面人造板理化性能试验方法》；QB/T 4371-2012《家具抗菌性能的评价》;JC/T 2039-2010《抗菌防霉木质装饰板》的检测标准。甲醛释放量(1m气候箱法)：未检出（≥52H）；抗菌性能（抑菌性）：金黄色葡萄球菌Staphylococcusaureus SHBCCD14279(ATCC6538)≥99.20%(培养24h)；防霉菌性能的检测结果：0级(不长)；防潮性能</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（煮沸-干燥法）：内胶合强度≥0.12MPa。</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6、导轨(缓冲导轨)：依据QB/T 2454-2013《家具五金抽导轨》；GB/T4336-2016《碳索钢和中低合金钢 多元素含量的测定火花放电原子发射光谱法(常规法)》；QB/T 3828-1999《轻工产品金属镀层和化学处理层的耐腐蚀试验方法 铜盐加速乙酸盐雾试验(CASS)法》；QB/T 3832-1999《轻工产品金属镀层腐蚀试验结果的评价》；GB/T11253-2019《碳素结构钢冷轧钢板及钢带》的检测标准。过载、功能的单项评价为合格；铜盐加速乙酸盐雾试验(CASS)连续喷雾500h镀(涂)层对基体的保护等级和镀(涂)层本身耐腐蚀等级≥10级；化学成分（质量分数)/%检测结果均应达到或高于技术要求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C279A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A1330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A285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1260元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B985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714375"/>
                  <wp:effectExtent l="0" t="0" r="0" b="9525"/>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17"/>
                          <a:stretch>
                            <a:fillRect/>
                          </a:stretch>
                        </pic:blipFill>
                        <pic:spPr>
                          <a:xfrm>
                            <a:off x="0" y="0"/>
                            <a:ext cx="914400" cy="7143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A4313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浅原木色</w:t>
            </w:r>
          </w:p>
        </w:tc>
      </w:tr>
      <w:tr w14:paraId="2684A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80B51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86727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三人位沙发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5E381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1、规格：2200*860*850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2、环保皮（西皮）依据QB/T 4045-2010《聚氨酯家居用合成革安全技术条件》;HJ507-2009《环境标志产品技术要求 皮革和合成革》;GB/T22932-2008《皮革和毛皮化学试验有机锡化合物的测定》的检测标准。安全要求：重金属总量（铅、镉）、五氯苯酚、可裂解出致癌芳香胺的偶氮染料的检测结果均为：未检出。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3、环保皮（西皮）依据QB/T 4045-2010《聚氨酯家居用合成革安全技术条件》;HJ507-2009《环境标志产品技术要求 皮革和合成革》;GB/T22932-2008《皮革和毛皮化学试验有机锡化合物的测定》的检测标准。安全要求：重金属总量（铅、镉）、五氯苯酚、可裂解出致癌芳香胺的偶氮染料的检测结果均为：未检出。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73D4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134F7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312C6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7410元/套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9C94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352425"/>
                  <wp:effectExtent l="0" t="0" r="0"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8"/>
                          <a:stretch>
                            <a:fillRect/>
                          </a:stretch>
                        </pic:blipFill>
                        <pic:spPr>
                          <a:xfrm>
                            <a:off x="0" y="0"/>
                            <a:ext cx="914400" cy="35242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7D8A6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w:t>
            </w:r>
          </w:p>
        </w:tc>
      </w:tr>
      <w:tr w14:paraId="25A3E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4E25C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8819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单人位沙发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16158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Style w:val="21"/>
                <w:lang w:val="en-US" w:eastAsia="zh-CN" w:bidi="ar"/>
              </w:rPr>
              <w:t>1、规格：1200*860*850</w:t>
            </w:r>
            <w:r>
              <w:rPr>
                <w:rStyle w:val="21"/>
                <w:lang w:val="en-US" w:eastAsia="zh-CN" w:bidi="ar"/>
              </w:rPr>
              <w:br w:type="textWrapping"/>
            </w:r>
            <w:r>
              <w:rPr>
                <w:rStyle w:val="21"/>
                <w:lang w:val="en-US" w:eastAsia="zh-CN" w:bidi="ar"/>
              </w:rPr>
              <w:t>▲2、环保皮（西皮）依据QB/T 4045-2010《聚氨酯家居用合成革安全技术条件》;HJ507-2009《环境标志产品技术要求 皮革和合成革》;GB/T22932-2008《皮革和毛皮化学试验有机锡化合物的测定》的检测标准。安全要求：重金属总量（铅、镉）、五氯苯酚、可裂解出致癌芳香胺的偶氮染料的检测结果均为：未检出。</w:t>
            </w:r>
            <w:r>
              <w:rPr>
                <w:rStyle w:val="22"/>
                <w:lang w:val="en-US" w:eastAsia="zh-CN" w:bidi="ar"/>
              </w:rPr>
              <w:t>须提供具有检验检测机构资质的第三方机构出具的有效检验检测报告复印件，还须提供该报告在国家认证认可监督管理委员会网站上查询结果网页的截图打印件佐证，检测报告上须体现“CMA"标志，否则视为未提供 。</w:t>
            </w:r>
            <w:r>
              <w:rPr>
                <w:rStyle w:val="21"/>
                <w:lang w:val="en-US" w:eastAsia="zh-CN" w:bidi="ar"/>
              </w:rPr>
              <w:br w:type="textWrapping"/>
            </w:r>
            <w:r>
              <w:rPr>
                <w:rStyle w:val="21"/>
                <w:lang w:val="en-US" w:eastAsia="zh-CN" w:bidi="ar"/>
              </w:rPr>
              <w:t>▲3、海绵（阻燃海绵）：依据GB/T 6344-2008《软质泡沫聚合材料 拉伸强度和断裂伸长率的测定》:GB/T 6343-2009《泡沫塑料及橡胶 表观密度的测定》:GB/T 10802-2006《通用软质聚醚型聚氨酯泡沫塑料》;GB/T 9640-2008《软质和硬质泡沫聚合材料 加速老化试验方法》;QB/T2819-2006《软质泡沫材料长期疲劳性能的测定》的检测标准。感官要求、物理力学性能、长度、宽度极限偏差、厚度极限偏差、恒定负荷反复压陷疲劳性能的单项评价均为合格。</w:t>
            </w:r>
            <w:r>
              <w:rPr>
                <w:rStyle w:val="22"/>
                <w:lang w:val="en-US" w:eastAsia="zh-CN" w:bidi="ar"/>
              </w:rPr>
              <w:t>须提供具有检验检测机构资质的第三方机构出具的有效检验检测报告复印件，还须提供该报告在国家认证认可监督管理委员会网站上查询结果网页的截图打印件佐证，检测报告上须体现“CMA"标志，否则视为未提供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8360E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291D6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52869">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13CB2">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216C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w:t>
            </w:r>
          </w:p>
        </w:tc>
      </w:tr>
      <w:tr w14:paraId="2813D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F38EB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0F9C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长茶几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F894E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1、尺寸：1200*600*420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2、材质钢管：依据：GB/T3325-2017 《金属家具通用技术条件》，GB/T10125-2012《人造气氛腐蚀试验 盐雾试验》，QB/T3832-1999《轻工产品金属镀层腐蚀试验结果的评价》的标准；外观性能要求：金属件、电镀层检测结果都为未见缺陷、单项评价都为合格；中性盐雾（205h）：镀（涂）层对基体的保护等级和镀（涂）层本身耐腐蚀等级≥10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3、面板：钢化玻璃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2B71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0EAFA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44E5A">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BA53D">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A138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w:t>
            </w:r>
          </w:p>
        </w:tc>
      </w:tr>
      <w:tr w14:paraId="59649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A244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57DD6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方茶几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126A3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1、尺寸：600*600*420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2、材质钢管：依据：GB/T3325-2017 《金属家具通用技术条件》，GB/T10125-2012《人造气氛腐蚀试验 盐雾试验》，QB/T3832-1999《轻工产品金属镀层腐蚀试验结果的评价》的标准；外观性能要求：金属件、电镀层检测结果都为未见缺陷、单项评价都为合格；中性盐雾（205h）：镀（涂）层对基体的保护等级和镀（涂）层本身耐腐蚀等级≥10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3、面板：钢化玻璃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20F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ADF28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5B464">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1704E">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BABD6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w:t>
            </w:r>
          </w:p>
        </w:tc>
      </w:tr>
      <w:tr w14:paraId="6B9EA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B1E1B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0DB45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办公桌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B694F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1、尺寸：1600*800*750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2、刨花板(实木颗粒板)：依据GB/T 4897-2015《刨花板》；GB 18580-2017《室内装饰装修材料人造板及其制品中甲醛释放限量》；GB/T 39600-2021《人造板及其制品甲醛释放量分级》；GB/T 35601-2017《绿色产品评价 人造板和木质地板》;GB/T17657-2022《人造板及饰面人造板理化性能试验方法》；QB/T 4371-2012《家具抗菌性能的评价》;JC/T 2039-2010《抗菌防霉木质装饰板》的检测标准。甲醛释放量(1m气候箱法)：未检出（≥52H）；抗菌性能（抑菌性）：金黄色葡萄球菌Staphylococcusaureus SHBCCD14279(ATCC6538)≥99.20%(培养24h)；防霉菌性能的检测结果：0级(不长)；防潮性能</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（煮沸-干燥法）：内胶合强度≥0.12MPa。</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6、导轨(缓冲导轨)：依据QB/T 2454-2013《家具五金抽导轨》；GB/T4336-2016《碳索钢和中低合金钢 多元素含量的测定火花放电原子发射光谱法(常规法)》；QB/T 3828-1999《轻工产品金属镀层和化学处理层的耐腐蚀试验方法 铜盐加速乙酸盐雾试验(CASS)法》；QB/T 3832-1999《轻工产品金属镀层腐蚀试验结果的评价》；GB/T11253-2019《碳素结构钢冷轧钢板及钢带》的检测标准。过载、功能的单项评价为合格；铜盐加速乙酸盐雾试验(CASS)连续喷雾500h镀(涂)层对基体的保护等级和镀(涂)层本身耐腐蚀等级≥10级；化学成分（质量分数)/%检测结果均应达到或高于技术要求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AECB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AFC8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95AE9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2080元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3442D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04875" cy="523875"/>
                  <wp:effectExtent l="0" t="0" r="9525"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9"/>
                          <a:stretch>
                            <a:fillRect/>
                          </a:stretch>
                        </pic:blipFill>
                        <pic:spPr>
                          <a:xfrm>
                            <a:off x="0" y="0"/>
                            <a:ext cx="904875" cy="5238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F292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瑞士胡桃色+宝马灰色</w:t>
            </w:r>
          </w:p>
        </w:tc>
      </w:tr>
      <w:tr w14:paraId="328A1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5C902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61CF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定制柜子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24306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Style w:val="21"/>
                <w:lang w:val="en-US" w:eastAsia="zh-CN" w:bidi="ar"/>
              </w:rPr>
              <w:t>1、尺寸：2200*400*2200</w:t>
            </w:r>
            <w:r>
              <w:rPr>
                <w:rStyle w:val="21"/>
                <w:lang w:val="en-US" w:eastAsia="zh-CN" w:bidi="ar"/>
              </w:rPr>
              <w:br w:type="textWrapping"/>
            </w:r>
            <w:r>
              <w:rPr>
                <w:rStyle w:val="21"/>
                <w:lang w:val="en-US" w:eastAsia="zh-CN" w:bidi="ar"/>
              </w:rPr>
              <w:t>▲2、实木多层板(胶合板)：依据GB/T 39600-2021《人造板及其制品甲醛释放量分级》；JC/T 2039-2010《抗菌防霉木质装饰板》；GB18580-2017《室内装饰装修材料人造板及其制品中甲醛释放限》；GB/T9846-2015《普通胶合板》)；QB/T 4371-2012《家具抗菌性能的评价》:GB/T 35601-2017《绿色产品评价 人造板和木质地板》；GB/T 17657-2022《人造板及饰面人造板理化性能试验方法》的检测标准。胶层剪切强度≥61MPa；甲醛释放量(1m气候箱法)：未检出（≥52H）；抗菌性能（抑菌性）：金黄色葡萄球菌Staphylococcusaureus SHBCCD14279(ATCC6538)≥99.66%(培养24h)；防霉菌性能的检测结果：0级(不长)。</w:t>
            </w:r>
            <w:r>
              <w:rPr>
                <w:rStyle w:val="22"/>
                <w:lang w:val="en-US" w:eastAsia="zh-CN" w:bidi="ar"/>
              </w:rPr>
              <w:t>须提供具有检验检测机构资质的第三方机构出具的有效检验检测报告复印件，还须提供该报告在国家认证认可监督管理委员会网站上查询结果网页的截图打印件佐证，检测报告上须体现“CMA"标志，否则视为未提供 。</w:t>
            </w:r>
            <w:r>
              <w:rPr>
                <w:rStyle w:val="21"/>
                <w:lang w:val="en-US" w:eastAsia="zh-CN" w:bidi="ar"/>
              </w:rPr>
              <w:br w:type="textWrapping"/>
            </w:r>
            <w:r>
              <w:rPr>
                <w:rStyle w:val="21"/>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Style w:val="21"/>
                <w:lang w:val="en-US" w:eastAsia="zh-CN" w:bidi="ar"/>
              </w:rPr>
              <w:br w:type="textWrapping"/>
            </w:r>
            <w:r>
              <w:rPr>
                <w:rStyle w:val="21"/>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Style w:val="21"/>
                <w:lang w:val="en-US" w:eastAsia="zh-CN" w:bidi="ar"/>
              </w:rPr>
              <w:br w:type="textWrapping"/>
            </w:r>
            <w:r>
              <w:rPr>
                <w:rStyle w:val="21"/>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8D03D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843C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DE4B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4680元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E4A23">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8CAC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瑞士胡桃色</w:t>
            </w:r>
          </w:p>
        </w:tc>
      </w:tr>
      <w:tr w14:paraId="13B26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98F8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EAFE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定制柜子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B724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1、尺寸：1600*400*2200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2、实木多层板(胶合板)：依据GB/T 39600-2021《人造板及其制品甲醛释放量分级》；JC/T 2039-2010《抗菌防霉木质装饰板》；GB18580-2017《室内装饰装修材料人造板及其制品中甲醛释放限》；GB/T9846-2015《普通胶合板》)；QB/T 4371-2012《家具抗菌性能的评价》:GB/T 35601-2017《绿色产品评价 人造板和木质地板》；GB/T 17657-2022《人造板及饰面人造板理化性能试验方法》的检测标准。胶层剪切强度≥61MPa；甲醛释放量(1m气候箱法)：未检出（≥52H）；抗菌性能（抑菌性）：金黄色葡萄球菌Staphylococcusaureus SHBCCD14279(ATCC6538)≥99.66%(培养24h)；防霉菌性能的检测结果：0级(不长)。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753C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89D34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0B9B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3480元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92E1CF">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3735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瑞士胡桃色</w:t>
            </w:r>
          </w:p>
        </w:tc>
      </w:tr>
      <w:tr w14:paraId="03335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D3209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6344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定制柜子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860B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1、尺寸：1580*540*2200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2、实木多层板(胶合板)：依据GB/T 39600-2021《人造板及其制品甲醛释放量分级》；JC/T 2039-2010《抗菌防霉木质装饰板》；GB18580-2017《室内装饰装修材料人造板及其制品中甲醛释放限》；GB/T9846-2015《普通胶合板》)；QB/T 4371-2012《家具抗菌性能的评价》:GB/T 35601-2017《绿色产品评价 人造板和木质地板》；GB/T 17657-2022《人造板及饰面人造板理化性能试验方法》的检测标准。胶层剪切强度≥61MPa；甲醛释放量(1m气候箱法)：未检出（≥52H）；抗菌性能（抑菌性）：金黄色葡萄球菌Staphylococcusaureus SHBCCD14279(ATCC6538)≥99.66%(培养24h)；防霉菌性能的检测结果：0级(不长)。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F4D4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309C7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34346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3430元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8746DD">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E524A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瑞士胡桃色</w:t>
            </w:r>
          </w:p>
        </w:tc>
      </w:tr>
      <w:tr w14:paraId="4503E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780FE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5EDF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定制柜子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B3E5E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1、尺寸：1030*400*2200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2、实木多层板(胶合板)：依据GB/T 39600-2021《人造板及其制品甲醛释放量分级》；JC/T 2039-2010《抗菌防霉木质装饰板》；GB18580-2017《室内装饰装修材料人造板及其制品中甲醛释放限》；GB/T9846-2015《普通胶合板》)；QB/T 4371-2012《家具抗菌性能的评价》:GB/T 35601-2017《绿色产品评价 人造板和木质地板》；GB/T 17657-2022《人造板及饰面人造板理化性能试验方法》的检测标准。胶层剪切强度≥61MPa；甲醛释放量(1m气候箱法)：未检出（≥52H）；抗菌性能（抑菌性）：金黄色葡萄球菌Staphylococcusaureus SHBCCD14279(ATCC6538)≥99.66%(培养24h)；防霉菌性能的检测结果：0级(不长)。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FAA4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A9D7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714B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2260元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42364B">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6CA8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瑞士胡桃色</w:t>
            </w:r>
          </w:p>
        </w:tc>
      </w:tr>
      <w:tr w14:paraId="7E72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8374B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9A2A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办公桌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0770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1、尺寸：1800*800*750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2、三刨花板(实木颗粒板)：依据GB/T 4897-2015《刨花板》；GB 18580-2017《室内装饰装修材料人造板及其制品中甲醛释放限量》；GB/T 39600-2021《人造板及其制品甲醛释放量分级》；GB/T 35601-2017《绿色产品评价 人造板和木质地板.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6、导轨(缓冲导轨)：依据QB/T 2454-2013《家具五金抽导轨》；GB/T4336-2016《碳索钢和中低合金钢 多元素含量的测定火花放电原子发射光谱法(常规法)》；QB/T 3828-1999《轻工产品金属镀层和化学处理层的耐腐蚀试验方法 铜盐加速乙酸盐雾试验(CASS)法》；QB/T 3832-1999《轻工产品金属镀层腐蚀试验结果的评价》；GB/T11253-2019《碳素结构钢冷轧钢板及钢带》的检测标准。过载、功能的单项评价为合格；铜盐加速乙酸盐雾试验(CASS)连续喷雾500h镀(涂)层对基体的保护等级和镀(涂)层本身耐腐蚀等级≥10级；化学成分（质量分数)/%检测结果均应达到或高于技术要求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5991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4438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6D47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2230元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B37F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04875" cy="523875"/>
                  <wp:effectExtent l="0" t="0" r="9525" b="9525"/>
                  <wp:docPr id="1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70"/>
                          <pic:cNvPicPr>
                            <a:picLocks noChangeAspect="1"/>
                          </pic:cNvPicPr>
                        </pic:nvPicPr>
                        <pic:blipFill>
                          <a:blip r:embed="rId19"/>
                          <a:stretch>
                            <a:fillRect/>
                          </a:stretch>
                        </pic:blipFill>
                        <pic:spPr>
                          <a:xfrm>
                            <a:off x="0" y="0"/>
                            <a:ext cx="904875" cy="5238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25E8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瑞士胡桃色+宝马灰色</w:t>
            </w:r>
          </w:p>
        </w:tc>
      </w:tr>
      <w:tr w14:paraId="6DD65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3C118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2980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三人位沙发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90412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1、规格：1900*820*850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2、环保皮（西皮）依据QB/T 4045-2010《聚氨酯家居用合成革安全技术条件》;HJ507-2009《环境标志产品技术要求 皮革和合成革》;GB/T22932-2008《皮革和毛皮化学试验有机锡化合物的测定》的检测标准。安全要求：重金属总量（铅、镉）、五氯苯酚、可裂解出致癌芳香胺的偶氮染料的检测结果均为：未检出。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3、环保皮（西皮）依据QB/T 4045-2010《聚氨酯家居用合成革安全技术条件》;HJ507-2009《环境标志产品技术要求 皮革和合成革》;GB/T22932-2008《皮革和毛皮化学试验有机锡化合物的测定》的检测标准。安全要求：重金属总量（铅、镉）、五氯苯酚、可裂解出致癌芳香胺的偶氮染料的检测结果均为：未检出。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D2B03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936A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AC6EA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3990元/套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5232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762000"/>
                  <wp:effectExtent l="0" t="0" r="0" b="0"/>
                  <wp:docPr id="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1"/>
                          <pic:cNvPicPr>
                            <a:picLocks noChangeAspect="1"/>
                          </pic:cNvPicPr>
                        </pic:nvPicPr>
                        <pic:blipFill>
                          <a:blip r:embed="rId20"/>
                          <a:stretch>
                            <a:fillRect/>
                          </a:stretch>
                        </pic:blipFill>
                        <pic:spPr>
                          <a:xfrm>
                            <a:off x="0" y="0"/>
                            <a:ext cx="914400" cy="762000"/>
                          </a:xfrm>
                          <a:prstGeom prst="rect">
                            <a:avLst/>
                          </a:prstGeom>
                          <a:noFill/>
                          <a:ln w="9525">
                            <a:noFill/>
                          </a:ln>
                        </pic:spPr>
                      </pic:pic>
                    </a:graphicData>
                  </a:graphic>
                </wp:inline>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F162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栗壳色+棕色</w:t>
            </w:r>
          </w:p>
        </w:tc>
      </w:tr>
      <w:tr w14:paraId="62159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9A24D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596D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长茶几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A351D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1、尺寸：1200*600*420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2、材质钢管：依据：GB/T3325-2017 《金属家具通用技术条件》，GB/T10125-2012《人造气氛腐蚀试验 盐雾试验》，QB/T3832-1999《轻工产品金属镀层腐蚀试验结果的评价》的标准；外观性能要求：金属件、电镀层检测结果都为未见缺陷、单项评价都为合格；中性盐雾（205h）：镀（涂）层对基体的保护等级和镀（涂）层本身耐腐蚀等级≥10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3、面板：钢化玻璃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3BD9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94FF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CDE5C">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59717">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7BD2C">
            <w:pPr>
              <w:jc w:val="center"/>
              <w:rPr>
                <w:rFonts w:hint="eastAsia" w:ascii="微软雅黑" w:hAnsi="微软雅黑" w:eastAsia="微软雅黑" w:cs="微软雅黑"/>
                <w:i w:val="0"/>
                <w:iCs w:val="0"/>
                <w:color w:val="000000"/>
                <w:sz w:val="22"/>
                <w:szCs w:val="22"/>
                <w:u w:val="none"/>
              </w:rPr>
            </w:pPr>
          </w:p>
        </w:tc>
      </w:tr>
      <w:tr w14:paraId="58187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36F9C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7B876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茶盘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C60B6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1、尺寸：900*400*30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2、材质：乌金石</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3、配套下水管及全铜出水预埋件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1324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A522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0AD2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410元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36FC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809625"/>
                  <wp:effectExtent l="0" t="0" r="0" b="9525"/>
                  <wp:docPr id="1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72"/>
                          <pic:cNvPicPr>
                            <a:picLocks noChangeAspect="1"/>
                          </pic:cNvPicPr>
                        </pic:nvPicPr>
                        <pic:blipFill>
                          <a:blip r:embed="rId21"/>
                          <a:stretch>
                            <a:fillRect/>
                          </a:stretch>
                        </pic:blipFill>
                        <pic:spPr>
                          <a:xfrm>
                            <a:off x="0" y="0"/>
                            <a:ext cx="914400" cy="80962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63DF9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w:t>
            </w:r>
          </w:p>
        </w:tc>
      </w:tr>
      <w:tr w14:paraId="19D48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8EA7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234E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茶吧机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8D991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重量：9.5kg</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有无显示屏：有显示屏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附加功能：防干烧</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机身材质：钢化玻璃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是否可调温度：是</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功率：1350W</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水温要求：冰温热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F1A51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81269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14DE6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450元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98A1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438150" cy="1114425"/>
                  <wp:effectExtent l="0" t="0" r="0" b="9525"/>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22"/>
                          <a:stretch>
                            <a:fillRect/>
                          </a:stretch>
                        </pic:blipFill>
                        <pic:spPr>
                          <a:xfrm>
                            <a:off x="0" y="0"/>
                            <a:ext cx="438150" cy="111442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4432B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w:t>
            </w:r>
          </w:p>
        </w:tc>
      </w:tr>
      <w:tr w14:paraId="2B2E6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D16A7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14C8B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定制柜子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2415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1、尺寸：1200*400*2200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2、实木多层板(胶合板)：依据GB/T 39600-2021《人造板及其制品甲醛释放量分级》；JC/T 2039-2010《抗菌防霉木质装饰板》；GB18580-2017《室内装饰装修材料人造板及其制品中甲醛释放限》；GB/T9846-2015《普通胶合板》)；QB/T 4371-2012《家具抗菌性能的评价》:GB/T 35601-2017《绿色产品评价 人造板和木质地板》；GB/T 17657-2022《人造板及饰面人造板理化性能试验方法》的检测标准。胶层剪切强度≥61MPa；甲醛释放量(1m气候箱法)：未检出（≥52H）；抗菌性能（抑菌性）：金黄色葡萄球菌Staphylococcusaureus SHBCCD14279(ATCC6538)≥99.66%(培养24h)；防霉菌性能的检测结果：0级(不长)。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3、热熔胶(胶黏剂)：依据HJ2541-2016《环境标志产品技术要求 胶粘剂》:GB 18583-2008《室内装饰装修材料 胶粘剂中有害物质限量》;GB/T 21604-2022《化学品 急性皮肤刺激性/腐蚀性试验方法》;HG/T 3660-1999《热熔胶粘剂熔融粘度的测定》的检测标准。急性皮肤刺激性/腐蚀性试验：检测结果为无刺激性；本体型胶粘剂中有害物质限量值：总挥发性有机物≤5g/L；本体型建筑胶粘剂中有毒有害物质的限量要求：游离甲苯二异氰酸酯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4、PVC封边条(封边条)：依据QB/T 4463-2013《家具用封边条技术要求》；GB/T 2406.2-2009《塑料 用氧指数法测定燃烧行为 第 2部分:室温试验》; GB/T 4615-2013《聚氣乙烯 残留氯乙烯单体的测定 气相色谱法》的检测标准。塑料封边条有害物质限量：甲醛释放量未检出、可迁移元素（可溶素性重金属)未检出；残留氯乙烯单体：未检出。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5、不锈钢液压门铰(铰链）:依据QB/T 2189-2013《家具五金 杯状暗铰链》;GB/T 4336-2016《碳素钢和中低合金钢 多元素含量的测定火花放电原子发射光谱法(常规法)》;QB/T3828-1999《轻工产品金属镀层和化学处理层的耐腐蚀试验方法 铜盐加速乙酸盐雾试验(CASS)法》;QB/T 3832-1999《轻工产品金属镀层腐蚀试验结果的评价》的检测标准。铜盐加速乙酸盐雾试验(CASS)连续喷雾500h镀(涂)层对基体的保护等级和镀(涂)层本身耐腐蚀等级≥10级；过载：检测结果为满足要求。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4580A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0922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1E1A8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2640元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489FFB">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A623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瑞士胡桃色</w:t>
            </w:r>
          </w:p>
        </w:tc>
      </w:tr>
      <w:tr w14:paraId="276CE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D4210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0D09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财务凭证专用柜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3FC9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1、规格尺寸：390*840*1800，钢板实测厚度0.8mm.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2、冷扎钢板：依据GB/T 4336-2016《碳素钢和中低合金钢 多元素含量的测定 火花放电原子发射光谱法(常规法)》:QB/T 3832-1999《轻工产品金属镀层腐蚀试验结果的评价》;QB/T3828-1999《轻工产品金属镀层和化学处理层的耐腐蚀试验方法 铜盐加速乙酸盐雾试验(CASS)法》:GB/T 3325-2017《金属家具通用技术条件》:GB/T 11253-2019《碳素结构钢冷轧钢板及钢带》:GB/T 10561-2005《钢中非金属夹杂物含量的测定一标准评级图显微检验法》:GB/T224-2019《钢的脱碳层深度测定法》:GB/T 10561-2023《钢中非金属夹杂物含量的测定 标准评级图显微检验法》的检测标准。产品表面涂饰层/覆面材料理化性能：金属喷漆（塑)涂层的硬度≥5H；铜盐加速乙酸盐雾试验(CASS)连续喷雾500h镀(涂)层对基体的保护等级和镀(涂)层本身耐腐蚀等级≥10级；力学性能、化学成分（质量分数)/%的单项评价均为：合格。</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3、塑粉(静电喷涂粉末）：依据HG/T 2006-2022《热固性和热塑性粉末涂料》的检测标准。I型1类热固性粉末涂料的要求：耐酸性[3%(质量分数)盐酸溶液]240h无异常；耐盐雾性（中性）：检测结果为划痕处单向腐蚀蔓延度≤0.9mm 。划痕处无起泡、生锈、开裂、剥落等异常现象；</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4、锁具（锁）依据GB/T 4336-2016《碳素钢和中低合金钢 多元素含量的测定 火花放电原子发射光谱法(常规法)》QB/T 1621-2015《家具锁》;QB/T 3832-1999《轻工产品金属镀层腐蚀试验结果的评价》:QB/T 3828-1999《轻工产品金属镀层和化学处理层的耐腐蚀试验方法 铜盐加速乙酸盐雾试验(CASS)法》;GB/T11253-2019《碳素结构钢冷轧钢板及钢带》的检测标准。牢固度：锁芯拨动件扭矩在锁芯拨动件在承受0.70N m扭矩后，应能正常使用；铜盐加速乙酸盐雾试验(CASS)连续喷雾500h镀(涂)层对基体的保护等级和镀(涂)层本身耐腐蚀等级≥10级；化学成分（质量分数)/%检测结果均应达到或高于技术要求标准。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1DF49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DF799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1435D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1500元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FDEB4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1409700"/>
                  <wp:effectExtent l="0" t="0" r="0" b="0"/>
                  <wp:docPr id="2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274"/>
                          <pic:cNvPicPr>
                            <a:picLocks noChangeAspect="1"/>
                          </pic:cNvPicPr>
                        </pic:nvPicPr>
                        <pic:blipFill>
                          <a:blip r:embed="rId23"/>
                          <a:stretch>
                            <a:fillRect/>
                          </a:stretch>
                        </pic:blipFill>
                        <pic:spPr>
                          <a:xfrm>
                            <a:off x="0" y="0"/>
                            <a:ext cx="914400" cy="14097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BAFC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电泳白</w:t>
            </w:r>
          </w:p>
        </w:tc>
      </w:tr>
      <w:tr w14:paraId="0C54E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BDBB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79EF1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屏风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933E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Style w:val="21"/>
                <w:lang w:val="en-US" w:eastAsia="zh-CN" w:bidi="ar"/>
              </w:rPr>
              <w:t>1、尺寸：800</w:t>
            </w:r>
            <w:r>
              <w:rPr>
                <w:rStyle w:val="23"/>
                <w:lang w:val="en-US" w:eastAsia="zh-CN" w:bidi="ar"/>
              </w:rPr>
              <w:t>*2850</w:t>
            </w:r>
            <w:r>
              <w:rPr>
                <w:rStyle w:val="21"/>
                <w:lang w:val="en-US" w:eastAsia="zh-CN" w:bidi="ar"/>
              </w:rPr>
              <w:t>；方通尺寸：40*100*1.2 共8根</w:t>
            </w:r>
            <w:r>
              <w:rPr>
                <w:rStyle w:val="21"/>
                <w:lang w:val="en-US" w:eastAsia="zh-CN" w:bidi="ar"/>
              </w:rPr>
              <w:br w:type="textWrapping"/>
            </w:r>
            <w:r>
              <w:rPr>
                <w:rStyle w:val="21"/>
                <w:lang w:val="en-US" w:eastAsia="zh-CN" w:bidi="ar"/>
              </w:rPr>
              <w:t>2、现场施工安装。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5C18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CD00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89CE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1380元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2EEA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552450" cy="1038225"/>
                  <wp:effectExtent l="0" t="0" r="0" b="9525"/>
                  <wp:docPr id="3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IMG_275"/>
                          <pic:cNvPicPr>
                            <a:picLocks noChangeAspect="1"/>
                          </pic:cNvPicPr>
                        </pic:nvPicPr>
                        <pic:blipFill>
                          <a:blip r:embed="rId24"/>
                          <a:stretch>
                            <a:fillRect/>
                          </a:stretch>
                        </pic:blipFill>
                        <pic:spPr>
                          <a:xfrm>
                            <a:off x="0" y="0"/>
                            <a:ext cx="552450" cy="103822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7FC8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浅灰色</w:t>
            </w:r>
          </w:p>
        </w:tc>
      </w:tr>
      <w:tr w14:paraId="57E53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3C6B2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16B9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屏风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DBDB6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Style w:val="21"/>
                <w:lang w:val="en-US" w:eastAsia="zh-CN" w:bidi="ar"/>
              </w:rPr>
              <w:t>1、尺寸：2400*1800*30</w:t>
            </w:r>
            <w:r>
              <w:rPr>
                <w:rStyle w:val="21"/>
                <w:lang w:val="en-US" w:eastAsia="zh-CN" w:bidi="ar"/>
              </w:rPr>
              <w:br w:type="textWrapping"/>
            </w:r>
            <w:r>
              <w:rPr>
                <w:rStyle w:val="21"/>
                <w:lang w:val="en-US" w:eastAsia="zh-CN" w:bidi="ar"/>
              </w:rPr>
              <w:t>2、材质：铝合金</w:t>
            </w:r>
            <w:r>
              <w:rPr>
                <w:rStyle w:val="23"/>
                <w:lang w:val="en-US" w:eastAsia="zh-CN" w:bidi="ar"/>
              </w:rPr>
              <w:t>框架</w:t>
            </w:r>
            <w:r>
              <w:rPr>
                <w:rStyle w:val="21"/>
                <w:lang w:val="en-US" w:eastAsia="zh-CN" w:bidi="ar"/>
              </w:rPr>
              <w:br w:type="textWrapping"/>
            </w:r>
            <w:r>
              <w:rPr>
                <w:rStyle w:val="21"/>
                <w:lang w:val="en-US" w:eastAsia="zh-CN" w:bidi="ar"/>
              </w:rPr>
              <w:t>3、面材：油画布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B4586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8F77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80FD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1380元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6D80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762000"/>
                  <wp:effectExtent l="0" t="0" r="0" b="0"/>
                  <wp:docPr id="2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IMG_276"/>
                          <pic:cNvPicPr>
                            <a:picLocks noChangeAspect="1"/>
                          </pic:cNvPicPr>
                        </pic:nvPicPr>
                        <pic:blipFill>
                          <a:blip r:embed="rId25"/>
                          <a:stretch>
                            <a:fillRect/>
                          </a:stretch>
                        </pic:blipFill>
                        <pic:spPr>
                          <a:xfrm>
                            <a:off x="0" y="0"/>
                            <a:ext cx="914400" cy="7620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A9DBC8">
            <w:pPr>
              <w:jc w:val="center"/>
              <w:rPr>
                <w:rFonts w:hint="eastAsia" w:ascii="微软雅黑" w:hAnsi="微软雅黑" w:eastAsia="微软雅黑" w:cs="微软雅黑"/>
                <w:i w:val="0"/>
                <w:iCs w:val="0"/>
                <w:color w:val="000000"/>
                <w:sz w:val="22"/>
                <w:szCs w:val="22"/>
                <w:u w:val="none"/>
              </w:rPr>
            </w:pPr>
          </w:p>
        </w:tc>
      </w:tr>
      <w:tr w14:paraId="0D686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9C4D8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88F57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实木双层床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57F6F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1、尺寸：1200*2000*1700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2、橡胶木：依据GB/T 1927.6-2021《无疵小试样木材物理力学性质试验方法第6部分:干缩性测定》;GB/T16734-1997《中国主要木材名称》；GB/T1927.7-2021《无疵小试样木材物理力学性质试验方法第7部分:吸水性测定》:GB/T1927.10-2021《无疵小试样木材物理力学性质试验方法 第10部分:抗弯弹性模量测定》:GB 18584-2001《室内装饰装修材料木家具中有害物质限量》;GB/T</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1927.8-2021《无疵小试样木材物理力学性质试验方法第8部分:湿胀性测定》；GB/T 1927.4-2021《无疵小试样木材物理力学性质试验方法第4部分:含水率测定》的检测标准。树种鉴别：单项评价均为符合橡胶木特征描述；甲醛释放量(9-11L干燥器法)：未检出。3、水性底漆：依据HJ2537-2014《环境标志产品技术要求 水性涂料》:GB/T 23999-2009《室内装饰装修用水性木器涂料》;GB 18581-2020《木器涂料中有害物质限量》:GB/T 21604-2022《化学品 急性皮肤刺激性/腐蚀性试验方法》的检测标准。有害物质限量：乙二醇醚及醚酯总和含量(限乙二醇甲醚、乙二醇甲醚醋酸酯、乙二醇乙醚、乙二醇乙醚醋酸酯、乙二醇二甲醚、乙二醇乙醚、二乙二醇二甲醚、三乙二醇二甲醚)均为未检出；工业涂料中有害物质限量：挥发性有机化合物(VOC)未检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4、水性面漆：依据HJ2537-2014《环境标志产品技术要求水性涂料》:GB/T23999-2009《室内装饰装修用水性木器涂料》GB 18581-2020《木器涂料中有害物质限量》;GB/T 21604-2022《化学品 急性皮肤刺激性/腐蚀性试验方法》的检测标准。有害物质限量：乙二醇醚及醚酯总和含量(限乙二醇甲醚、乙二醇甲醚醋酸酯、乙二醇乙醚、乙二醇乙醚醋酸酯、乙二醇二甲醚、乙二醇乙醚、二乙二醇二甲醚、三乙二醇二甲醚)均为未检出；工业涂料中有害物质限量：挥发性有机化合物(VOC)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DFAF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F1F8D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BD1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1750元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9ADC9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990600"/>
                  <wp:effectExtent l="0" t="0" r="0" b="0"/>
                  <wp:docPr id="2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77"/>
                          <pic:cNvPicPr>
                            <a:picLocks noChangeAspect="1"/>
                          </pic:cNvPicPr>
                        </pic:nvPicPr>
                        <pic:blipFill>
                          <a:blip r:embed="rId26"/>
                          <a:stretch>
                            <a:fillRect/>
                          </a:stretch>
                        </pic:blipFill>
                        <pic:spPr>
                          <a:xfrm>
                            <a:off x="0" y="0"/>
                            <a:ext cx="914400" cy="9906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611A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实木原色</w:t>
            </w:r>
          </w:p>
        </w:tc>
      </w:tr>
      <w:tr w14:paraId="48533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9CED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4D6B6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棕垫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C6E60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1、尺寸：1200*200*80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2、主材：采用天然椰棕</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3、织锦布：依据HJ2546-2016《环境标志产品技术要求 纺织产品》;GB/T 20386-2006《纺织品邻苯基酚的测定》:GB 18401-2010《国家纺织产品基本安全技术规范》:GB/T20384-2006《纺织品 氯化苯和氯化甲苯残留量的测定》的检测标准。甲醛含量：未检出；3,3'-二甲基-4,4'-二氨基二苯甲烷：未检出； 4,4'-亚甲基-二-(2-氯苯胺)：未检出；4,4'-二氨基二苯醚：未检出；4,4'-二氨基二苯硫醚：未检出;邻甲苯胺:未检出；2,4-二氨基甲苯：未检出；邻苯基苯酚含量：未检出；氯化苯残留量：未检出；氯化甲苯残留量：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85CB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CBA1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EC3F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670元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F15F2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95350" cy="866775"/>
                  <wp:effectExtent l="0" t="0" r="0" b="9525"/>
                  <wp:docPr id="3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IMG_278"/>
                          <pic:cNvPicPr>
                            <a:picLocks noChangeAspect="1"/>
                          </pic:cNvPicPr>
                        </pic:nvPicPr>
                        <pic:blipFill>
                          <a:blip r:embed="rId27"/>
                          <a:stretch>
                            <a:fillRect/>
                          </a:stretch>
                        </pic:blipFill>
                        <pic:spPr>
                          <a:xfrm>
                            <a:off x="0" y="0"/>
                            <a:ext cx="895350" cy="8667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F57A0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白色</w:t>
            </w:r>
          </w:p>
        </w:tc>
      </w:tr>
      <w:tr w14:paraId="1B3FF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AC200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二、窗帘部分</w:t>
            </w:r>
          </w:p>
        </w:tc>
      </w:tr>
      <w:tr w14:paraId="300A8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37F6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C8BDA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产品</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C4DC5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技术参数和要求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1094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实际</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2F19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8CB4DF">
            <w:pP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21AE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参考图片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CC3E3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备注</w:t>
            </w:r>
          </w:p>
        </w:tc>
      </w:tr>
      <w:tr w14:paraId="69285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85A15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F09C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FF075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1、尺寸：4500*2500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30EC2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EBA17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A7CC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125E2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3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79"/>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72B22">
            <w:pPr>
              <w:rPr>
                <w:rFonts w:hint="eastAsia" w:ascii="微软雅黑" w:hAnsi="微软雅黑" w:eastAsia="微软雅黑" w:cs="微软雅黑"/>
                <w:i w:val="0"/>
                <w:iCs w:val="0"/>
                <w:color w:val="000000"/>
                <w:sz w:val="22"/>
                <w:szCs w:val="22"/>
                <w:u w:val="none"/>
              </w:rPr>
            </w:pPr>
          </w:p>
        </w:tc>
      </w:tr>
      <w:tr w14:paraId="0D49C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3421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3646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17E88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1、尺寸：6200*2500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6E9B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4544F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09C09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EEE44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2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80"/>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9962F3">
            <w:pPr>
              <w:rPr>
                <w:rFonts w:hint="eastAsia" w:ascii="微软雅黑" w:hAnsi="微软雅黑" w:eastAsia="微软雅黑" w:cs="微软雅黑"/>
                <w:i w:val="0"/>
                <w:iCs w:val="0"/>
                <w:color w:val="000000"/>
                <w:sz w:val="22"/>
                <w:szCs w:val="22"/>
                <w:u w:val="none"/>
              </w:rPr>
            </w:pPr>
          </w:p>
        </w:tc>
      </w:tr>
      <w:tr w14:paraId="47C57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3DED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17F5F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A87AA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1、尺寸：4500*2500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31010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11D52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DFD9D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E2BD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3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IMG_281"/>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64CE9F">
            <w:pPr>
              <w:rPr>
                <w:rFonts w:hint="eastAsia" w:ascii="微软雅黑" w:hAnsi="微软雅黑" w:eastAsia="微软雅黑" w:cs="微软雅黑"/>
                <w:i w:val="0"/>
                <w:iCs w:val="0"/>
                <w:color w:val="000000"/>
                <w:sz w:val="22"/>
                <w:szCs w:val="22"/>
                <w:u w:val="none"/>
              </w:rPr>
            </w:pPr>
          </w:p>
        </w:tc>
      </w:tr>
      <w:tr w14:paraId="729E9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2E1A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2DBD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5D44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1、尺寸：4500*2500+2600*2500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1F97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17.75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B81F8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FFF5F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5C31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3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descr="IMG_282"/>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EC343">
            <w:pPr>
              <w:rPr>
                <w:rFonts w:hint="eastAsia" w:ascii="微软雅黑" w:hAnsi="微软雅黑" w:eastAsia="微软雅黑" w:cs="微软雅黑"/>
                <w:i w:val="0"/>
                <w:iCs w:val="0"/>
                <w:color w:val="000000"/>
                <w:sz w:val="22"/>
                <w:szCs w:val="22"/>
                <w:u w:val="none"/>
              </w:rPr>
            </w:pPr>
          </w:p>
        </w:tc>
      </w:tr>
      <w:tr w14:paraId="6DF4F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C87C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B1C7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A717A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1、尺寸：4450*2500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C28DB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11.13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82148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E2965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70E54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3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IMG_283"/>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0C1175">
            <w:pPr>
              <w:rPr>
                <w:rFonts w:hint="eastAsia" w:ascii="微软雅黑" w:hAnsi="微软雅黑" w:eastAsia="微软雅黑" w:cs="微软雅黑"/>
                <w:i w:val="0"/>
                <w:iCs w:val="0"/>
                <w:color w:val="000000"/>
                <w:sz w:val="22"/>
                <w:szCs w:val="22"/>
                <w:u w:val="none"/>
              </w:rPr>
            </w:pPr>
          </w:p>
        </w:tc>
      </w:tr>
      <w:tr w14:paraId="76EB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E04B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5F5B8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88AF4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1、尺寸：2900*2500+2600*2500+3800*2500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ED14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4C93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B6312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7B34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C6DBF">
            <w:pPr>
              <w:rPr>
                <w:rFonts w:hint="eastAsia" w:ascii="微软雅黑" w:hAnsi="微软雅黑" w:eastAsia="微软雅黑" w:cs="微软雅黑"/>
                <w:i w:val="0"/>
                <w:iCs w:val="0"/>
                <w:color w:val="000000"/>
                <w:sz w:val="22"/>
                <w:szCs w:val="22"/>
                <w:u w:val="none"/>
              </w:rPr>
            </w:pPr>
          </w:p>
        </w:tc>
      </w:tr>
      <w:tr w14:paraId="2EC8A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D5EE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0CBE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5935D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1、尺寸：3600*2500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9A5F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62FF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07BE1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EBA9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2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IMG_285"/>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F5A23">
            <w:pPr>
              <w:rPr>
                <w:rFonts w:hint="eastAsia" w:ascii="微软雅黑" w:hAnsi="微软雅黑" w:eastAsia="微软雅黑" w:cs="微软雅黑"/>
                <w:i w:val="0"/>
                <w:iCs w:val="0"/>
                <w:color w:val="000000"/>
                <w:sz w:val="22"/>
                <w:szCs w:val="22"/>
                <w:u w:val="none"/>
              </w:rPr>
            </w:pPr>
          </w:p>
        </w:tc>
      </w:tr>
      <w:tr w14:paraId="3F806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6C63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AB63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D2D0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1、尺寸：3100*2500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620FD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EADC5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A6669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5A26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2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descr="IMG_286"/>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706D8A">
            <w:pPr>
              <w:rPr>
                <w:rFonts w:hint="eastAsia" w:ascii="微软雅黑" w:hAnsi="微软雅黑" w:eastAsia="微软雅黑" w:cs="微软雅黑"/>
                <w:i w:val="0"/>
                <w:iCs w:val="0"/>
                <w:color w:val="000000"/>
                <w:sz w:val="22"/>
                <w:szCs w:val="22"/>
                <w:u w:val="none"/>
              </w:rPr>
            </w:pPr>
          </w:p>
        </w:tc>
      </w:tr>
      <w:tr w14:paraId="4EED5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4FE4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B2134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D524C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1、尺寸：4650*2500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C432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11.63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5239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A641F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1C2D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4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IMG_287"/>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54C2A4">
            <w:pPr>
              <w:rPr>
                <w:rFonts w:hint="eastAsia" w:ascii="微软雅黑" w:hAnsi="微软雅黑" w:eastAsia="微软雅黑" w:cs="微软雅黑"/>
                <w:i w:val="0"/>
                <w:iCs w:val="0"/>
                <w:color w:val="000000"/>
                <w:sz w:val="22"/>
                <w:szCs w:val="22"/>
                <w:u w:val="none"/>
              </w:rPr>
            </w:pPr>
          </w:p>
        </w:tc>
      </w:tr>
      <w:tr w14:paraId="045BC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8D5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407D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97CB2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1、尺寸：4650*2500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A106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11.63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8D56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F0220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4B69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3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IMG_288"/>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41A9D6">
            <w:pPr>
              <w:rPr>
                <w:rFonts w:hint="eastAsia" w:ascii="微软雅黑" w:hAnsi="微软雅黑" w:eastAsia="微软雅黑" w:cs="微软雅黑"/>
                <w:i w:val="0"/>
                <w:iCs w:val="0"/>
                <w:color w:val="000000"/>
                <w:sz w:val="22"/>
                <w:szCs w:val="22"/>
                <w:u w:val="none"/>
              </w:rPr>
            </w:pPr>
          </w:p>
        </w:tc>
      </w:tr>
      <w:tr w14:paraId="49530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8C45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3ADA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9CDFD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1、尺寸：3100*2500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E8C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9DEB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F89EC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B628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2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 descr="IMG_289"/>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3D94D">
            <w:pPr>
              <w:rPr>
                <w:rFonts w:hint="eastAsia" w:ascii="微软雅黑" w:hAnsi="微软雅黑" w:eastAsia="微软雅黑" w:cs="微软雅黑"/>
                <w:i w:val="0"/>
                <w:iCs w:val="0"/>
                <w:color w:val="000000"/>
                <w:sz w:val="22"/>
                <w:szCs w:val="22"/>
                <w:u w:val="none"/>
              </w:rPr>
            </w:pPr>
          </w:p>
        </w:tc>
      </w:tr>
      <w:tr w14:paraId="3CF19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2142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4FF03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45CBF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1、尺寸：3600*2500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BD07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643F9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EE3C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F11A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2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descr="IMG_290"/>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56E042">
            <w:pPr>
              <w:rPr>
                <w:rFonts w:hint="eastAsia" w:ascii="微软雅黑" w:hAnsi="微软雅黑" w:eastAsia="微软雅黑" w:cs="微软雅黑"/>
                <w:i w:val="0"/>
                <w:iCs w:val="0"/>
                <w:color w:val="000000"/>
                <w:sz w:val="22"/>
                <w:szCs w:val="22"/>
                <w:u w:val="none"/>
              </w:rPr>
            </w:pPr>
          </w:p>
        </w:tc>
      </w:tr>
      <w:tr w14:paraId="13146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859D4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60538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3AA8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1、尺寸：6950*2500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77DE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17.38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2723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B11C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1E74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3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IMG_291"/>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DF7147">
            <w:pPr>
              <w:rPr>
                <w:rFonts w:hint="eastAsia" w:ascii="微软雅黑" w:hAnsi="微软雅黑" w:eastAsia="微软雅黑" w:cs="微软雅黑"/>
                <w:i w:val="0"/>
                <w:iCs w:val="0"/>
                <w:color w:val="000000"/>
                <w:sz w:val="22"/>
                <w:szCs w:val="22"/>
                <w:u w:val="none"/>
              </w:rPr>
            </w:pPr>
          </w:p>
        </w:tc>
      </w:tr>
      <w:tr w14:paraId="18A11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0B9AB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BCBF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38C6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1、尺寸：5200*2500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82C5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28F9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6255F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AD25D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3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IMG_292"/>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824EDD">
            <w:pPr>
              <w:rPr>
                <w:rFonts w:hint="eastAsia" w:ascii="微软雅黑" w:hAnsi="微软雅黑" w:eastAsia="微软雅黑" w:cs="微软雅黑"/>
                <w:i w:val="0"/>
                <w:iCs w:val="0"/>
                <w:color w:val="000000"/>
                <w:sz w:val="22"/>
                <w:szCs w:val="22"/>
                <w:u w:val="none"/>
              </w:rPr>
            </w:pPr>
          </w:p>
        </w:tc>
      </w:tr>
      <w:tr w14:paraId="1301F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176B5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2578F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3BACF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1、尺寸：5850*2500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BF439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14.63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C1649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2D0A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C57D3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36"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descr="IMG_293"/>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771116">
            <w:pPr>
              <w:rPr>
                <w:rFonts w:hint="eastAsia" w:ascii="微软雅黑" w:hAnsi="微软雅黑" w:eastAsia="微软雅黑" w:cs="微软雅黑"/>
                <w:i w:val="0"/>
                <w:iCs w:val="0"/>
                <w:color w:val="000000"/>
                <w:sz w:val="22"/>
                <w:szCs w:val="22"/>
                <w:u w:val="none"/>
              </w:rPr>
            </w:pPr>
          </w:p>
        </w:tc>
      </w:tr>
      <w:tr w14:paraId="3CEA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9BFB6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E2B9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柔纱帘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A7B5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1、尺寸：4800*2500+3000*2500</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帘布:材质为聚酯涤纶/麻/尼龙，双层面料。防紫外线，节能环保。柔纱帘采用的是涤纶纤维面料，环保无毒无害:它是通过特殊编制法在同一块的涤纶织维面料之间加入一层纱百折而成，折成横条柔帘来调节进光量的大小，为室内提供和谐的采光效果，同时使强烈的太阳光变的柔和、舒服、视线条理化好。本品经久耐用，不会像普通的卷帘因为阳光照射而变形，变色。帘布表面经过高温，高压，防静电处理--帘布不易积灰，清洁保养简单，方便--面料不易变形。有内藏式顶槽-窗帘完全收拢时，帘布与底槽完全隐藏于顶槽内，可有效保护窗帘。双层透光帘布设计--中间透光帘片宽2`1/2，具有百叶帘开启，调光功能。调节帘布角度，可使不同透光度帘布重叠，拥有布艺轻柔的质感。有效阻挡紫外线--隔光帘布闭合时可隔离98%紫外线，保护室内物品免受紫外线损--隔光帘布开启时可隔热63%紫外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3、罩壳、下梁:优质铝合金材质的罩壳，涂层采用静电粉末喷涂工艺，半圆弧形状，简约典雅。</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4、制头:采用拉珠(拉绳)制头，外形简洁;内置行星齿轮减速装置，30%省力;系统运行平稳，操作顺畅、手感轻松。</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5、安装码:适用于罩壳顶槽方式，(可顶装，可侧装，两端留12cm，每50cm增加一个装卸)安装时直接把罩壳推进安装码，拆卸时用螺丝刀把弹片往上顶，即可轻松取下。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6、手动拉绳式：单根环轴拉绳控制系统,不需类似普通百叶帘的梯绳或百叶帘穿透帘布的拉绳,保障窗帘整洁,美观,完美无瑕，全盒式顶槽设计,窗帘完全收拢时,帘布全部隐藏于顶槽内,有效保护帘布以免意外划破。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47CA8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3B5EA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FFC97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195元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9CCF9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66775" cy="1543050"/>
                  <wp:effectExtent l="0" t="0" r="9525" b="0"/>
                  <wp:docPr id="4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94"/>
                          <pic:cNvPicPr>
                            <a:picLocks noChangeAspect="1"/>
                          </pic:cNvPicPr>
                        </pic:nvPicPr>
                        <pic:blipFill>
                          <a:blip r:embed="rId28"/>
                          <a:stretch>
                            <a:fillRect/>
                          </a:stretch>
                        </pic:blipFill>
                        <pic:spPr>
                          <a:xfrm>
                            <a:off x="0" y="0"/>
                            <a:ext cx="866775" cy="15430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57807">
            <w:pPr>
              <w:rPr>
                <w:rFonts w:hint="eastAsia" w:ascii="微软雅黑" w:hAnsi="微软雅黑" w:eastAsia="微软雅黑" w:cs="微软雅黑"/>
                <w:i w:val="0"/>
                <w:iCs w:val="0"/>
                <w:color w:val="000000"/>
                <w:sz w:val="22"/>
                <w:szCs w:val="22"/>
                <w:u w:val="none"/>
              </w:rPr>
            </w:pPr>
          </w:p>
        </w:tc>
      </w:tr>
      <w:tr w14:paraId="60426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072229">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ED1D3">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198E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56AE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211.35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1E32CF">
            <w:pP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EAB24">
            <w:pP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BC797">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40DDDA">
            <w:pPr>
              <w:rPr>
                <w:rFonts w:hint="eastAsia" w:ascii="微软雅黑" w:hAnsi="微软雅黑" w:eastAsia="微软雅黑" w:cs="微软雅黑"/>
                <w:i w:val="0"/>
                <w:iCs w:val="0"/>
                <w:color w:val="000000"/>
                <w:sz w:val="22"/>
                <w:szCs w:val="22"/>
                <w:u w:val="none"/>
              </w:rPr>
            </w:pPr>
          </w:p>
        </w:tc>
      </w:tr>
    </w:tbl>
    <w:p w14:paraId="2142B81A">
      <w:pPr>
        <w:pStyle w:val="11"/>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最高控制价：本项目最高控制价为</w:t>
      </w:r>
      <w:r>
        <w:rPr>
          <w:rFonts w:hint="eastAsia" w:ascii="宋体" w:hAnsi="宋体" w:eastAsia="宋体" w:cs="宋体"/>
          <w:i w:val="0"/>
          <w:iCs w:val="0"/>
          <w:caps w:val="0"/>
          <w:color w:val="auto"/>
          <w:spacing w:val="0"/>
          <w:sz w:val="24"/>
          <w:szCs w:val="24"/>
          <w:shd w:val="clear" w:fill="FFFFFF"/>
          <w:lang w:val="en-US" w:eastAsia="zh-CN"/>
        </w:rPr>
        <w:t>232997</w:t>
      </w:r>
      <w:r>
        <w:rPr>
          <w:rFonts w:hint="eastAsia" w:ascii="宋体" w:hAnsi="宋体" w:eastAsia="宋体" w:cs="宋体"/>
          <w:i w:val="0"/>
          <w:iCs w:val="0"/>
          <w:caps w:val="0"/>
          <w:color w:val="333333"/>
          <w:spacing w:val="0"/>
          <w:sz w:val="24"/>
          <w:szCs w:val="24"/>
          <w:shd w:val="clear" w:fill="FFFFFF"/>
          <w:lang w:val="en-US" w:eastAsia="zh-CN"/>
        </w:rPr>
        <w:t>元（含税包干），竞价人以总价报价方式进行报价，竞价人在报价时不得高于最高限价，根据有效供应商报价排名情况，由低到高排序，最低的一名即为成交人。最高控制价为包干价，包括但不限于货物款、运输费、安装费、辅料、税费等，竞价人应对本次供货内容应有充分认识，自行判断能够完成本项目所需的费用，风险费用应自行考虑计入投标报价，竞价人未考虑风险因素造成的损失由竞价人自行负责。</w:t>
      </w:r>
    </w:p>
    <w:p w14:paraId="7A6850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480" w:leftChars="0" w:right="0" w:rightChars="0"/>
        <w:textAlignment w:val="auto"/>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5.供</w:t>
      </w:r>
      <w:r>
        <w:rPr>
          <w:rFonts w:hint="eastAsia" w:ascii="宋体" w:hAnsi="宋体" w:eastAsia="宋体" w:cs="宋体"/>
          <w:b w:val="0"/>
          <w:bCs w:val="0"/>
          <w:i w:val="0"/>
          <w:iCs w:val="0"/>
          <w:caps w:val="0"/>
          <w:color w:val="333333"/>
          <w:spacing w:val="0"/>
          <w:sz w:val="24"/>
          <w:szCs w:val="24"/>
          <w:shd w:val="clear" w:fill="FFFFFF"/>
          <w:lang w:val="en-US" w:eastAsia="zh-CN"/>
        </w:rPr>
        <w:t>货</w:t>
      </w:r>
      <w:r>
        <w:rPr>
          <w:rFonts w:hint="eastAsia" w:ascii="宋体" w:hAnsi="宋体" w:eastAsia="宋体" w:cs="宋体"/>
          <w:i w:val="0"/>
          <w:iCs w:val="0"/>
          <w:caps w:val="0"/>
          <w:color w:val="333333"/>
          <w:spacing w:val="0"/>
          <w:sz w:val="24"/>
          <w:szCs w:val="24"/>
          <w:shd w:val="clear" w:fill="FFFFFF"/>
          <w:lang w:val="en-US" w:eastAsia="zh-CN"/>
        </w:rPr>
        <w:t>期限</w:t>
      </w:r>
      <w:r>
        <w:rPr>
          <w:rFonts w:hint="eastAsia" w:ascii="宋体" w:hAnsi="宋体" w:eastAsia="宋体" w:cs="宋体"/>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highlight w:val="none"/>
          <w:shd w:val="clear" w:fill="FFFFFF"/>
          <w:lang w:val="en-US" w:eastAsia="zh-CN"/>
        </w:rPr>
        <w:t>合同签订后20日内完成供货并安装完毕。</w:t>
      </w:r>
    </w:p>
    <w:p w14:paraId="17CF8FBA">
      <w:pPr>
        <w:spacing w:line="360" w:lineRule="auto"/>
        <w:ind w:firstLine="480" w:firstLineChars="200"/>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6.供货要求：成交人根据与委托人签订的《供货合同》完成供货。</w:t>
      </w:r>
    </w:p>
    <w:p w14:paraId="482AC0E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b w:val="0"/>
          <w:bCs w:val="0"/>
          <w:color w:val="auto"/>
          <w:kern w:val="2"/>
          <w:sz w:val="24"/>
          <w:szCs w:val="24"/>
          <w:shd w:val="clear"/>
          <w:lang w:val="en-US" w:eastAsia="zh-CN"/>
        </w:rPr>
        <w:t>7.</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售后要求</w:t>
      </w:r>
    </w:p>
    <w:p w14:paraId="5BE0C9BC">
      <w:pPr>
        <w:pStyle w:val="11"/>
        <w:keepNext w:val="0"/>
        <w:keepLines w:val="0"/>
        <w:pageBreakBefore w:val="0"/>
        <w:widowControl/>
        <w:kinsoku/>
        <w:wordWrap/>
        <w:overflowPunct/>
        <w:topLinePunct w:val="0"/>
        <w:autoSpaceDE/>
        <w:autoSpaceDN/>
        <w:bidi w:val="0"/>
        <w:adjustRightInd/>
        <w:spacing w:before="0" w:beforeAutospacing="0" w:after="0" w:afterAutospacing="0" w:line="360" w:lineRule="auto"/>
        <w:ind w:firstLine="480" w:firstLineChars="200"/>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1</w:t>
      </w:r>
      <w:r>
        <w:rPr>
          <w:rFonts w:hint="eastAsia" w:asciiTheme="minorEastAsia" w:hAnsiTheme="minorEastAsia" w:eastAsiaTheme="minorEastAsia" w:cstheme="minorEastAsia"/>
          <w:b w:val="0"/>
          <w:bCs w:val="0"/>
          <w:color w:val="000000"/>
          <w:sz w:val="24"/>
          <w:szCs w:val="24"/>
          <w:lang w:val="en-US" w:eastAsia="zh-CN"/>
        </w:rPr>
        <w:t>）</w:t>
      </w:r>
      <w:r>
        <w:rPr>
          <w:rFonts w:hint="eastAsia" w:asciiTheme="minorEastAsia" w:hAnsiTheme="minorEastAsia" w:eastAsiaTheme="minorEastAsia" w:cstheme="minorEastAsia"/>
          <w:b/>
          <w:bCs/>
          <w:color w:val="000000"/>
          <w:sz w:val="24"/>
          <w:szCs w:val="24"/>
        </w:rPr>
        <w:t>自验收合格之日起，</w:t>
      </w:r>
      <w:r>
        <w:rPr>
          <w:rFonts w:hint="eastAsia" w:asciiTheme="minorEastAsia" w:hAnsiTheme="minorEastAsia" w:eastAsiaTheme="minorEastAsia" w:cstheme="minorEastAsia"/>
          <w:b/>
          <w:bCs/>
          <w:color w:val="000000"/>
          <w:sz w:val="24"/>
          <w:szCs w:val="24"/>
          <w:highlight w:val="none"/>
          <w:lang w:val="en-US" w:eastAsia="zh-CN"/>
        </w:rPr>
        <w:t>所有产品免费保修不少于二年</w:t>
      </w:r>
      <w:r>
        <w:rPr>
          <w:rFonts w:hint="eastAsia" w:asciiTheme="minorEastAsia" w:hAnsiTheme="minorEastAsia" w:eastAsiaTheme="minorEastAsia" w:cstheme="minorEastAsia"/>
          <w:b/>
          <w:bCs/>
          <w:color w:val="000000"/>
          <w:sz w:val="24"/>
          <w:szCs w:val="24"/>
        </w:rPr>
        <w:t>。</w:t>
      </w:r>
      <w:r>
        <w:rPr>
          <w:rFonts w:hint="eastAsia" w:asciiTheme="minorEastAsia" w:hAnsiTheme="minorEastAsia" w:eastAsiaTheme="minorEastAsia" w:cstheme="minorEastAsia"/>
          <w:color w:val="000000"/>
          <w:sz w:val="24"/>
          <w:szCs w:val="24"/>
        </w:rPr>
        <w:t>质保期内，须按合</w:t>
      </w:r>
      <w:r>
        <w:rPr>
          <w:rFonts w:hint="eastAsia" w:asciiTheme="minorEastAsia" w:hAnsiTheme="minorEastAsia" w:eastAsiaTheme="minorEastAsia" w:cstheme="minorEastAsia"/>
          <w:b w:val="0"/>
          <w:bCs w:val="0"/>
          <w:color w:val="000000"/>
          <w:sz w:val="24"/>
          <w:szCs w:val="24"/>
        </w:rPr>
        <w:t>同条款提供免费服务。免费保修期满前1个月内</w:t>
      </w:r>
      <w:r>
        <w:rPr>
          <w:rFonts w:hint="eastAsia" w:asciiTheme="minorEastAsia" w:hAnsiTheme="minorEastAsia" w:eastAsiaTheme="minorEastAsia" w:cstheme="minorEastAsia"/>
          <w:b w:val="0"/>
          <w:bCs w:val="0"/>
          <w:color w:val="000000"/>
          <w:sz w:val="24"/>
          <w:szCs w:val="24"/>
          <w:lang w:eastAsia="zh-CN"/>
        </w:rPr>
        <w:t>成交人</w:t>
      </w:r>
      <w:r>
        <w:rPr>
          <w:rFonts w:hint="eastAsia" w:asciiTheme="minorEastAsia" w:hAnsiTheme="minorEastAsia" w:eastAsiaTheme="minorEastAsia" w:cstheme="minorEastAsia"/>
          <w:b w:val="0"/>
          <w:bCs w:val="0"/>
          <w:color w:val="000000"/>
          <w:sz w:val="24"/>
          <w:szCs w:val="24"/>
        </w:rPr>
        <w:t>应负责对所有货物及配件进行一次免费全面检查，如发现潜在问题，应负责排除，保证货物正常运行。</w:t>
      </w:r>
    </w:p>
    <w:p w14:paraId="1B5AE2BE">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rPr>
          <w:rFonts w:hint="eastAsia" w:asciiTheme="minorEastAsia" w:hAnsiTheme="minorEastAsia" w:eastAsiaTheme="minorEastAsia" w:cstheme="minorEastAsia"/>
          <w:b w:val="0"/>
          <w:bCs w:val="0"/>
          <w:color w:val="000000"/>
          <w:kern w:val="0"/>
          <w:sz w:val="24"/>
          <w:szCs w:val="24"/>
        </w:rPr>
      </w:pPr>
      <w:r>
        <w:rPr>
          <w:rFonts w:hint="eastAsia" w:asciiTheme="minorEastAsia" w:hAnsiTheme="minorEastAsia" w:eastAsiaTheme="minorEastAsia" w:cstheme="minorEastAsia"/>
          <w:b w:val="0"/>
          <w:bCs w:val="0"/>
          <w:color w:val="000000"/>
          <w:kern w:val="0"/>
          <w:sz w:val="24"/>
          <w:szCs w:val="24"/>
        </w:rPr>
        <w:t>2</w:t>
      </w:r>
      <w:r>
        <w:rPr>
          <w:rFonts w:hint="eastAsia" w:asciiTheme="minorEastAsia" w:hAnsiTheme="minorEastAsia" w:eastAsiaTheme="minorEastAsia" w:cstheme="minorEastAsia"/>
          <w:b w:val="0"/>
          <w:bCs w:val="0"/>
          <w:color w:val="000000"/>
          <w:sz w:val="24"/>
          <w:szCs w:val="24"/>
          <w:lang w:val="en-US" w:eastAsia="zh-CN"/>
        </w:rPr>
        <w:t>）</w:t>
      </w:r>
      <w:r>
        <w:rPr>
          <w:rFonts w:hint="eastAsia" w:asciiTheme="minorEastAsia" w:hAnsiTheme="minorEastAsia" w:eastAsiaTheme="minorEastAsia" w:cstheme="minorEastAsia"/>
          <w:b w:val="0"/>
          <w:bCs w:val="0"/>
          <w:color w:val="000000"/>
          <w:kern w:val="0"/>
          <w:sz w:val="24"/>
          <w:szCs w:val="24"/>
          <w:lang w:eastAsia="zh-CN"/>
        </w:rPr>
        <w:t>成交人</w:t>
      </w:r>
      <w:r>
        <w:rPr>
          <w:rFonts w:hint="eastAsia" w:asciiTheme="minorEastAsia" w:hAnsiTheme="minorEastAsia" w:eastAsiaTheme="minorEastAsia" w:cstheme="minorEastAsia"/>
          <w:b w:val="0"/>
          <w:bCs w:val="0"/>
          <w:color w:val="000000"/>
          <w:kern w:val="0"/>
          <w:sz w:val="24"/>
          <w:szCs w:val="24"/>
        </w:rPr>
        <w:t>应派工程师到现场安装、调试至正常工作。</w:t>
      </w:r>
    </w:p>
    <w:p w14:paraId="635A36B3">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rPr>
          <w:rFonts w:hint="eastAsia" w:asciiTheme="minorEastAsia" w:hAnsiTheme="minorEastAsia" w:eastAsiaTheme="minorEastAsia" w:cstheme="minorEastAsia"/>
          <w:b w:val="0"/>
          <w:bCs w:val="0"/>
          <w:color w:val="000000"/>
          <w:kern w:val="0"/>
          <w:sz w:val="24"/>
          <w:szCs w:val="24"/>
        </w:rPr>
      </w:pPr>
      <w:r>
        <w:rPr>
          <w:rFonts w:hint="eastAsia" w:asciiTheme="minorEastAsia" w:hAnsiTheme="minorEastAsia" w:eastAsiaTheme="minorEastAsia" w:cstheme="minorEastAsia"/>
          <w:b w:val="0"/>
          <w:bCs w:val="0"/>
          <w:color w:val="000000"/>
          <w:kern w:val="0"/>
          <w:sz w:val="24"/>
          <w:szCs w:val="24"/>
        </w:rPr>
        <w:t>3</w:t>
      </w:r>
      <w:r>
        <w:rPr>
          <w:rFonts w:hint="eastAsia" w:asciiTheme="minorEastAsia" w:hAnsiTheme="minorEastAsia" w:eastAsiaTheme="minorEastAsia" w:cstheme="minorEastAsia"/>
          <w:b w:val="0"/>
          <w:bCs w:val="0"/>
          <w:color w:val="000000"/>
          <w:sz w:val="24"/>
          <w:szCs w:val="24"/>
          <w:lang w:val="en-US" w:eastAsia="zh-CN"/>
        </w:rPr>
        <w:t>）</w:t>
      </w:r>
      <w:r>
        <w:rPr>
          <w:rFonts w:hint="eastAsia" w:asciiTheme="minorEastAsia" w:hAnsiTheme="minorEastAsia" w:eastAsiaTheme="minorEastAsia" w:cstheme="minorEastAsia"/>
          <w:b w:val="0"/>
          <w:bCs w:val="0"/>
          <w:color w:val="000000"/>
          <w:kern w:val="0"/>
          <w:sz w:val="24"/>
          <w:szCs w:val="24"/>
        </w:rPr>
        <w:t>此次采购的设备应按国家有关规定进行保修，国家无规定的，按厂家标准或与</w:t>
      </w:r>
      <w:r>
        <w:rPr>
          <w:rFonts w:hint="eastAsia" w:asciiTheme="minorEastAsia" w:hAnsiTheme="minorEastAsia" w:eastAsiaTheme="minorEastAsia" w:cstheme="minorEastAsia"/>
          <w:b w:val="0"/>
          <w:bCs w:val="0"/>
          <w:color w:val="000000"/>
          <w:kern w:val="0"/>
          <w:sz w:val="24"/>
          <w:szCs w:val="24"/>
          <w:lang w:eastAsia="zh-CN"/>
        </w:rPr>
        <w:t>委托人</w:t>
      </w:r>
      <w:r>
        <w:rPr>
          <w:rFonts w:hint="eastAsia" w:asciiTheme="minorEastAsia" w:hAnsiTheme="minorEastAsia" w:eastAsiaTheme="minorEastAsia" w:cstheme="minorEastAsia"/>
          <w:b w:val="0"/>
          <w:bCs w:val="0"/>
          <w:color w:val="000000"/>
          <w:kern w:val="0"/>
          <w:sz w:val="24"/>
          <w:szCs w:val="24"/>
        </w:rPr>
        <w:t>协商结果保修。保修期内非因操作不当造成需要更换的零配件及设备由</w:t>
      </w:r>
      <w:r>
        <w:rPr>
          <w:rFonts w:hint="eastAsia" w:asciiTheme="minorEastAsia" w:hAnsiTheme="minorEastAsia" w:eastAsiaTheme="minorEastAsia" w:cstheme="minorEastAsia"/>
          <w:b w:val="0"/>
          <w:bCs w:val="0"/>
          <w:color w:val="000000"/>
          <w:kern w:val="0"/>
          <w:sz w:val="24"/>
          <w:szCs w:val="24"/>
          <w:lang w:eastAsia="zh-CN"/>
        </w:rPr>
        <w:t>成交人</w:t>
      </w:r>
      <w:r>
        <w:rPr>
          <w:rFonts w:hint="eastAsia" w:asciiTheme="minorEastAsia" w:hAnsiTheme="minorEastAsia" w:eastAsiaTheme="minorEastAsia" w:cstheme="minorEastAsia"/>
          <w:b w:val="0"/>
          <w:bCs w:val="0"/>
          <w:color w:val="000000"/>
          <w:kern w:val="0"/>
          <w:sz w:val="24"/>
          <w:szCs w:val="24"/>
        </w:rPr>
        <w:t>负责包修、包换，</w:t>
      </w:r>
      <w:r>
        <w:rPr>
          <w:rFonts w:hint="eastAsia" w:asciiTheme="minorEastAsia" w:hAnsiTheme="minorEastAsia" w:eastAsiaTheme="minorEastAsia" w:cstheme="minorEastAsia"/>
          <w:b w:val="0"/>
          <w:bCs w:val="0"/>
          <w:color w:val="000000"/>
          <w:sz w:val="24"/>
          <w:szCs w:val="24"/>
        </w:rPr>
        <w:t>到达现场不超过8小时。</w:t>
      </w:r>
    </w:p>
    <w:p w14:paraId="44A8008E">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rPr>
          <w:rFonts w:hint="eastAsia" w:asciiTheme="minorEastAsia" w:hAnsiTheme="minorEastAsia" w:eastAsiaTheme="minorEastAsia" w:cstheme="minorEastAsia"/>
          <w:b w:val="0"/>
          <w:bCs w:val="0"/>
          <w:color w:val="000000"/>
          <w:kern w:val="0"/>
          <w:sz w:val="24"/>
          <w:szCs w:val="24"/>
        </w:rPr>
      </w:pPr>
      <w:r>
        <w:rPr>
          <w:rFonts w:hint="eastAsia" w:asciiTheme="minorEastAsia" w:hAnsiTheme="minorEastAsia" w:eastAsiaTheme="minorEastAsia" w:cstheme="minorEastAsia"/>
          <w:b w:val="0"/>
          <w:bCs w:val="0"/>
          <w:color w:val="000000"/>
          <w:kern w:val="0"/>
          <w:sz w:val="24"/>
          <w:szCs w:val="24"/>
        </w:rPr>
        <w:t>4</w:t>
      </w:r>
      <w:r>
        <w:rPr>
          <w:rFonts w:hint="eastAsia" w:asciiTheme="minorEastAsia" w:hAnsiTheme="minorEastAsia" w:eastAsiaTheme="minorEastAsia" w:cstheme="minorEastAsia"/>
          <w:b w:val="0"/>
          <w:bCs w:val="0"/>
          <w:color w:val="000000"/>
          <w:sz w:val="24"/>
          <w:szCs w:val="24"/>
          <w:lang w:val="en-US" w:eastAsia="zh-CN"/>
        </w:rPr>
        <w:t>）</w:t>
      </w:r>
      <w:r>
        <w:rPr>
          <w:rFonts w:hint="eastAsia" w:asciiTheme="minorEastAsia" w:hAnsiTheme="minorEastAsia" w:eastAsiaTheme="minorEastAsia" w:cstheme="minorEastAsia"/>
          <w:b w:val="0"/>
          <w:bCs w:val="0"/>
          <w:color w:val="000000"/>
          <w:kern w:val="0"/>
          <w:sz w:val="24"/>
          <w:szCs w:val="24"/>
          <w:lang w:eastAsia="zh-CN"/>
        </w:rPr>
        <w:t>竞价人</w:t>
      </w:r>
      <w:r>
        <w:rPr>
          <w:rFonts w:hint="eastAsia" w:asciiTheme="minorEastAsia" w:hAnsiTheme="minorEastAsia" w:eastAsiaTheme="minorEastAsia" w:cstheme="minorEastAsia"/>
          <w:b w:val="0"/>
          <w:bCs w:val="0"/>
          <w:color w:val="000000"/>
          <w:kern w:val="0"/>
          <w:sz w:val="24"/>
          <w:szCs w:val="24"/>
        </w:rPr>
        <w:t>可视自身能力提供更优、更合理的维修服务承诺。</w:t>
      </w:r>
    </w:p>
    <w:p w14:paraId="5BC1331E">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b w:val="0"/>
          <w:bCs w:val="0"/>
          <w:color w:val="000000"/>
          <w:kern w:val="0"/>
          <w:sz w:val="24"/>
          <w:szCs w:val="24"/>
        </w:rPr>
        <w:t>5</w:t>
      </w:r>
      <w:r>
        <w:rPr>
          <w:rFonts w:hint="eastAsia" w:asciiTheme="minorEastAsia" w:hAnsiTheme="minorEastAsia" w:eastAsiaTheme="minorEastAsia" w:cstheme="minorEastAsia"/>
          <w:b w:val="0"/>
          <w:bCs w:val="0"/>
          <w:color w:val="000000"/>
          <w:sz w:val="24"/>
          <w:szCs w:val="24"/>
          <w:lang w:val="en-US" w:eastAsia="zh-CN"/>
        </w:rPr>
        <w:t>）</w:t>
      </w:r>
      <w:r>
        <w:rPr>
          <w:rFonts w:hint="eastAsia" w:asciiTheme="minorEastAsia" w:hAnsiTheme="minorEastAsia" w:eastAsiaTheme="minorEastAsia" w:cstheme="minorEastAsia"/>
          <w:color w:val="000000"/>
          <w:kern w:val="0"/>
          <w:sz w:val="24"/>
          <w:szCs w:val="24"/>
        </w:rPr>
        <w:t>保修期结束后，</w:t>
      </w:r>
      <w:r>
        <w:rPr>
          <w:rFonts w:hint="eastAsia" w:asciiTheme="minorEastAsia" w:hAnsiTheme="minorEastAsia" w:eastAsiaTheme="minorEastAsia" w:cstheme="minorEastAsia"/>
          <w:color w:val="000000"/>
          <w:kern w:val="0"/>
          <w:sz w:val="24"/>
          <w:szCs w:val="24"/>
          <w:lang w:eastAsia="zh-CN"/>
        </w:rPr>
        <w:t>成交人</w:t>
      </w:r>
      <w:r>
        <w:rPr>
          <w:rFonts w:hint="eastAsia" w:asciiTheme="minorEastAsia" w:hAnsiTheme="minorEastAsia" w:eastAsiaTheme="minorEastAsia" w:cstheme="minorEastAsia"/>
          <w:color w:val="000000"/>
          <w:kern w:val="0"/>
          <w:sz w:val="24"/>
          <w:szCs w:val="24"/>
        </w:rPr>
        <w:t>有责任（或在货物使用地区指定有能力的合作伙伴）对货物在必要时进行定期维护和修理。</w:t>
      </w:r>
    </w:p>
    <w:p w14:paraId="0AEFE4B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8.验收标准及要求</w:t>
      </w:r>
    </w:p>
    <w:p w14:paraId="07018726">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w:t>
      </w:r>
      <w:r>
        <w:rPr>
          <w:rFonts w:hint="eastAsia" w:asciiTheme="minorEastAsia" w:hAnsiTheme="minorEastAsia" w:eastAsiaTheme="minorEastAsia" w:cstheme="minorEastAsia"/>
          <w:bCs/>
          <w:color w:val="000000"/>
          <w:kern w:val="0"/>
          <w:sz w:val="24"/>
          <w:szCs w:val="24"/>
        </w:rPr>
        <w:t>）</w:t>
      </w:r>
      <w:r>
        <w:rPr>
          <w:rFonts w:hint="eastAsia" w:asciiTheme="minorEastAsia" w:hAnsiTheme="minorEastAsia" w:eastAsiaTheme="minorEastAsia" w:cstheme="minorEastAsia"/>
          <w:color w:val="000000"/>
          <w:kern w:val="0"/>
          <w:sz w:val="24"/>
          <w:szCs w:val="24"/>
        </w:rPr>
        <w:t>验收标准：根据本</w:t>
      </w:r>
      <w:r>
        <w:rPr>
          <w:rFonts w:hint="eastAsia" w:asciiTheme="minorEastAsia" w:hAnsiTheme="minorEastAsia" w:eastAsiaTheme="minorEastAsia" w:cstheme="minorEastAsia"/>
          <w:color w:val="000000"/>
          <w:kern w:val="0"/>
          <w:sz w:val="24"/>
          <w:szCs w:val="24"/>
          <w:lang w:val="en-US" w:eastAsia="zh-CN"/>
        </w:rPr>
        <w:t>竞价文</w:t>
      </w:r>
      <w:r>
        <w:rPr>
          <w:rFonts w:hint="eastAsia" w:asciiTheme="minorEastAsia" w:hAnsiTheme="minorEastAsia" w:eastAsiaTheme="minorEastAsia" w:cstheme="minorEastAsia"/>
          <w:color w:val="000000"/>
          <w:kern w:val="0"/>
          <w:sz w:val="24"/>
          <w:szCs w:val="24"/>
        </w:rPr>
        <w:t>件、</w:t>
      </w:r>
      <w:r>
        <w:rPr>
          <w:rFonts w:hint="eastAsia" w:asciiTheme="minorEastAsia" w:hAnsiTheme="minorEastAsia" w:eastAsiaTheme="minorEastAsia" w:cstheme="minorEastAsia"/>
          <w:color w:val="000000"/>
          <w:kern w:val="0"/>
          <w:sz w:val="24"/>
          <w:szCs w:val="24"/>
          <w:lang w:eastAsia="zh-CN"/>
        </w:rPr>
        <w:t>成交人</w:t>
      </w:r>
      <w:r>
        <w:rPr>
          <w:rFonts w:hint="eastAsia" w:asciiTheme="minorEastAsia" w:hAnsiTheme="minorEastAsia" w:eastAsiaTheme="minorEastAsia" w:cstheme="minorEastAsia"/>
          <w:color w:val="000000"/>
          <w:kern w:val="0"/>
          <w:sz w:val="24"/>
          <w:szCs w:val="24"/>
        </w:rPr>
        <w:t>的</w:t>
      </w:r>
      <w:r>
        <w:rPr>
          <w:rFonts w:hint="eastAsia" w:asciiTheme="minorEastAsia" w:hAnsiTheme="minorEastAsia" w:eastAsiaTheme="minorEastAsia" w:cstheme="minorEastAsia"/>
          <w:color w:val="000000"/>
          <w:kern w:val="0"/>
          <w:sz w:val="24"/>
          <w:szCs w:val="24"/>
          <w:lang w:val="en-US" w:eastAsia="zh-CN"/>
        </w:rPr>
        <w:t>响应</w:t>
      </w:r>
      <w:r>
        <w:rPr>
          <w:rFonts w:hint="eastAsia" w:asciiTheme="minorEastAsia" w:hAnsiTheme="minorEastAsia" w:eastAsiaTheme="minorEastAsia" w:cstheme="minorEastAsia"/>
          <w:color w:val="000000"/>
          <w:kern w:val="0"/>
          <w:sz w:val="24"/>
          <w:szCs w:val="24"/>
        </w:rPr>
        <w:t>文件、承诺及有关国家、行业规定进行验收。</w:t>
      </w:r>
    </w:p>
    <w:p w14:paraId="0CFBFA0B">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2</w:t>
      </w:r>
      <w:r>
        <w:rPr>
          <w:rFonts w:hint="eastAsia" w:asciiTheme="minorEastAsia" w:hAnsiTheme="minorEastAsia" w:eastAsiaTheme="minorEastAsia" w:cstheme="minorEastAsia"/>
          <w:bCs/>
          <w:color w:val="000000"/>
          <w:kern w:val="0"/>
          <w:sz w:val="24"/>
          <w:szCs w:val="24"/>
        </w:rPr>
        <w:t>）</w:t>
      </w:r>
      <w:r>
        <w:rPr>
          <w:rFonts w:hint="eastAsia" w:asciiTheme="minorEastAsia" w:hAnsiTheme="minorEastAsia" w:eastAsiaTheme="minorEastAsia" w:cstheme="minorEastAsia"/>
          <w:color w:val="000000"/>
          <w:kern w:val="0"/>
          <w:sz w:val="24"/>
          <w:szCs w:val="24"/>
          <w:lang w:eastAsia="zh-CN"/>
        </w:rPr>
        <w:t>成交人</w:t>
      </w:r>
      <w:r>
        <w:rPr>
          <w:rFonts w:hint="eastAsia" w:asciiTheme="minorEastAsia" w:hAnsiTheme="minorEastAsia" w:eastAsiaTheme="minorEastAsia" w:cstheme="minorEastAsia"/>
          <w:color w:val="000000"/>
          <w:kern w:val="0"/>
          <w:sz w:val="24"/>
          <w:szCs w:val="24"/>
        </w:rPr>
        <w:t>根据</w:t>
      </w:r>
      <w:r>
        <w:rPr>
          <w:rFonts w:hint="eastAsia" w:asciiTheme="minorEastAsia" w:hAnsiTheme="minorEastAsia" w:eastAsiaTheme="minorEastAsia" w:cstheme="minorEastAsia"/>
          <w:color w:val="000000"/>
          <w:kern w:val="0"/>
          <w:sz w:val="24"/>
          <w:szCs w:val="24"/>
          <w:lang w:eastAsia="zh-CN"/>
        </w:rPr>
        <w:t>竞价文件</w:t>
      </w:r>
      <w:r>
        <w:rPr>
          <w:rFonts w:hint="eastAsia" w:asciiTheme="minorEastAsia" w:hAnsiTheme="minorEastAsia" w:eastAsiaTheme="minorEastAsia" w:cstheme="minorEastAsia"/>
          <w:color w:val="000000"/>
          <w:kern w:val="0"/>
          <w:sz w:val="24"/>
          <w:szCs w:val="24"/>
        </w:rPr>
        <w:t>夹进行产品安装、调试、测试、试运行后，由</w:t>
      </w:r>
      <w:r>
        <w:rPr>
          <w:rFonts w:hint="eastAsia" w:asciiTheme="minorEastAsia" w:hAnsiTheme="minorEastAsia" w:eastAsiaTheme="minorEastAsia" w:cstheme="minorEastAsia"/>
          <w:color w:val="000000"/>
          <w:kern w:val="0"/>
          <w:sz w:val="24"/>
          <w:szCs w:val="24"/>
          <w:lang w:eastAsia="zh-CN"/>
        </w:rPr>
        <w:t>委托人</w:t>
      </w:r>
      <w:r>
        <w:rPr>
          <w:rFonts w:hint="eastAsia" w:asciiTheme="minorEastAsia" w:hAnsiTheme="minorEastAsia" w:eastAsiaTheme="minorEastAsia" w:cstheme="minorEastAsia"/>
          <w:color w:val="000000"/>
          <w:kern w:val="0"/>
          <w:sz w:val="24"/>
          <w:szCs w:val="24"/>
        </w:rPr>
        <w:t>或</w:t>
      </w:r>
      <w:r>
        <w:rPr>
          <w:rFonts w:hint="eastAsia" w:asciiTheme="minorEastAsia" w:hAnsiTheme="minorEastAsia" w:eastAsiaTheme="minorEastAsia" w:cstheme="minorEastAsia"/>
          <w:color w:val="000000"/>
          <w:kern w:val="0"/>
          <w:sz w:val="24"/>
          <w:szCs w:val="24"/>
          <w:lang w:eastAsia="zh-CN"/>
        </w:rPr>
        <w:t>委托人</w:t>
      </w:r>
      <w:r>
        <w:rPr>
          <w:rFonts w:hint="eastAsia" w:asciiTheme="minorEastAsia" w:hAnsiTheme="minorEastAsia" w:eastAsiaTheme="minorEastAsia" w:cstheme="minorEastAsia"/>
          <w:color w:val="000000"/>
          <w:kern w:val="0"/>
          <w:sz w:val="24"/>
          <w:szCs w:val="24"/>
        </w:rPr>
        <w:t>请技术专家检测（或抽样送有资质的检测机构检测）作为验收标准依据并组织进行使用性能方面的验收，所有费用包含在报价内，</w:t>
      </w:r>
      <w:r>
        <w:rPr>
          <w:rFonts w:hint="eastAsia" w:asciiTheme="minorEastAsia" w:hAnsiTheme="minorEastAsia" w:eastAsiaTheme="minorEastAsia" w:cstheme="minorEastAsia"/>
          <w:color w:val="000000"/>
          <w:kern w:val="0"/>
          <w:sz w:val="24"/>
          <w:szCs w:val="24"/>
          <w:lang w:eastAsia="zh-CN"/>
        </w:rPr>
        <w:t>委托人</w:t>
      </w:r>
      <w:r>
        <w:rPr>
          <w:rFonts w:hint="eastAsia" w:asciiTheme="minorEastAsia" w:hAnsiTheme="minorEastAsia" w:eastAsiaTheme="minorEastAsia" w:cstheme="minorEastAsia"/>
          <w:color w:val="000000"/>
          <w:kern w:val="0"/>
          <w:sz w:val="24"/>
          <w:szCs w:val="24"/>
        </w:rPr>
        <w:t>不再另行支付其他费用。</w:t>
      </w:r>
    </w:p>
    <w:p w14:paraId="217900B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3）</w:t>
      </w:r>
      <w:r>
        <w:rPr>
          <w:rFonts w:hint="eastAsia" w:asciiTheme="minorEastAsia" w:hAnsiTheme="minorEastAsia" w:eastAsiaTheme="minorEastAsia" w:cstheme="minorEastAsia"/>
          <w:color w:val="000000"/>
          <w:kern w:val="0"/>
          <w:sz w:val="24"/>
          <w:szCs w:val="24"/>
          <w:lang w:eastAsia="zh-CN"/>
        </w:rPr>
        <w:t>委托人</w:t>
      </w:r>
      <w:r>
        <w:rPr>
          <w:rFonts w:hint="eastAsia" w:asciiTheme="minorEastAsia" w:hAnsiTheme="minorEastAsia" w:eastAsiaTheme="minorEastAsia" w:cstheme="minorEastAsia"/>
          <w:color w:val="000000"/>
          <w:kern w:val="0"/>
          <w:sz w:val="24"/>
          <w:szCs w:val="24"/>
        </w:rPr>
        <w:t>有权对所供产品进行破坏性测试，所有费用包含在报价内，</w:t>
      </w:r>
      <w:r>
        <w:rPr>
          <w:rFonts w:hint="eastAsia" w:asciiTheme="minorEastAsia" w:hAnsiTheme="minorEastAsia" w:eastAsiaTheme="minorEastAsia" w:cstheme="minorEastAsia"/>
          <w:color w:val="000000"/>
          <w:kern w:val="0"/>
          <w:sz w:val="24"/>
          <w:szCs w:val="24"/>
          <w:lang w:eastAsia="zh-CN"/>
        </w:rPr>
        <w:t>委托人</w:t>
      </w:r>
      <w:r>
        <w:rPr>
          <w:rFonts w:hint="eastAsia" w:asciiTheme="minorEastAsia" w:hAnsiTheme="minorEastAsia" w:eastAsiaTheme="minorEastAsia" w:cstheme="minorEastAsia"/>
          <w:color w:val="000000"/>
          <w:kern w:val="0"/>
          <w:sz w:val="24"/>
          <w:szCs w:val="24"/>
        </w:rPr>
        <w:t>不再另行支付其他费用。</w:t>
      </w:r>
    </w:p>
    <w:p w14:paraId="62E5DB60">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4</w:t>
      </w:r>
      <w:r>
        <w:rPr>
          <w:rFonts w:hint="eastAsia" w:asciiTheme="minorEastAsia" w:hAnsiTheme="minorEastAsia" w:eastAsiaTheme="minorEastAsia" w:cstheme="minorEastAsia"/>
          <w:bCs/>
          <w:color w:val="000000"/>
          <w:kern w:val="0"/>
          <w:sz w:val="24"/>
          <w:szCs w:val="24"/>
        </w:rPr>
        <w:t>）</w:t>
      </w:r>
      <w:r>
        <w:rPr>
          <w:rFonts w:hint="eastAsia" w:asciiTheme="minorEastAsia" w:hAnsiTheme="minorEastAsia" w:eastAsiaTheme="minorEastAsia" w:cstheme="minorEastAsia"/>
          <w:color w:val="000000"/>
          <w:kern w:val="0"/>
          <w:sz w:val="24"/>
          <w:szCs w:val="24"/>
        </w:rPr>
        <w:t>货物到货验收时</w:t>
      </w:r>
      <w:r>
        <w:rPr>
          <w:rFonts w:hint="eastAsia" w:asciiTheme="minorEastAsia" w:hAnsiTheme="minorEastAsia" w:eastAsiaTheme="minorEastAsia" w:cstheme="minorEastAsia"/>
          <w:color w:val="000000"/>
          <w:kern w:val="0"/>
          <w:sz w:val="24"/>
          <w:szCs w:val="24"/>
          <w:lang w:eastAsia="zh-CN"/>
        </w:rPr>
        <w:t>成交人</w:t>
      </w:r>
      <w:r>
        <w:rPr>
          <w:rFonts w:hint="eastAsia" w:asciiTheme="minorEastAsia" w:hAnsiTheme="minorEastAsia" w:eastAsiaTheme="minorEastAsia" w:cstheme="minorEastAsia"/>
          <w:color w:val="000000"/>
          <w:kern w:val="0"/>
          <w:sz w:val="24"/>
          <w:szCs w:val="24"/>
        </w:rPr>
        <w:t>代表必须在场，并提供产品合格证、质量保证文件等相关证明材料。</w:t>
      </w:r>
    </w:p>
    <w:p w14:paraId="4D8053CC">
      <w:pPr>
        <w:keepNext w:val="0"/>
        <w:keepLines w:val="0"/>
        <w:pageBreakBefore w:val="0"/>
        <w:kinsoku/>
        <w:wordWrap/>
        <w:overflowPunct/>
        <w:topLinePunct w:val="0"/>
        <w:autoSpaceDE/>
        <w:autoSpaceDN/>
        <w:bidi w:val="0"/>
        <w:spacing w:beforeAutospacing="0" w:afterAutospacing="0" w:line="360" w:lineRule="auto"/>
        <w:ind w:firstLine="482" w:firstLineChars="200"/>
        <w:rPr>
          <w:rFonts w:hint="eastAsia" w:asciiTheme="minorEastAsia" w:hAnsiTheme="minorEastAsia" w:eastAsiaTheme="minorEastAsia" w:cstheme="minorEastAsia"/>
          <w:b/>
          <w:color w:val="000000"/>
          <w:sz w:val="24"/>
          <w:szCs w:val="24"/>
          <w:lang w:val="en-US" w:eastAsia="zh-CN"/>
        </w:rPr>
      </w:pPr>
      <w:r>
        <w:rPr>
          <w:rFonts w:hint="eastAsia" w:asciiTheme="minorEastAsia" w:hAnsiTheme="minorEastAsia" w:eastAsiaTheme="minorEastAsia" w:cstheme="minorEastAsia"/>
          <w:b/>
          <w:color w:val="000000"/>
          <w:sz w:val="24"/>
          <w:szCs w:val="24"/>
          <w:lang w:val="en-US" w:eastAsia="zh-CN"/>
        </w:rPr>
        <w:t>9.包装要求</w:t>
      </w:r>
    </w:p>
    <w:p w14:paraId="5DA2B372">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both"/>
        <w:textAlignment w:val="baseline"/>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1）标志：产品表层有明显的型号规格等标志，该标志在寿命期内应清晰、永久。</w:t>
      </w:r>
    </w:p>
    <w:p w14:paraId="7FE51406">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both"/>
        <w:textAlignment w:val="baseline"/>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2）包装：产品的包装应保证在运输、储藏和安装期间的安全及性能不受损害。包装盒/箱内应附有产品合格证、出厂日期、产品说明书、附件及附件清单等。</w:t>
      </w:r>
    </w:p>
    <w:p w14:paraId="5E5292C5">
      <w:pPr>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3）运输：产品在运输过程中应避免雨雪的直接淋袭或烈日的暴晒。</w:t>
      </w:r>
    </w:p>
    <w:p w14:paraId="7222B942">
      <w:pPr>
        <w:keepNext w:val="0"/>
        <w:keepLines w:val="0"/>
        <w:pageBreakBefore w:val="0"/>
        <w:kinsoku/>
        <w:wordWrap/>
        <w:overflowPunct/>
        <w:topLinePunct w:val="0"/>
        <w:autoSpaceDE/>
        <w:autoSpaceDN/>
        <w:bidi w:val="0"/>
        <w:spacing w:beforeAutospacing="0" w:afterAutospacing="0" w:line="360" w:lineRule="auto"/>
        <w:ind w:firstLine="482" w:firstLineChars="200"/>
        <w:rPr>
          <w:rFonts w:hint="eastAsia" w:asciiTheme="minorEastAsia" w:hAnsiTheme="minorEastAsia" w:eastAsiaTheme="minorEastAsia" w:cstheme="minorEastAsia"/>
          <w:b/>
          <w:color w:val="000000"/>
          <w:sz w:val="24"/>
          <w:szCs w:val="24"/>
          <w:lang w:val="en-US" w:eastAsia="zh-CN"/>
        </w:rPr>
      </w:pPr>
      <w:r>
        <w:rPr>
          <w:rFonts w:hint="eastAsia" w:asciiTheme="minorEastAsia" w:hAnsiTheme="minorEastAsia" w:eastAsiaTheme="minorEastAsia" w:cstheme="minorEastAsia"/>
          <w:b/>
          <w:color w:val="000000"/>
          <w:sz w:val="24"/>
          <w:szCs w:val="24"/>
          <w:lang w:val="en-US" w:eastAsia="zh-CN"/>
        </w:rPr>
        <w:t>10.其他要求</w:t>
      </w:r>
    </w:p>
    <w:p w14:paraId="4DF2848B">
      <w:pPr>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bidi="ar-SA"/>
        </w:rPr>
        <w:t>1</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kern w:val="0"/>
          <w:sz w:val="24"/>
          <w:szCs w:val="24"/>
          <w:lang w:val="en-US" w:eastAsia="zh-CN" w:bidi="ar-SA"/>
        </w:rPr>
        <w:t>颜色、款式委托人可根据实际情况在生产前进行调整，但不得实质性改变竞价文件和响应文件的要求。成交人根据委托人书面确认的颜色和款式进行供货，未按要求提供的，后果由成交人自行承担；</w:t>
      </w:r>
    </w:p>
    <w:p w14:paraId="5745A8F2">
      <w:pPr>
        <w:keepNext w:val="0"/>
        <w:keepLines w:val="0"/>
        <w:pageBreakBefore w:val="0"/>
        <w:widowControl/>
        <w:kinsoku/>
        <w:wordWrap/>
        <w:topLinePunct w:val="0"/>
        <w:bidi w:val="0"/>
        <w:spacing w:line="360" w:lineRule="auto"/>
        <w:ind w:left="0" w:firstLine="480"/>
        <w:jc w:val="left"/>
        <w:rPr>
          <w:rFonts w:hint="default" w:asciiTheme="minorEastAsia" w:hAnsiTheme="minorEastAsia" w:eastAsiaTheme="minorEastAsia" w:cstheme="minorEastAsia"/>
          <w:b w:val="0"/>
          <w:bCs w:val="0"/>
          <w:color w:val="auto"/>
          <w:kern w:val="2"/>
          <w:sz w:val="24"/>
          <w:szCs w:val="24"/>
          <w:highlight w:val="none"/>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2）</w:t>
      </w:r>
      <w:r>
        <w:rPr>
          <w:rFonts w:hint="eastAsia" w:ascii="宋体" w:hAnsi="宋体" w:eastAsia="宋体" w:cs="宋体"/>
          <w:color w:val="000000" w:themeColor="text1"/>
          <w:sz w:val="24"/>
          <w:highlight w:val="none"/>
          <w14:textFill>
            <w14:solidFill>
              <w14:schemeClr w14:val="tx1"/>
            </w14:solidFill>
          </w14:textFill>
        </w:rPr>
        <w:t>是否收取履约保证金：</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否  </w:t>
      </w:r>
    </w:p>
    <w:p w14:paraId="5B2262ED">
      <w:pPr>
        <w:keepNext w:val="0"/>
        <w:keepLines w:val="0"/>
        <w:pageBreakBefore w:val="0"/>
        <w:widowControl/>
        <w:kinsoku/>
        <w:wordWrap/>
        <w:topLinePunct w:val="0"/>
        <w:bidi w:val="0"/>
        <w:spacing w:line="360" w:lineRule="auto"/>
        <w:ind w:left="0" w:firstLine="480"/>
        <w:jc w:val="left"/>
        <w:rPr>
          <w:rFonts w:hint="eastAsia" w:ascii="宋体" w:hAnsi="宋体" w:cs="宋体"/>
          <w:b/>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sz w:val="24"/>
          <w:szCs w:val="24"/>
          <w:lang w:val="en-US" w:eastAsia="zh-CN"/>
        </w:rPr>
        <w:t>11.</w:t>
      </w:r>
      <w:r>
        <w:rPr>
          <w:rFonts w:hint="eastAsia" w:ascii="宋体" w:hAnsi="宋体" w:cs="宋体"/>
          <w:b/>
          <w:bCs/>
          <w:color w:val="000000" w:themeColor="text1"/>
          <w:kern w:val="0"/>
          <w:sz w:val="24"/>
          <w:szCs w:val="24"/>
          <w:highlight w:val="none"/>
          <w:lang w:val="en-US" w:eastAsia="zh-CN"/>
          <w14:textFill>
            <w14:solidFill>
              <w14:schemeClr w14:val="tx1"/>
            </w14:solidFill>
          </w14:textFill>
        </w:rPr>
        <w:t>付款方式：</w:t>
      </w:r>
    </w:p>
    <w:tbl>
      <w:tblPr>
        <w:tblStyle w:val="12"/>
        <w:tblW w:w="9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32"/>
        <w:gridCol w:w="1819"/>
        <w:gridCol w:w="6359"/>
      </w:tblGrid>
      <w:tr w14:paraId="046FD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84" w:type="dxa"/>
            <w:tcBorders>
              <w:top w:val="outset" w:color="auto" w:sz="8" w:space="0"/>
              <w:left w:val="outset" w:color="auto" w:sz="8" w:space="0"/>
              <w:bottom w:val="outset" w:color="auto" w:sz="8" w:space="0"/>
              <w:right w:val="outset" w:color="auto" w:sz="8" w:space="0"/>
            </w:tcBorders>
            <w:shd w:val="clear" w:color="auto" w:fill="auto"/>
            <w:vAlign w:val="center"/>
          </w:tcPr>
          <w:p w14:paraId="3BB07E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支付期次</w:t>
            </w:r>
          </w:p>
        </w:tc>
        <w:tc>
          <w:tcPr>
            <w:tcW w:w="1452" w:type="dxa"/>
            <w:tcBorders>
              <w:top w:val="outset" w:color="auto" w:sz="8" w:space="0"/>
              <w:left w:val="outset" w:color="auto" w:sz="8" w:space="0"/>
              <w:bottom w:val="outset" w:color="auto" w:sz="8" w:space="0"/>
              <w:right w:val="outset" w:color="auto" w:sz="8" w:space="0"/>
            </w:tcBorders>
            <w:shd w:val="clear" w:color="auto" w:fill="auto"/>
            <w:vAlign w:val="center"/>
          </w:tcPr>
          <w:p w14:paraId="58B96B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支付比例(%)</w:t>
            </w:r>
          </w:p>
        </w:tc>
        <w:tc>
          <w:tcPr>
            <w:tcW w:w="5076" w:type="dxa"/>
            <w:tcBorders>
              <w:top w:val="outset" w:color="auto" w:sz="8" w:space="0"/>
              <w:left w:val="outset" w:color="auto" w:sz="8" w:space="0"/>
              <w:bottom w:val="outset" w:color="auto" w:sz="8" w:space="0"/>
              <w:right w:val="outset" w:color="auto" w:sz="8" w:space="0"/>
            </w:tcBorders>
            <w:shd w:val="clear" w:color="auto" w:fill="auto"/>
            <w:vAlign w:val="center"/>
          </w:tcPr>
          <w:p w14:paraId="005839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支付期次说明</w:t>
            </w:r>
          </w:p>
        </w:tc>
      </w:tr>
      <w:tr w14:paraId="72241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84" w:type="dxa"/>
            <w:tcBorders>
              <w:top w:val="outset" w:color="auto" w:sz="8" w:space="0"/>
              <w:left w:val="outset" w:color="auto" w:sz="8" w:space="0"/>
              <w:bottom w:val="outset" w:color="auto" w:sz="8" w:space="0"/>
              <w:right w:val="outset" w:color="auto" w:sz="8" w:space="0"/>
            </w:tcBorders>
            <w:shd w:val="clear" w:color="auto" w:fill="auto"/>
            <w:vAlign w:val="center"/>
          </w:tcPr>
          <w:p w14:paraId="60BB70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1</w:t>
            </w:r>
          </w:p>
        </w:tc>
        <w:tc>
          <w:tcPr>
            <w:tcW w:w="1452" w:type="dxa"/>
            <w:tcBorders>
              <w:top w:val="outset" w:color="auto" w:sz="8" w:space="0"/>
              <w:left w:val="outset" w:color="auto" w:sz="8" w:space="0"/>
              <w:bottom w:val="outset" w:color="auto" w:sz="8" w:space="0"/>
              <w:right w:val="outset" w:color="auto" w:sz="8" w:space="0"/>
            </w:tcBorders>
            <w:shd w:val="clear" w:color="auto" w:fill="auto"/>
            <w:vAlign w:val="center"/>
          </w:tcPr>
          <w:p w14:paraId="26EA63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95</w:t>
            </w:r>
          </w:p>
        </w:tc>
        <w:tc>
          <w:tcPr>
            <w:tcW w:w="5076" w:type="dxa"/>
            <w:tcBorders>
              <w:top w:val="outset" w:color="auto" w:sz="8" w:space="0"/>
              <w:left w:val="outset" w:color="auto" w:sz="8" w:space="0"/>
              <w:bottom w:val="outset" w:color="auto" w:sz="8" w:space="0"/>
              <w:right w:val="outset" w:color="auto" w:sz="8" w:space="0"/>
            </w:tcBorders>
            <w:shd w:val="clear" w:color="auto" w:fill="auto"/>
            <w:vAlign w:val="center"/>
          </w:tcPr>
          <w:p w14:paraId="5B7ECC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所有货物供货完成并经甲方最终验收合格后且乙方提供相关票据的，7个工作日内支付至合同价款的95%；</w:t>
            </w:r>
          </w:p>
        </w:tc>
      </w:tr>
      <w:tr w14:paraId="62137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84" w:type="dxa"/>
            <w:tcBorders>
              <w:top w:val="outset" w:color="auto" w:sz="8" w:space="0"/>
              <w:left w:val="outset" w:color="auto" w:sz="8" w:space="0"/>
              <w:bottom w:val="outset" w:color="auto" w:sz="8" w:space="0"/>
              <w:right w:val="outset" w:color="auto" w:sz="8" w:space="0"/>
            </w:tcBorders>
            <w:shd w:val="clear" w:color="auto" w:fill="auto"/>
            <w:vAlign w:val="center"/>
          </w:tcPr>
          <w:p w14:paraId="1126E0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2</w:t>
            </w:r>
          </w:p>
        </w:tc>
        <w:tc>
          <w:tcPr>
            <w:tcW w:w="1452" w:type="dxa"/>
            <w:tcBorders>
              <w:top w:val="outset" w:color="auto" w:sz="8" w:space="0"/>
              <w:left w:val="outset" w:color="auto" w:sz="8" w:space="0"/>
              <w:bottom w:val="outset" w:color="auto" w:sz="8" w:space="0"/>
              <w:right w:val="outset" w:color="auto" w:sz="8" w:space="0"/>
            </w:tcBorders>
            <w:shd w:val="clear" w:color="auto" w:fill="auto"/>
            <w:vAlign w:val="center"/>
          </w:tcPr>
          <w:p w14:paraId="7DC296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5</w:t>
            </w:r>
          </w:p>
        </w:tc>
        <w:tc>
          <w:tcPr>
            <w:tcW w:w="5076" w:type="dxa"/>
            <w:tcBorders>
              <w:top w:val="outset" w:color="auto" w:sz="8" w:space="0"/>
              <w:left w:val="outset" w:color="auto" w:sz="8" w:space="0"/>
              <w:bottom w:val="outset" w:color="auto" w:sz="8" w:space="0"/>
              <w:right w:val="outset" w:color="auto" w:sz="8" w:space="0"/>
            </w:tcBorders>
            <w:shd w:val="clear" w:color="auto" w:fill="auto"/>
            <w:vAlign w:val="center"/>
          </w:tcPr>
          <w:p w14:paraId="13A1E7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质保期满后且提供相关票据的，7个工作日内支付剩余合同价款（如乙方未能按相关约定按时做好保修而使甲方不得不自行组织返修或请第三方进行维修的，则发生费用应在此次支付费用中扣除，剩余款项再由甲方支付给乙方）。</w:t>
            </w:r>
          </w:p>
        </w:tc>
      </w:tr>
    </w:tbl>
    <w:p w14:paraId="70979075">
      <w:pPr>
        <w:keepNext w:val="0"/>
        <w:keepLines w:val="0"/>
        <w:pageBreakBefore w:val="0"/>
        <w:widowControl/>
        <w:kinsoku/>
        <w:wordWrap/>
        <w:topLinePunct w:val="0"/>
        <w:bidi w:val="0"/>
        <w:spacing w:line="360" w:lineRule="auto"/>
        <w:ind w:left="0" w:firstLine="480"/>
        <w:jc w:val="left"/>
        <w:rPr>
          <w:rFonts w:hint="default"/>
          <w:lang w:val="en-US" w:eastAsia="zh-CN"/>
        </w:rPr>
      </w:pPr>
      <w:r>
        <w:rPr>
          <w:rFonts w:hint="eastAsia" w:ascii="宋体" w:hAnsi="宋体" w:cs="宋体"/>
          <w:b/>
          <w:bCs/>
          <w:color w:val="000000" w:themeColor="text1"/>
          <w:kern w:val="0"/>
          <w:sz w:val="24"/>
          <w:szCs w:val="24"/>
          <w14:textFill>
            <w14:solidFill>
              <w14:schemeClr w14:val="tx1"/>
            </w14:solidFill>
          </w14:textFill>
        </w:rPr>
        <w:t>特别提示：</w:t>
      </w:r>
      <w:r>
        <w:rPr>
          <w:rFonts w:hint="eastAsia" w:ascii="宋体" w:hAnsi="宋体" w:cs="宋体"/>
          <w:color w:val="0000FF"/>
          <w:kern w:val="0"/>
          <w:sz w:val="24"/>
          <w:szCs w:val="24"/>
          <w:lang w:val="en-US" w:eastAsia="zh-CN"/>
        </w:rPr>
        <w:t>本项目不集中组织现场踏勘，竞价人可根据本公告所提供的内容要求自行踏勘现场(相关责任由竞价人自行承担)，竞价人对本次供货内容应有充分认识，自行判断能够完成本项目所需的费用。成交人不得以实际情况与现场不一致而要求委托人给予以补偿。</w:t>
      </w:r>
    </w:p>
    <w:p w14:paraId="47570714">
      <w:pPr>
        <w:spacing w:line="360" w:lineRule="auto"/>
        <w:ind w:firstLine="482" w:firstLineChars="200"/>
        <w:rPr>
          <w:rFonts w:hint="eastAsia" w:asciiTheme="minorEastAsia" w:hAnsiTheme="minorEastAsia" w:eastAsiaTheme="minorEastAsia" w:cstheme="minorEastAsia"/>
          <w:b/>
          <w:bCs/>
          <w:color w:val="auto"/>
          <w:kern w:val="2"/>
          <w:sz w:val="24"/>
          <w:szCs w:val="24"/>
          <w:shd w:val="clear"/>
        </w:rPr>
      </w:pPr>
      <w:r>
        <w:rPr>
          <w:rFonts w:hint="eastAsia" w:asciiTheme="minorEastAsia" w:hAnsiTheme="minorEastAsia" w:eastAsiaTheme="minorEastAsia" w:cstheme="minorEastAsia"/>
          <w:b/>
          <w:bCs/>
          <w:color w:val="auto"/>
          <w:kern w:val="2"/>
          <w:sz w:val="24"/>
          <w:szCs w:val="24"/>
          <w:shd w:val="clear"/>
        </w:rPr>
        <w:t>三、竞价资格</w:t>
      </w:r>
    </w:p>
    <w:p w14:paraId="5B4496FE">
      <w:pPr>
        <w:spacing w:line="520" w:lineRule="exact"/>
        <w:ind w:firstLine="480" w:firstLineChars="200"/>
        <w:rPr>
          <w:rFonts w:hint="eastAsia" w:asciiTheme="minorEastAsia" w:hAnsiTheme="minorEastAsia" w:eastAsiaTheme="minorEastAsia" w:cstheme="minorEastAsia"/>
          <w:b w:val="0"/>
          <w:bCs w:val="0"/>
          <w:color w:val="auto"/>
          <w:sz w:val="24"/>
          <w:szCs w:val="24"/>
          <w:shd w:val="clear"/>
        </w:rPr>
      </w:pPr>
      <w:r>
        <w:rPr>
          <w:rFonts w:hint="eastAsia" w:asciiTheme="minorEastAsia" w:hAnsiTheme="minorEastAsia" w:eastAsiaTheme="minorEastAsia" w:cstheme="minorEastAsia"/>
          <w:b w:val="0"/>
          <w:bCs w:val="0"/>
          <w:color w:val="auto"/>
          <w:sz w:val="24"/>
          <w:szCs w:val="24"/>
          <w:shd w:val="clear"/>
        </w:rPr>
        <w:t>1.竞价人必须遵守中华人民共和国法律、法规，能够提供本竞价文件所述货物及服务的具有法人资格的境内供应商（失信被执行人除外）。</w:t>
      </w:r>
    </w:p>
    <w:p w14:paraId="1C6B31DB">
      <w:pPr>
        <w:spacing w:line="520" w:lineRule="exact"/>
        <w:ind w:firstLine="480" w:firstLineChars="200"/>
        <w:rPr>
          <w:rFonts w:hint="eastAsia" w:asciiTheme="minorEastAsia" w:hAnsiTheme="minorEastAsia" w:eastAsiaTheme="minorEastAsia" w:cstheme="minorEastAsia"/>
          <w:b w:val="0"/>
          <w:bCs w:val="0"/>
          <w:color w:val="auto"/>
          <w:sz w:val="24"/>
          <w:szCs w:val="24"/>
          <w:shd w:val="clear"/>
        </w:rPr>
      </w:pPr>
      <w:r>
        <w:rPr>
          <w:rFonts w:hint="eastAsia" w:asciiTheme="minorEastAsia" w:hAnsiTheme="minorEastAsia" w:eastAsiaTheme="minorEastAsia" w:cstheme="minorEastAsia"/>
          <w:b w:val="0"/>
          <w:bCs w:val="0"/>
          <w:color w:val="auto"/>
          <w:sz w:val="24"/>
          <w:szCs w:val="24"/>
          <w:shd w:val="clear"/>
        </w:rPr>
        <w:t>2.具有履行合同所必需的能力。</w:t>
      </w:r>
    </w:p>
    <w:p w14:paraId="469F2820">
      <w:pPr>
        <w:spacing w:line="520" w:lineRule="exact"/>
        <w:ind w:firstLine="480" w:firstLineChars="200"/>
        <w:rPr>
          <w:rFonts w:hint="eastAsia" w:asciiTheme="minorEastAsia" w:hAnsiTheme="minorEastAsia" w:eastAsiaTheme="minorEastAsia" w:cstheme="minorEastAsia"/>
          <w:b w:val="0"/>
          <w:bCs w:val="0"/>
          <w:color w:val="auto"/>
          <w:sz w:val="24"/>
          <w:szCs w:val="24"/>
          <w:shd w:val="clear"/>
        </w:rPr>
      </w:pPr>
      <w:r>
        <w:rPr>
          <w:rFonts w:hint="eastAsia" w:asciiTheme="minorEastAsia" w:hAnsiTheme="minorEastAsia" w:eastAsiaTheme="minorEastAsia" w:cstheme="minorEastAsia"/>
          <w:b w:val="0"/>
          <w:bCs w:val="0"/>
          <w:color w:val="auto"/>
          <w:sz w:val="24"/>
          <w:szCs w:val="24"/>
          <w:shd w:val="clear"/>
          <w:lang w:val="en-US" w:eastAsia="zh-CN"/>
        </w:rPr>
        <w:t>3</w:t>
      </w:r>
      <w:r>
        <w:rPr>
          <w:rFonts w:hint="eastAsia" w:asciiTheme="minorEastAsia" w:hAnsiTheme="minorEastAsia" w:eastAsiaTheme="minorEastAsia" w:cstheme="minorEastAsia"/>
          <w:b w:val="0"/>
          <w:bCs w:val="0"/>
          <w:color w:val="auto"/>
          <w:sz w:val="24"/>
          <w:szCs w:val="24"/>
          <w:shd w:val="clear"/>
        </w:rPr>
        <w:t>.本项目不允许挂靠其他公司资格及分包，不接受联合体参与竞价；</w:t>
      </w:r>
    </w:p>
    <w:p w14:paraId="1BF470F1">
      <w:pPr>
        <w:spacing w:line="520" w:lineRule="exact"/>
        <w:ind w:firstLine="480" w:firstLineChars="200"/>
        <w:rPr>
          <w:rFonts w:hint="eastAsia" w:asciiTheme="minorEastAsia" w:hAnsiTheme="minorEastAsia" w:eastAsiaTheme="minorEastAsia" w:cstheme="minorEastAsia"/>
          <w:b w:val="0"/>
          <w:bCs w:val="0"/>
          <w:color w:val="auto"/>
          <w:sz w:val="24"/>
          <w:szCs w:val="24"/>
          <w:shd w:val="clear"/>
        </w:rPr>
      </w:pPr>
      <w:r>
        <w:rPr>
          <w:rFonts w:hint="eastAsia" w:asciiTheme="minorEastAsia" w:hAnsiTheme="minorEastAsia" w:eastAsiaTheme="minorEastAsia" w:cstheme="minorEastAsia"/>
          <w:b w:val="0"/>
          <w:bCs w:val="0"/>
          <w:color w:val="auto"/>
          <w:sz w:val="24"/>
          <w:szCs w:val="24"/>
          <w:shd w:val="clear"/>
          <w:lang w:val="en-US" w:eastAsia="zh-CN"/>
        </w:rPr>
        <w:t>4</w:t>
      </w:r>
      <w:r>
        <w:rPr>
          <w:rFonts w:hint="eastAsia" w:asciiTheme="minorEastAsia" w:hAnsiTheme="minorEastAsia" w:eastAsiaTheme="minorEastAsia" w:cstheme="minorEastAsia"/>
          <w:b w:val="0"/>
          <w:bCs w:val="0"/>
          <w:color w:val="auto"/>
          <w:sz w:val="24"/>
          <w:szCs w:val="24"/>
          <w:shd w:val="clear"/>
        </w:rPr>
        <w:t>.符合具备法律、行政法规规定的其他条件；</w:t>
      </w:r>
    </w:p>
    <w:p w14:paraId="570B6AAF">
      <w:pPr>
        <w:spacing w:line="520" w:lineRule="exact"/>
        <w:ind w:firstLine="480" w:firstLineChars="200"/>
        <w:rPr>
          <w:rFonts w:hint="default" w:asciiTheme="minorEastAsia" w:hAnsiTheme="minorEastAsia" w:eastAsiaTheme="minorEastAsia" w:cstheme="minorEastAsia"/>
          <w:b w:val="0"/>
          <w:bCs w:val="0"/>
          <w:color w:val="auto"/>
          <w:sz w:val="24"/>
          <w:szCs w:val="24"/>
          <w:highlight w:val="none"/>
          <w:shd w:val="clear"/>
          <w:lang w:val="en-US" w:eastAsia="zh-CN"/>
        </w:rPr>
      </w:pPr>
      <w:r>
        <w:rPr>
          <w:rFonts w:hint="eastAsia" w:asciiTheme="minorEastAsia" w:hAnsiTheme="minorEastAsia" w:eastAsiaTheme="minorEastAsia" w:cstheme="minorEastAsia"/>
          <w:b w:val="0"/>
          <w:bCs w:val="0"/>
          <w:color w:val="auto"/>
          <w:sz w:val="24"/>
          <w:szCs w:val="24"/>
          <w:shd w:val="clear"/>
          <w:lang w:val="en-US" w:eastAsia="zh-CN"/>
        </w:rPr>
        <w:t>5</w:t>
      </w:r>
      <w:r>
        <w:rPr>
          <w:rFonts w:hint="eastAsia" w:asciiTheme="minorEastAsia" w:hAnsiTheme="minorEastAsia" w:eastAsiaTheme="minorEastAsia" w:cstheme="minorEastAsia"/>
          <w:b w:val="0"/>
          <w:bCs w:val="0"/>
          <w:color w:val="auto"/>
          <w:sz w:val="24"/>
          <w:szCs w:val="24"/>
          <w:shd w:val="clear"/>
        </w:rPr>
        <w:t>.已认真阅读并同意本公告附件-网络竞价须知。</w:t>
      </w:r>
    </w:p>
    <w:p w14:paraId="68E9D984">
      <w:pPr>
        <w:spacing w:line="520" w:lineRule="exact"/>
        <w:ind w:firstLine="482" w:firstLineChars="200"/>
        <w:rPr>
          <w:rFonts w:hint="eastAsia" w:asciiTheme="minorEastAsia" w:hAnsiTheme="minorEastAsia" w:eastAsiaTheme="minorEastAsia" w:cstheme="minorEastAsia"/>
          <w:b/>
          <w:bCs/>
          <w:color w:val="auto"/>
          <w:sz w:val="24"/>
          <w:szCs w:val="24"/>
          <w:shd w:val="clear"/>
        </w:rPr>
      </w:pPr>
      <w:r>
        <w:rPr>
          <w:rFonts w:hint="eastAsia" w:asciiTheme="minorEastAsia" w:hAnsiTheme="minorEastAsia" w:eastAsiaTheme="minorEastAsia" w:cstheme="minorEastAsia"/>
          <w:b/>
          <w:bCs/>
          <w:color w:val="auto"/>
          <w:sz w:val="24"/>
          <w:szCs w:val="24"/>
          <w:shd w:val="clear"/>
        </w:rPr>
        <w:t>四、竞价保证金</w:t>
      </w:r>
    </w:p>
    <w:p w14:paraId="60540947">
      <w:pPr>
        <w:spacing w:line="520" w:lineRule="exact"/>
        <w:ind w:firstLine="480" w:firstLineChars="200"/>
        <w:rPr>
          <w:rFonts w:hint="eastAsia" w:asciiTheme="minorEastAsia" w:hAnsiTheme="minorEastAsia" w:eastAsiaTheme="minorEastAsia" w:cstheme="minorEastAsia"/>
          <w:color w:val="auto"/>
          <w:sz w:val="24"/>
          <w:szCs w:val="24"/>
          <w:shd w:val="clear"/>
        </w:rPr>
      </w:pPr>
      <w:r>
        <w:rPr>
          <w:rFonts w:hint="eastAsia" w:asciiTheme="minorEastAsia" w:hAnsiTheme="minorEastAsia" w:eastAsiaTheme="minorEastAsia" w:cstheme="minorEastAsia"/>
          <w:color w:val="auto"/>
          <w:sz w:val="24"/>
          <w:szCs w:val="24"/>
          <w:shd w:val="clear"/>
        </w:rPr>
        <w:t>1.保证金</w:t>
      </w:r>
      <w:r>
        <w:rPr>
          <w:rFonts w:hint="eastAsia" w:asciiTheme="minorEastAsia" w:hAnsiTheme="minorEastAsia" w:eastAsiaTheme="minorEastAsia" w:cstheme="minorEastAsia"/>
          <w:color w:val="auto"/>
          <w:sz w:val="24"/>
          <w:szCs w:val="24"/>
          <w:shd w:val="clear"/>
          <w:lang w:val="en-US" w:eastAsia="zh-CN"/>
        </w:rPr>
        <w:t>12</w:t>
      </w:r>
      <w:r>
        <w:rPr>
          <w:rFonts w:hint="eastAsia" w:asciiTheme="minorEastAsia" w:hAnsiTheme="minorEastAsia" w:eastAsiaTheme="minorEastAsia" w:cstheme="minorEastAsia"/>
          <w:color w:val="auto"/>
          <w:sz w:val="24"/>
          <w:szCs w:val="24"/>
          <w:shd w:val="clear"/>
        </w:rPr>
        <w:t>000</w:t>
      </w:r>
      <w:r>
        <w:rPr>
          <w:rFonts w:hint="eastAsia" w:asciiTheme="minorEastAsia" w:hAnsiTheme="minorEastAsia" w:eastAsiaTheme="minorEastAsia" w:cstheme="minorEastAsia"/>
          <w:color w:val="auto"/>
          <w:kern w:val="2"/>
          <w:sz w:val="24"/>
          <w:szCs w:val="24"/>
          <w:lang w:val="en-US" w:eastAsia="zh-CN" w:bidi="ar-SA"/>
        </w:rPr>
        <w:t>元</w:t>
      </w:r>
      <w:r>
        <w:rPr>
          <w:rFonts w:hint="eastAsia" w:asciiTheme="minorEastAsia" w:hAnsiTheme="minorEastAsia" w:eastAsiaTheme="minorEastAsia" w:cstheme="minorEastAsia"/>
          <w:color w:val="auto"/>
          <w:sz w:val="24"/>
          <w:szCs w:val="24"/>
          <w:shd w:val="clear"/>
        </w:rPr>
        <w:t>，必须于</w:t>
      </w:r>
      <w:r>
        <w:rPr>
          <w:rFonts w:hint="eastAsia" w:asciiTheme="minorEastAsia" w:hAnsiTheme="minorEastAsia" w:eastAsiaTheme="minorEastAsia" w:cstheme="minorEastAsia"/>
          <w:color w:val="0000FF"/>
          <w:kern w:val="2"/>
          <w:sz w:val="24"/>
          <w:szCs w:val="24"/>
          <w:lang w:val="en-US" w:eastAsia="zh-CN" w:bidi="ar-SA"/>
        </w:rPr>
        <w:t>2025年10月29日</w:t>
      </w:r>
      <w:r>
        <w:rPr>
          <w:rFonts w:hint="eastAsia" w:asciiTheme="minorEastAsia" w:hAnsiTheme="minorEastAsia" w:eastAsiaTheme="minorEastAsia" w:cstheme="minorEastAsia"/>
          <w:color w:val="auto"/>
          <w:sz w:val="24"/>
          <w:szCs w:val="24"/>
          <w:shd w:val="clear"/>
          <w:lang w:val="en-US" w:eastAsia="zh-CN"/>
        </w:rPr>
        <w:t>10时</w:t>
      </w:r>
      <w:r>
        <w:rPr>
          <w:rFonts w:hint="eastAsia" w:asciiTheme="minorEastAsia" w:hAnsiTheme="minorEastAsia" w:eastAsiaTheme="minorEastAsia" w:cstheme="minorEastAsia"/>
          <w:color w:val="auto"/>
          <w:sz w:val="24"/>
          <w:szCs w:val="24"/>
          <w:shd w:val="clear"/>
        </w:rPr>
        <w:t>前汇到本公司指定账户（户名：连城县国有资产产权交易服务有限公司，开户行：农业银行连城县支行，账号：1377 0101 0400 18263）报名参加的</w:t>
      </w:r>
      <w:r>
        <w:rPr>
          <w:rFonts w:hint="eastAsia" w:asciiTheme="minorEastAsia" w:hAnsiTheme="minorEastAsia" w:eastAsiaTheme="minorEastAsia" w:cstheme="minorEastAsia"/>
          <w:color w:val="auto"/>
          <w:sz w:val="24"/>
          <w:szCs w:val="24"/>
          <w:shd w:val="clear"/>
          <w:lang w:eastAsia="zh-CN"/>
        </w:rPr>
        <w:t>竞价人</w:t>
      </w:r>
      <w:r>
        <w:rPr>
          <w:rFonts w:hint="eastAsia" w:asciiTheme="minorEastAsia" w:hAnsiTheme="minorEastAsia" w:eastAsiaTheme="minorEastAsia" w:cstheme="minorEastAsia"/>
          <w:color w:val="auto"/>
          <w:sz w:val="24"/>
          <w:szCs w:val="24"/>
          <w:shd w:val="clear"/>
        </w:rPr>
        <w:t>与缴交竞价保证金的名称要一致。竞价保证金缴至以上账户时，交款单中“款项来源”或“用途”一栏内须填写“****人的竞价保证金”。</w:t>
      </w:r>
    </w:p>
    <w:p w14:paraId="2C9EB83D">
      <w:pPr>
        <w:snapToGrid/>
        <w:spacing w:line="520" w:lineRule="exact"/>
        <w:ind w:firstLine="480" w:firstLineChars="200"/>
        <w:rPr>
          <w:rFonts w:hint="eastAsia" w:asciiTheme="minorEastAsia" w:hAnsiTheme="minorEastAsia" w:eastAsiaTheme="minorEastAsia" w:cstheme="minorEastAsia"/>
          <w:color w:val="auto"/>
          <w:sz w:val="24"/>
          <w:szCs w:val="24"/>
          <w:shd w:val="clear"/>
        </w:rPr>
      </w:pPr>
      <w:r>
        <w:rPr>
          <w:rFonts w:hint="eastAsia" w:asciiTheme="minorEastAsia" w:hAnsiTheme="minorEastAsia" w:eastAsiaTheme="minorEastAsia" w:cstheme="minorEastAsia"/>
          <w:color w:val="auto"/>
          <w:sz w:val="24"/>
          <w:szCs w:val="24"/>
          <w:shd w:val="clear"/>
        </w:rPr>
        <w:t>2.竞价成交后，成交人必须在成交之日起3个工作日内与本公司签订《竞价结果通知书》，并在签订《竞价结果通知书》之日起3个工作日内向委托人提供《</w:t>
      </w:r>
      <w:r>
        <w:rPr>
          <w:rFonts w:hint="eastAsia" w:asciiTheme="minorEastAsia" w:hAnsiTheme="minorEastAsia" w:eastAsiaTheme="minorEastAsia" w:cstheme="minorEastAsia"/>
          <w:color w:val="auto"/>
          <w:sz w:val="24"/>
          <w:szCs w:val="24"/>
          <w:shd w:val="clear"/>
          <w:lang w:val="en-US" w:eastAsia="zh-CN"/>
        </w:rPr>
        <w:t>供货</w:t>
      </w:r>
      <w:r>
        <w:rPr>
          <w:rFonts w:hint="eastAsia" w:asciiTheme="minorEastAsia" w:hAnsiTheme="minorEastAsia" w:eastAsiaTheme="minorEastAsia" w:cstheme="minorEastAsia"/>
          <w:color w:val="auto"/>
          <w:sz w:val="24"/>
          <w:szCs w:val="24"/>
          <w:shd w:val="clear"/>
          <w:lang w:eastAsia="zh-CN"/>
        </w:rPr>
        <w:t>合同</w:t>
      </w:r>
      <w:r>
        <w:rPr>
          <w:rFonts w:hint="eastAsia" w:asciiTheme="minorEastAsia" w:hAnsiTheme="minorEastAsia" w:eastAsiaTheme="minorEastAsia" w:cstheme="minorEastAsia"/>
          <w:color w:val="auto"/>
          <w:sz w:val="24"/>
          <w:szCs w:val="24"/>
          <w:shd w:val="clear"/>
        </w:rPr>
        <w:t>》，由委托人经过相应审批程序后签订。</w:t>
      </w:r>
    </w:p>
    <w:p w14:paraId="29E64FA6">
      <w:pPr>
        <w:snapToGrid/>
        <w:spacing w:line="520" w:lineRule="exact"/>
        <w:ind w:firstLine="480" w:firstLineChars="200"/>
        <w:rPr>
          <w:rFonts w:hint="eastAsia" w:asciiTheme="minorEastAsia" w:hAnsiTheme="minorEastAsia" w:eastAsiaTheme="minorEastAsia" w:cstheme="minorEastAsia"/>
          <w:color w:val="auto"/>
          <w:sz w:val="24"/>
          <w:szCs w:val="24"/>
          <w:shd w:val="clear"/>
        </w:rPr>
      </w:pPr>
      <w:r>
        <w:rPr>
          <w:rFonts w:hint="eastAsia" w:asciiTheme="minorEastAsia" w:hAnsiTheme="minorEastAsia" w:eastAsiaTheme="minorEastAsia" w:cstheme="minorEastAsia"/>
          <w:color w:val="auto"/>
          <w:sz w:val="24"/>
          <w:szCs w:val="24"/>
          <w:shd w:val="clear"/>
        </w:rPr>
        <w:t>3.成交人的竞价保证金可以直接抵作</w:t>
      </w:r>
      <w:r>
        <w:rPr>
          <w:rFonts w:hint="eastAsia" w:asciiTheme="minorEastAsia" w:hAnsiTheme="minorEastAsia" w:eastAsiaTheme="minorEastAsia" w:cstheme="minorEastAsia"/>
          <w:color w:val="auto"/>
          <w:sz w:val="24"/>
          <w:szCs w:val="24"/>
          <w:shd w:val="clear"/>
          <w:lang w:val="en-US" w:eastAsia="zh-CN"/>
        </w:rPr>
        <w:t>招标代理</w:t>
      </w:r>
      <w:r>
        <w:rPr>
          <w:rFonts w:hint="eastAsia" w:asciiTheme="minorEastAsia" w:hAnsiTheme="minorEastAsia" w:eastAsiaTheme="minorEastAsia" w:cstheme="minorEastAsia"/>
          <w:color w:val="auto"/>
          <w:sz w:val="24"/>
          <w:szCs w:val="24"/>
          <w:shd w:val="clear"/>
        </w:rPr>
        <w:t>服务费，如有剩余，在成交人与委托人签订《</w:t>
      </w:r>
      <w:r>
        <w:rPr>
          <w:rFonts w:hint="eastAsia" w:asciiTheme="minorEastAsia" w:hAnsiTheme="minorEastAsia" w:eastAsiaTheme="minorEastAsia" w:cstheme="minorEastAsia"/>
          <w:color w:val="auto"/>
          <w:sz w:val="24"/>
          <w:szCs w:val="24"/>
          <w:shd w:val="clear"/>
          <w:lang w:val="en-US" w:eastAsia="zh-CN"/>
        </w:rPr>
        <w:t>供货</w:t>
      </w:r>
      <w:r>
        <w:rPr>
          <w:rFonts w:hint="eastAsia" w:asciiTheme="minorEastAsia" w:hAnsiTheme="minorEastAsia" w:eastAsiaTheme="minorEastAsia" w:cstheme="minorEastAsia"/>
          <w:color w:val="auto"/>
          <w:sz w:val="24"/>
          <w:szCs w:val="24"/>
          <w:shd w:val="clear"/>
          <w:lang w:eastAsia="zh-CN"/>
        </w:rPr>
        <w:t>合同</w:t>
      </w:r>
      <w:r>
        <w:rPr>
          <w:rFonts w:hint="eastAsia" w:asciiTheme="minorEastAsia" w:hAnsiTheme="minorEastAsia" w:eastAsiaTheme="minorEastAsia" w:cstheme="minorEastAsia"/>
          <w:color w:val="auto"/>
          <w:sz w:val="24"/>
          <w:szCs w:val="24"/>
          <w:shd w:val="clear"/>
        </w:rPr>
        <w:t>》后</w:t>
      </w:r>
      <w:r>
        <w:rPr>
          <w:rFonts w:hint="eastAsia" w:asciiTheme="minorEastAsia" w:hAnsiTheme="minorEastAsia" w:eastAsiaTheme="minorEastAsia" w:cstheme="minorEastAsia"/>
          <w:color w:val="auto"/>
          <w:kern w:val="2"/>
          <w:sz w:val="24"/>
          <w:szCs w:val="24"/>
          <w:shd w:val="clear"/>
          <w:lang w:val="en-US" w:eastAsia="zh-CN"/>
        </w:rPr>
        <w:t>10</w:t>
      </w:r>
      <w:r>
        <w:rPr>
          <w:rFonts w:hint="eastAsia" w:asciiTheme="minorEastAsia" w:hAnsiTheme="minorEastAsia" w:eastAsiaTheme="minorEastAsia" w:cstheme="minorEastAsia"/>
          <w:color w:val="auto"/>
          <w:sz w:val="24"/>
          <w:szCs w:val="24"/>
          <w:shd w:val="clear"/>
        </w:rPr>
        <w:t>个工作日内一次性无息退回。</w:t>
      </w:r>
    </w:p>
    <w:p w14:paraId="79066357">
      <w:pPr>
        <w:snapToGrid/>
        <w:spacing w:line="520" w:lineRule="exact"/>
        <w:ind w:firstLine="480" w:firstLineChars="200"/>
        <w:rPr>
          <w:rFonts w:hint="eastAsia" w:asciiTheme="minorEastAsia" w:hAnsiTheme="minorEastAsia" w:eastAsiaTheme="minorEastAsia" w:cstheme="minorEastAsia"/>
          <w:color w:val="auto"/>
          <w:sz w:val="24"/>
          <w:szCs w:val="24"/>
          <w:shd w:val="clear"/>
        </w:rPr>
      </w:pPr>
      <w:r>
        <w:rPr>
          <w:rFonts w:hint="eastAsia" w:asciiTheme="minorEastAsia" w:hAnsiTheme="minorEastAsia" w:eastAsiaTheme="minorEastAsia" w:cstheme="minorEastAsia"/>
          <w:color w:val="auto"/>
          <w:sz w:val="24"/>
          <w:szCs w:val="24"/>
          <w:shd w:val="clear"/>
        </w:rPr>
        <w:t>4.未成交人的保证金，在竞价结束后</w:t>
      </w:r>
      <w:r>
        <w:rPr>
          <w:rFonts w:hint="eastAsia" w:asciiTheme="minorEastAsia" w:hAnsiTheme="minorEastAsia" w:eastAsiaTheme="minorEastAsia" w:cstheme="minorEastAsia"/>
          <w:color w:val="auto"/>
          <w:kern w:val="2"/>
          <w:sz w:val="24"/>
          <w:szCs w:val="24"/>
          <w:shd w:val="clear"/>
          <w:lang w:val="en-US" w:eastAsia="zh-CN"/>
        </w:rPr>
        <w:t>10</w:t>
      </w:r>
      <w:r>
        <w:rPr>
          <w:rFonts w:hint="eastAsia" w:asciiTheme="minorEastAsia" w:hAnsiTheme="minorEastAsia" w:eastAsiaTheme="minorEastAsia" w:cstheme="minorEastAsia"/>
          <w:color w:val="auto"/>
          <w:sz w:val="24"/>
          <w:szCs w:val="24"/>
          <w:shd w:val="clear"/>
        </w:rPr>
        <w:t>个工作日内（遇法定节假日顺延）无息退回。</w:t>
      </w:r>
    </w:p>
    <w:p w14:paraId="311675A9">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五、竞价手续</w:t>
      </w:r>
    </w:p>
    <w:p w14:paraId="275B6C1A">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shd w:val="clear"/>
        </w:rPr>
        <w:t>1.有意参加</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应提供如下有效证照复印件：</w:t>
      </w:r>
    </w:p>
    <w:p w14:paraId="5D10478F">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eastAsia="zh-CN"/>
        </w:rPr>
      </w:pPr>
      <w:r>
        <w:rPr>
          <w:rFonts w:hint="eastAsia" w:asciiTheme="minorEastAsia" w:hAnsiTheme="minorEastAsia" w:eastAsiaTheme="minorEastAsia" w:cstheme="minorEastAsia"/>
          <w:color w:val="auto"/>
          <w:kern w:val="2"/>
          <w:sz w:val="24"/>
          <w:szCs w:val="24"/>
          <w:shd w:val="clear"/>
          <w:lang w:eastAsia="zh-CN"/>
        </w:rPr>
        <w:t>（1）营业执照副本复印件、法定代表人或单位负责人身份证复印件；</w:t>
      </w:r>
    </w:p>
    <w:p w14:paraId="7DB5FE15">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eastAsia="zh-CN"/>
        </w:rPr>
      </w:pPr>
      <w:r>
        <w:rPr>
          <w:rFonts w:hint="eastAsia" w:asciiTheme="minorEastAsia" w:hAnsiTheme="minorEastAsia" w:eastAsiaTheme="minorEastAsia" w:cstheme="minorEastAsia"/>
          <w:color w:val="auto"/>
          <w:kern w:val="2"/>
          <w:sz w:val="24"/>
          <w:szCs w:val="24"/>
          <w:shd w:val="clear"/>
          <w:lang w:eastAsia="zh-CN"/>
        </w:rPr>
        <w:t>（2）签订完整的承诺书；</w:t>
      </w:r>
    </w:p>
    <w:p w14:paraId="0AE76056">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eastAsia="zh-CN"/>
        </w:rPr>
      </w:pPr>
      <w:r>
        <w:rPr>
          <w:rFonts w:hint="eastAsia" w:asciiTheme="minorEastAsia" w:hAnsiTheme="minorEastAsia" w:eastAsiaTheme="minorEastAsia" w:cstheme="minorEastAsia"/>
          <w:color w:val="auto"/>
          <w:kern w:val="2"/>
          <w:sz w:val="24"/>
          <w:szCs w:val="24"/>
          <w:shd w:val="clear"/>
          <w:lang w:eastAsia="zh-CN"/>
        </w:rPr>
        <w:t>（</w:t>
      </w:r>
      <w:r>
        <w:rPr>
          <w:rFonts w:hint="eastAsia" w:asciiTheme="minorEastAsia" w:hAnsiTheme="minorEastAsia" w:eastAsiaTheme="minorEastAsia" w:cstheme="minorEastAsia"/>
          <w:color w:val="auto"/>
          <w:kern w:val="2"/>
          <w:sz w:val="24"/>
          <w:szCs w:val="24"/>
          <w:shd w:val="clear"/>
          <w:lang w:val="en-US" w:eastAsia="zh-CN"/>
        </w:rPr>
        <w:t>3</w:t>
      </w:r>
      <w:r>
        <w:rPr>
          <w:rFonts w:hint="eastAsia" w:asciiTheme="minorEastAsia" w:hAnsiTheme="minorEastAsia" w:eastAsiaTheme="minorEastAsia" w:cstheme="minorEastAsia"/>
          <w:color w:val="auto"/>
          <w:kern w:val="2"/>
          <w:sz w:val="24"/>
          <w:szCs w:val="24"/>
          <w:shd w:val="clear"/>
          <w:lang w:eastAsia="zh-CN"/>
        </w:rPr>
        <w:t>）分项报价表（详见附件2）。</w:t>
      </w:r>
    </w:p>
    <w:p w14:paraId="1FF74994">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eastAsia="zh-CN"/>
        </w:rPr>
      </w:pPr>
      <w:r>
        <w:rPr>
          <w:rFonts w:hint="eastAsia" w:asciiTheme="minorEastAsia" w:hAnsiTheme="minorEastAsia" w:eastAsiaTheme="minorEastAsia" w:cstheme="minorEastAsia"/>
          <w:color w:val="auto"/>
          <w:kern w:val="2"/>
          <w:sz w:val="24"/>
          <w:szCs w:val="24"/>
          <w:shd w:val="clear"/>
          <w:lang w:eastAsia="zh-CN"/>
        </w:rPr>
        <w:t>备注：竞价系统填报的总价应与分项报价表的投报总价相同；《分项报价表》须上传至交易平台。</w:t>
      </w:r>
    </w:p>
    <w:p w14:paraId="7782BAAB">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color w:val="auto"/>
          <w:kern w:val="2"/>
          <w:sz w:val="24"/>
          <w:szCs w:val="24"/>
          <w:shd w:val="clear"/>
          <w:lang w:eastAsia="zh-CN"/>
        </w:rPr>
      </w:pPr>
      <w:r>
        <w:rPr>
          <w:rFonts w:hint="eastAsia" w:asciiTheme="minorEastAsia" w:hAnsiTheme="minorEastAsia" w:eastAsiaTheme="minorEastAsia" w:cstheme="minorEastAsia"/>
          <w:color w:val="auto"/>
          <w:kern w:val="2"/>
          <w:sz w:val="24"/>
          <w:szCs w:val="24"/>
          <w:shd w:val="clear"/>
          <w:lang w:eastAsia="zh-CN"/>
        </w:rPr>
        <w:t>（</w:t>
      </w:r>
      <w:r>
        <w:rPr>
          <w:rFonts w:hint="eastAsia" w:asciiTheme="minorEastAsia" w:hAnsiTheme="minorEastAsia" w:eastAsiaTheme="minorEastAsia" w:cstheme="minorEastAsia"/>
          <w:color w:val="auto"/>
          <w:kern w:val="2"/>
          <w:sz w:val="24"/>
          <w:szCs w:val="24"/>
          <w:shd w:val="clear"/>
          <w:lang w:val="en-US" w:eastAsia="zh-CN"/>
        </w:rPr>
        <w:t>4</w:t>
      </w:r>
      <w:r>
        <w:rPr>
          <w:rFonts w:hint="eastAsia" w:asciiTheme="minorEastAsia" w:hAnsiTheme="minorEastAsia" w:eastAsiaTheme="minorEastAsia" w:cstheme="minorEastAsia"/>
          <w:color w:val="auto"/>
          <w:kern w:val="2"/>
          <w:sz w:val="24"/>
          <w:szCs w:val="24"/>
          <w:shd w:val="clear"/>
          <w:lang w:eastAsia="zh-CN"/>
        </w:rPr>
        <w:t>）竞价保证金支付凭证</w:t>
      </w:r>
    </w:p>
    <w:p w14:paraId="24C3B2C6">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kern w:val="2"/>
          <w:sz w:val="24"/>
          <w:szCs w:val="24"/>
          <w:shd w:val="clear"/>
        </w:rPr>
      </w:pPr>
      <w:r>
        <w:rPr>
          <w:rFonts w:hint="eastAsia" w:asciiTheme="minorEastAsia" w:hAnsiTheme="minorEastAsia" w:eastAsiaTheme="minorEastAsia" w:cstheme="minorEastAsia"/>
          <w:b/>
          <w:bCs/>
          <w:color w:val="auto"/>
          <w:kern w:val="2"/>
          <w:sz w:val="24"/>
          <w:szCs w:val="24"/>
          <w:shd w:val="clear"/>
        </w:rPr>
        <w:t>如法定代表人无法亲自到现场办理竞价手续的，应提供《授权委托书》原件和委托代理人身份证复印件。</w:t>
      </w:r>
    </w:p>
    <w:p w14:paraId="528632BE">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shd w:val="clear"/>
        </w:rPr>
        <w:t>以上材料复印件须注明与原件相符并加盖公章。</w:t>
      </w:r>
    </w:p>
    <w:p w14:paraId="47FE2E49">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rPr>
      </w:pPr>
      <w:bookmarkStart w:id="0" w:name="_GoBack"/>
      <w:bookmarkEnd w:id="0"/>
      <w:r>
        <w:rPr>
          <w:rFonts w:hint="eastAsia" w:asciiTheme="minorEastAsia" w:hAnsiTheme="minorEastAsia" w:eastAsiaTheme="minorEastAsia" w:cstheme="minorEastAsia"/>
          <w:color w:val="auto"/>
          <w:kern w:val="2"/>
          <w:sz w:val="24"/>
          <w:szCs w:val="24"/>
          <w:shd w:val="clear"/>
        </w:rPr>
        <w:t>2.报名方式</w:t>
      </w:r>
    </w:p>
    <w:p w14:paraId="31A5D44E">
      <w:pPr>
        <w:widowControl/>
        <w:shd w:val="clear"/>
        <w:snapToGrid/>
        <w:spacing w:before="0" w:line="520" w:lineRule="exact"/>
        <w:ind w:firstLine="482" w:firstLineChars="200"/>
        <w:rPr>
          <w:rFonts w:hint="eastAsia" w:asciiTheme="minorEastAsia" w:hAnsiTheme="minorEastAsia" w:eastAsiaTheme="minorEastAsia" w:cstheme="minorEastAsia"/>
          <w:b/>
          <w:bCs/>
          <w:color w:val="auto"/>
          <w:kern w:val="2"/>
          <w:sz w:val="24"/>
          <w:szCs w:val="24"/>
          <w:shd w:val="clear"/>
        </w:rPr>
      </w:pPr>
      <w:r>
        <w:rPr>
          <w:rFonts w:hint="eastAsia" w:asciiTheme="minorEastAsia" w:hAnsiTheme="minorEastAsia" w:eastAsiaTheme="minorEastAsia" w:cstheme="minorEastAsia"/>
          <w:b/>
          <w:bCs/>
          <w:color w:val="auto"/>
          <w:kern w:val="2"/>
          <w:sz w:val="24"/>
          <w:szCs w:val="24"/>
          <w:shd w:val="clear"/>
        </w:rPr>
        <w:t>参与本次竞价会的竞价人须在规定时间前缴纳竞价保证金，登录连城县招标投标交易平台办理竞价登记手续并需支付平台使用费100元，并将报名资料上传至交易平台（https://lcyjy.enjoy5191.com/home）。若因系统原因无法上传报名材料，可通过现场递交或邮件（邮箱地址:lccqjyw20251@163.com）的方式提交。</w:t>
      </w:r>
    </w:p>
    <w:p w14:paraId="220F2871">
      <w:pPr>
        <w:widowControl/>
        <w:shd w:val="clear"/>
        <w:snapToGrid/>
        <w:spacing w:before="0" w:line="52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3.</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应自行至连城县招标投标交易平台网站学习竞价流程，注册竞价系统账号并在报名截止时间之前登录竞价系统申请竞价，根据流程上传相关资料，若有疑问应及时咨询本公司业务部门；由于</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竞价材料未按时提交、或者竞价申请未按时提交而导致本公司无法进行资格审核、或者竞价账号未注册或者未激活的，均视为</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放弃本次竞价报名。</w:t>
      </w:r>
    </w:p>
    <w:p w14:paraId="7F1E4B94">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4.如委托人撤回竞价标的，</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已经交保证金的，保证金即予无息退还，</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对此不得有异议，且本公司不对</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承担任何损失，此是</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参与本次竞价的先决条件。</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一旦报名成功，即视为同意本公司的前述免责内容。</w:t>
      </w:r>
    </w:p>
    <w:p w14:paraId="7D5310F8">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六、竞价程序</w:t>
      </w:r>
    </w:p>
    <w:p w14:paraId="00B7D20D">
      <w:pPr>
        <w:keepNext w:val="0"/>
        <w:keepLines w:val="0"/>
        <w:pageBreakBefore w:val="0"/>
        <w:widowControl/>
        <w:kinsoku/>
        <w:wordWrap/>
        <w:topLinePunct w:val="0"/>
        <w:bidi w:val="0"/>
        <w:spacing w:line="360" w:lineRule="auto"/>
        <w:ind w:left="0" w:firstLine="480" w:firstLineChars="200"/>
        <w:jc w:val="left"/>
        <w:textAlignment w:val="top"/>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auto"/>
          <w:kern w:val="2"/>
          <w:sz w:val="24"/>
          <w:szCs w:val="24"/>
          <w:shd w:val="clear"/>
        </w:rPr>
        <w:t>1.</w:t>
      </w:r>
      <w:r>
        <w:rPr>
          <w:rFonts w:hint="eastAsia" w:asciiTheme="minorEastAsia" w:hAnsiTheme="minorEastAsia" w:eastAsiaTheme="minorEastAsia" w:cstheme="minorEastAsia"/>
          <w:color w:val="000000"/>
          <w:sz w:val="24"/>
          <w:szCs w:val="24"/>
        </w:rPr>
        <w:t>本场竞价</w:t>
      </w:r>
      <w:r>
        <w:rPr>
          <w:rFonts w:hint="eastAsia" w:asciiTheme="minorEastAsia" w:hAnsiTheme="minorEastAsia" w:eastAsiaTheme="minorEastAsia" w:cstheme="minorEastAsia"/>
          <w:color w:val="000000"/>
          <w:sz w:val="24"/>
          <w:szCs w:val="24"/>
          <w:lang w:eastAsia="zh-CN"/>
        </w:rPr>
        <w:t>须三家及以上竞价人在规定时间内参与竞价，如果在规定时间内参与竞价的竞价人不足三家，则按流标处理</w:t>
      </w:r>
      <w:r>
        <w:rPr>
          <w:rFonts w:hint="eastAsia" w:asciiTheme="minorEastAsia" w:hAnsiTheme="minorEastAsia" w:eastAsiaTheme="minorEastAsia" w:cstheme="minorEastAsia"/>
          <w:color w:val="000000"/>
          <w:sz w:val="24"/>
          <w:szCs w:val="24"/>
        </w:rPr>
        <w:t>，竞价人不得有异议。</w:t>
      </w:r>
    </w:p>
    <w:p w14:paraId="3CF31C5A">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2.意向竞价人应至连城县招标投标交易平台注册用户名，并于报名截止时间前至本公司办理报名竞价手续，登录到连城县招标投标交易平台申请参与本场竞价。</w:t>
      </w:r>
    </w:p>
    <w:p w14:paraId="10EF8A3D">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shd w:val="clear"/>
          <w:lang w:val="en-US" w:eastAsia="zh-CN"/>
        </w:rPr>
        <w:t>3</w:t>
      </w:r>
      <w:r>
        <w:rPr>
          <w:rFonts w:hint="eastAsia" w:asciiTheme="minorEastAsia" w:hAnsiTheme="minorEastAsia" w:eastAsiaTheme="minorEastAsia" w:cstheme="minorEastAsia"/>
          <w:color w:val="auto"/>
          <w:kern w:val="2"/>
          <w:sz w:val="24"/>
          <w:szCs w:val="24"/>
          <w:shd w:val="clear"/>
        </w:rPr>
        <w:t>.</w:t>
      </w:r>
      <w:r>
        <w:rPr>
          <w:rFonts w:hint="eastAsia" w:ascii="新宋体" w:hAnsi="新宋体" w:eastAsia="新宋体" w:cs="新宋体"/>
          <w:color w:val="auto"/>
          <w:kern w:val="2"/>
          <w:sz w:val="24"/>
          <w:szCs w:val="24"/>
          <w:highlight w:val="none"/>
          <w:shd w:val="clear"/>
        </w:rPr>
        <w:t>本次公开竞价采用“连城县招标投标交易平台(https://lcyjy.enjoy5191.com/home )”</w:t>
      </w:r>
      <w:r>
        <w:rPr>
          <w:rFonts w:hint="eastAsia" w:ascii="新宋体" w:hAnsi="新宋体" w:eastAsia="新宋体" w:cs="新宋体"/>
          <w:color w:val="auto"/>
          <w:kern w:val="2"/>
          <w:sz w:val="24"/>
          <w:szCs w:val="24"/>
          <w:highlight w:val="none"/>
          <w:shd w:val="clear"/>
          <w:lang w:eastAsia="zh-CN"/>
        </w:rPr>
        <w:t>网络</w:t>
      </w:r>
      <w:r>
        <w:rPr>
          <w:rFonts w:hint="eastAsia" w:ascii="新宋体" w:hAnsi="新宋体" w:eastAsia="新宋体" w:cs="新宋体"/>
          <w:color w:val="0000FF"/>
          <w:kern w:val="2"/>
          <w:sz w:val="24"/>
          <w:szCs w:val="24"/>
          <w:highlight w:val="none"/>
          <w:shd w:val="clear"/>
          <w:lang w:val="en-US" w:eastAsia="zh-CN"/>
        </w:rPr>
        <w:t>反</w:t>
      </w:r>
      <w:r>
        <w:rPr>
          <w:rFonts w:hint="eastAsia" w:ascii="新宋体" w:hAnsi="新宋体" w:eastAsia="新宋体" w:cs="新宋体"/>
          <w:color w:val="0000FF"/>
          <w:kern w:val="2"/>
          <w:sz w:val="24"/>
          <w:szCs w:val="24"/>
          <w:highlight w:val="none"/>
          <w:shd w:val="clear"/>
          <w:lang w:eastAsia="zh-CN"/>
        </w:rPr>
        <w:t>向一次</w:t>
      </w:r>
      <w:r>
        <w:rPr>
          <w:rFonts w:hint="eastAsia" w:ascii="新宋体" w:hAnsi="新宋体" w:eastAsia="新宋体" w:cs="新宋体"/>
          <w:color w:val="auto"/>
          <w:kern w:val="2"/>
          <w:sz w:val="24"/>
          <w:szCs w:val="24"/>
          <w:highlight w:val="none"/>
          <w:shd w:val="clear"/>
          <w:lang w:eastAsia="zh-CN"/>
        </w:rPr>
        <w:t>性报价</w:t>
      </w:r>
      <w:r>
        <w:rPr>
          <w:rFonts w:hint="eastAsia" w:ascii="新宋体" w:hAnsi="新宋体" w:eastAsia="新宋体" w:cs="新宋体"/>
          <w:color w:val="auto"/>
          <w:kern w:val="2"/>
          <w:sz w:val="24"/>
          <w:szCs w:val="24"/>
          <w:highlight w:val="none"/>
          <w:shd w:val="clear"/>
        </w:rPr>
        <w:t>、</w:t>
      </w:r>
      <w:r>
        <w:rPr>
          <w:rFonts w:hint="eastAsia" w:ascii="新宋体" w:hAnsi="新宋体" w:eastAsia="新宋体" w:cs="新宋体"/>
          <w:b/>
          <w:bCs/>
          <w:color w:val="0000FF"/>
          <w:kern w:val="2"/>
          <w:sz w:val="24"/>
          <w:szCs w:val="24"/>
          <w:highlight w:val="none"/>
          <w:shd w:val="clear"/>
          <w:lang w:val="en-US" w:eastAsia="zh-CN"/>
        </w:rPr>
        <w:t>价低者</w:t>
      </w:r>
      <w:r>
        <w:rPr>
          <w:rFonts w:hint="eastAsia" w:ascii="新宋体" w:hAnsi="新宋体" w:eastAsia="新宋体" w:cs="新宋体"/>
          <w:color w:val="auto"/>
          <w:kern w:val="2"/>
          <w:sz w:val="24"/>
          <w:szCs w:val="24"/>
          <w:highlight w:val="none"/>
          <w:shd w:val="clear"/>
        </w:rPr>
        <w:t>得的交易方式，以“价格优先，时间优先”（即同等价格时，以报价时间优先）确定本次竞价标的的成交人。竞价人以</w:t>
      </w:r>
      <w:r>
        <w:rPr>
          <w:rFonts w:hint="eastAsia" w:ascii="宋体" w:hAnsi="宋体" w:cs="宋体"/>
          <w:b/>
          <w:bCs/>
          <w:color w:val="0000FF"/>
          <w:kern w:val="2"/>
          <w:sz w:val="24"/>
          <w:szCs w:val="24"/>
          <w:u w:val="none"/>
          <w:lang w:val="en-US" w:eastAsia="zh-CN" w:bidi="ar-SA"/>
        </w:rPr>
        <w:t>总价形式</w:t>
      </w:r>
      <w:r>
        <w:rPr>
          <w:rFonts w:hint="eastAsia" w:ascii="新宋体" w:hAnsi="新宋体" w:eastAsia="新宋体" w:cs="新宋体"/>
          <w:color w:val="auto"/>
          <w:kern w:val="2"/>
          <w:sz w:val="24"/>
          <w:szCs w:val="24"/>
          <w:highlight w:val="none"/>
          <w:shd w:val="clear"/>
        </w:rPr>
        <w:t>进行报价，若有两个或两个以上的报价相等时，以先报价的竞价人为成交人；若有两个或两个以上的报价相等，报价时间相同时，则以报名时先缴纳竞价保证的竞价人为成交人；若有两个或两个以上的报价相等，报价时间相同，且缴纳竞价保证金时间相同时，则以报名时先提交报名材料的竞价人为成交人。</w:t>
      </w:r>
    </w:p>
    <w:p w14:paraId="05CB07BF">
      <w:pPr>
        <w:widowControl/>
        <w:shd w:val="clear"/>
        <w:snapToGrid/>
        <w:spacing w:before="0" w:line="520" w:lineRule="exact"/>
        <w:ind w:left="0" w:firstLine="482" w:firstLineChars="200"/>
        <w:rPr>
          <w:rFonts w:hint="eastAsia" w:ascii="新宋体" w:hAnsi="新宋体" w:eastAsia="新宋体" w:cs="新宋体"/>
          <w:color w:val="auto"/>
          <w:sz w:val="24"/>
          <w:szCs w:val="24"/>
        </w:rPr>
      </w:pPr>
      <w:r>
        <w:rPr>
          <w:rFonts w:hint="eastAsia" w:ascii="新宋体" w:hAnsi="新宋体" w:eastAsia="新宋体" w:cs="新宋体"/>
          <w:b/>
          <w:bCs/>
          <w:color w:val="auto"/>
          <w:kern w:val="2"/>
          <w:sz w:val="24"/>
          <w:szCs w:val="24"/>
          <w:highlight w:val="none"/>
          <w:shd w:val="clear"/>
          <w:lang w:val="en-US" w:eastAsia="zh-CN"/>
        </w:rPr>
        <w:t>4</w:t>
      </w:r>
      <w:r>
        <w:rPr>
          <w:rFonts w:hint="eastAsia" w:ascii="新宋体" w:hAnsi="新宋体" w:eastAsia="新宋体" w:cs="新宋体"/>
          <w:b/>
          <w:bCs/>
          <w:color w:val="auto"/>
          <w:kern w:val="2"/>
          <w:sz w:val="24"/>
          <w:szCs w:val="24"/>
          <w:highlight w:val="none"/>
          <w:shd w:val="clear"/>
        </w:rPr>
        <w:t>.</w:t>
      </w:r>
      <w:r>
        <w:rPr>
          <w:rFonts w:hint="eastAsia" w:ascii="宋体" w:hAnsi="宋体" w:eastAsia="宋体" w:cs="宋体"/>
          <w:b/>
          <w:bCs/>
          <w:color w:val="auto"/>
          <w:kern w:val="2"/>
          <w:sz w:val="24"/>
          <w:szCs w:val="24"/>
          <w:shd w:val="clear"/>
          <w:lang w:eastAsia="zh-CN"/>
        </w:rPr>
        <w:t>竞价人</w:t>
      </w:r>
      <w:r>
        <w:rPr>
          <w:rFonts w:hint="eastAsia" w:ascii="宋体" w:hAnsi="宋体" w:eastAsia="宋体" w:cs="宋体"/>
          <w:b/>
          <w:bCs/>
          <w:color w:val="auto"/>
          <w:kern w:val="2"/>
          <w:sz w:val="24"/>
          <w:szCs w:val="24"/>
          <w:shd w:val="clear"/>
        </w:rPr>
        <w:t>应以</w:t>
      </w:r>
      <w:r>
        <w:rPr>
          <w:rFonts w:hint="eastAsia" w:ascii="宋体" w:hAnsi="宋体" w:cs="宋体"/>
          <w:b/>
          <w:bCs/>
          <w:color w:val="0000FF"/>
          <w:kern w:val="2"/>
          <w:sz w:val="24"/>
          <w:szCs w:val="24"/>
          <w:u w:val="none"/>
          <w:lang w:val="en-US" w:eastAsia="zh-CN" w:bidi="ar-SA"/>
        </w:rPr>
        <w:t>总价形式</w:t>
      </w:r>
      <w:r>
        <w:rPr>
          <w:rFonts w:hint="eastAsia" w:ascii="宋体" w:hAnsi="宋体" w:eastAsia="宋体" w:cs="宋体"/>
          <w:b/>
          <w:bCs/>
          <w:color w:val="auto"/>
          <w:kern w:val="2"/>
          <w:sz w:val="24"/>
          <w:szCs w:val="24"/>
          <w:shd w:val="clear"/>
        </w:rPr>
        <w:t>进行报价</w:t>
      </w:r>
      <w:r>
        <w:rPr>
          <w:rFonts w:hint="eastAsia" w:asciiTheme="minorEastAsia" w:hAnsiTheme="minorEastAsia" w:eastAsiaTheme="minorEastAsia" w:cstheme="minorEastAsia"/>
          <w:b/>
          <w:bCs/>
          <w:color w:val="auto"/>
          <w:kern w:val="2"/>
          <w:sz w:val="24"/>
          <w:szCs w:val="24"/>
          <w:shd w:val="clear"/>
        </w:rPr>
        <w:t>，竞价系统设置的价格</w:t>
      </w:r>
      <w:r>
        <w:rPr>
          <w:rFonts w:hint="eastAsia" w:asciiTheme="minorEastAsia" w:hAnsiTheme="minorEastAsia" w:eastAsiaTheme="minorEastAsia" w:cstheme="minorEastAsia"/>
          <w:b/>
          <w:bCs/>
          <w:color w:val="auto"/>
          <w:kern w:val="2"/>
          <w:sz w:val="24"/>
          <w:szCs w:val="24"/>
          <w:shd w:val="clear"/>
          <w:lang w:val="en-US" w:eastAsia="zh-CN"/>
        </w:rPr>
        <w:t>232997</w:t>
      </w:r>
      <w:r>
        <w:rPr>
          <w:rFonts w:hint="eastAsia" w:asciiTheme="minorEastAsia" w:hAnsiTheme="minorEastAsia" w:eastAsiaTheme="minorEastAsia" w:cstheme="minorEastAsia"/>
          <w:b/>
          <w:bCs/>
          <w:color w:val="0000FF"/>
          <w:kern w:val="2"/>
          <w:sz w:val="24"/>
          <w:szCs w:val="24"/>
          <w:shd w:val="clear"/>
          <w:lang w:val="en-US" w:eastAsia="zh-CN"/>
        </w:rPr>
        <w:t>元</w:t>
      </w:r>
      <w:r>
        <w:rPr>
          <w:rFonts w:hint="eastAsia" w:asciiTheme="minorEastAsia" w:hAnsiTheme="minorEastAsia" w:eastAsiaTheme="minorEastAsia" w:cstheme="minorEastAsia"/>
          <w:b/>
          <w:bCs/>
          <w:color w:val="auto"/>
          <w:kern w:val="2"/>
          <w:sz w:val="24"/>
          <w:szCs w:val="24"/>
          <w:shd w:val="clear"/>
        </w:rPr>
        <w:t>表示</w:t>
      </w:r>
      <w:r>
        <w:rPr>
          <w:rFonts w:hint="eastAsia" w:asciiTheme="minorEastAsia" w:hAnsiTheme="minorEastAsia" w:eastAsiaTheme="minorEastAsia" w:cstheme="minorEastAsia"/>
          <w:b/>
          <w:bCs/>
          <w:color w:val="auto"/>
          <w:kern w:val="2"/>
          <w:sz w:val="24"/>
          <w:szCs w:val="24"/>
          <w:shd w:val="clear"/>
          <w:lang w:val="en-US" w:eastAsia="zh-CN"/>
        </w:rPr>
        <w:t>最高限价</w:t>
      </w:r>
      <w:r>
        <w:rPr>
          <w:rFonts w:hint="eastAsia" w:asciiTheme="minorEastAsia" w:hAnsiTheme="minorEastAsia" w:eastAsiaTheme="minorEastAsia" w:cstheme="minorEastAsia"/>
          <w:b/>
          <w:bCs/>
          <w:color w:val="auto"/>
          <w:kern w:val="2"/>
          <w:sz w:val="24"/>
          <w:szCs w:val="24"/>
          <w:shd w:val="clear"/>
        </w:rPr>
        <w:t>为</w:t>
      </w:r>
      <w:r>
        <w:rPr>
          <w:rFonts w:hint="eastAsia" w:asciiTheme="minorEastAsia" w:hAnsiTheme="minorEastAsia" w:eastAsiaTheme="minorEastAsia" w:cstheme="minorEastAsia"/>
          <w:b/>
          <w:bCs/>
          <w:color w:val="auto"/>
          <w:kern w:val="2"/>
          <w:sz w:val="24"/>
          <w:szCs w:val="24"/>
          <w:shd w:val="clear"/>
          <w:lang w:val="en-US" w:eastAsia="zh-CN"/>
        </w:rPr>
        <w:t>人民币232997</w:t>
      </w:r>
      <w:r>
        <w:rPr>
          <w:rFonts w:hint="eastAsia" w:asciiTheme="minorEastAsia" w:hAnsiTheme="minorEastAsia" w:eastAsiaTheme="minorEastAsia" w:cstheme="minorEastAsia"/>
          <w:b/>
          <w:bCs/>
          <w:color w:val="0000FF"/>
          <w:kern w:val="2"/>
          <w:sz w:val="24"/>
          <w:szCs w:val="24"/>
          <w:shd w:val="clear"/>
          <w:lang w:val="en-US" w:eastAsia="zh-CN"/>
        </w:rPr>
        <w:t>元</w:t>
      </w:r>
      <w:r>
        <w:rPr>
          <w:rFonts w:hint="eastAsia" w:asciiTheme="minorEastAsia" w:hAnsiTheme="minorEastAsia" w:eastAsiaTheme="minorEastAsia" w:cstheme="minorEastAsia"/>
          <w:b/>
          <w:bCs/>
          <w:color w:val="auto"/>
          <w:kern w:val="2"/>
          <w:sz w:val="24"/>
          <w:szCs w:val="24"/>
          <w:shd w:val="clear"/>
        </w:rPr>
        <w:t>，</w:t>
      </w:r>
      <w:r>
        <w:rPr>
          <w:rFonts w:hint="eastAsia" w:asciiTheme="minorEastAsia" w:hAnsiTheme="minorEastAsia" w:eastAsiaTheme="minorEastAsia" w:cstheme="minorEastAsia"/>
          <w:b/>
          <w:bCs/>
          <w:color w:val="auto"/>
          <w:kern w:val="2"/>
          <w:sz w:val="24"/>
          <w:szCs w:val="24"/>
          <w:shd w:val="clear"/>
          <w:lang w:eastAsia="zh-CN"/>
        </w:rPr>
        <w:t>竞价人</w:t>
      </w:r>
      <w:r>
        <w:rPr>
          <w:rFonts w:hint="eastAsia" w:asciiTheme="minorEastAsia" w:hAnsiTheme="minorEastAsia" w:eastAsiaTheme="minorEastAsia" w:cstheme="minorEastAsia"/>
          <w:b/>
          <w:bCs/>
          <w:color w:val="auto"/>
          <w:kern w:val="2"/>
          <w:sz w:val="24"/>
          <w:szCs w:val="24"/>
          <w:shd w:val="clear"/>
        </w:rPr>
        <w:t>在竞价系统填报</w:t>
      </w:r>
      <w:r>
        <w:rPr>
          <w:rFonts w:hint="eastAsia" w:asciiTheme="minorEastAsia" w:hAnsiTheme="minorEastAsia" w:eastAsiaTheme="minorEastAsia" w:cstheme="minorEastAsia"/>
          <w:b/>
          <w:bCs/>
          <w:color w:val="auto"/>
          <w:kern w:val="2"/>
          <w:sz w:val="24"/>
          <w:szCs w:val="24"/>
          <w:shd w:val="clear"/>
          <w:lang w:val="en-US" w:eastAsia="zh-CN"/>
        </w:rPr>
        <w:t>价格高</w:t>
      </w:r>
      <w:r>
        <w:rPr>
          <w:rFonts w:hint="eastAsia" w:asciiTheme="minorEastAsia" w:hAnsiTheme="minorEastAsia" w:eastAsiaTheme="minorEastAsia" w:cstheme="minorEastAsia"/>
          <w:b/>
          <w:bCs/>
          <w:color w:val="auto"/>
          <w:kern w:val="2"/>
          <w:sz w:val="24"/>
          <w:szCs w:val="24"/>
          <w:shd w:val="clear"/>
        </w:rPr>
        <w:t>于</w:t>
      </w:r>
      <w:r>
        <w:rPr>
          <w:rFonts w:hint="eastAsia" w:asciiTheme="minorEastAsia" w:hAnsiTheme="minorEastAsia" w:eastAsiaTheme="minorEastAsia" w:cstheme="minorEastAsia"/>
          <w:b/>
          <w:bCs/>
          <w:color w:val="auto"/>
          <w:kern w:val="2"/>
          <w:sz w:val="24"/>
          <w:szCs w:val="24"/>
          <w:shd w:val="clear"/>
          <w:lang w:val="en-US" w:eastAsia="zh-CN"/>
        </w:rPr>
        <w:t>232997</w:t>
      </w:r>
      <w:r>
        <w:rPr>
          <w:rFonts w:hint="eastAsia" w:asciiTheme="minorEastAsia" w:hAnsiTheme="minorEastAsia" w:eastAsiaTheme="minorEastAsia" w:cstheme="minorEastAsia"/>
          <w:b/>
          <w:bCs/>
          <w:color w:val="0000FF"/>
          <w:kern w:val="2"/>
          <w:sz w:val="24"/>
          <w:szCs w:val="24"/>
          <w:shd w:val="clear"/>
          <w:lang w:val="en-US" w:eastAsia="zh-CN"/>
        </w:rPr>
        <w:t>元</w:t>
      </w:r>
      <w:r>
        <w:rPr>
          <w:rFonts w:hint="eastAsia" w:asciiTheme="minorEastAsia" w:hAnsiTheme="minorEastAsia" w:eastAsiaTheme="minorEastAsia" w:cstheme="minorEastAsia"/>
          <w:b/>
          <w:bCs/>
          <w:color w:val="auto"/>
          <w:kern w:val="2"/>
          <w:sz w:val="24"/>
          <w:szCs w:val="24"/>
          <w:shd w:val="clear"/>
        </w:rPr>
        <w:t>为无效报价</w:t>
      </w:r>
      <w:r>
        <w:rPr>
          <w:rFonts w:hint="eastAsia" w:asciiTheme="minorEastAsia" w:hAnsiTheme="minorEastAsia" w:eastAsiaTheme="minorEastAsia" w:cstheme="minorEastAsia"/>
          <w:b/>
          <w:bCs/>
          <w:color w:val="auto"/>
          <w:kern w:val="2"/>
          <w:sz w:val="24"/>
          <w:szCs w:val="24"/>
          <w:shd w:val="clear"/>
          <w:lang w:eastAsia="zh-CN"/>
        </w:rPr>
        <w:t>，</w:t>
      </w:r>
      <w:r>
        <w:rPr>
          <w:rFonts w:hint="eastAsia" w:asciiTheme="minorEastAsia" w:hAnsiTheme="minorEastAsia" w:eastAsiaTheme="minorEastAsia" w:cstheme="minorEastAsia"/>
          <w:b/>
          <w:bCs/>
          <w:color w:val="auto"/>
          <w:kern w:val="2"/>
          <w:sz w:val="24"/>
          <w:szCs w:val="24"/>
          <w:shd w:val="clear"/>
        </w:rPr>
        <w:t>填报</w:t>
      </w:r>
      <w:r>
        <w:rPr>
          <w:rFonts w:hint="eastAsia" w:asciiTheme="minorEastAsia" w:hAnsiTheme="minorEastAsia" w:eastAsiaTheme="minorEastAsia" w:cstheme="minorEastAsia"/>
          <w:b/>
          <w:bCs/>
          <w:color w:val="0000FF"/>
          <w:kern w:val="2"/>
          <w:sz w:val="24"/>
          <w:szCs w:val="24"/>
          <w:shd w:val="clear"/>
          <w:lang w:val="en-US" w:eastAsia="zh-CN"/>
        </w:rPr>
        <w:t>总价</w:t>
      </w:r>
      <w:r>
        <w:rPr>
          <w:rFonts w:hint="eastAsia" w:asciiTheme="minorEastAsia" w:hAnsiTheme="minorEastAsia" w:eastAsiaTheme="minorEastAsia" w:cstheme="minorEastAsia"/>
          <w:b/>
          <w:bCs/>
          <w:color w:val="auto"/>
          <w:kern w:val="2"/>
          <w:sz w:val="24"/>
          <w:szCs w:val="24"/>
          <w:shd w:val="clear"/>
          <w:lang w:val="en-US" w:eastAsia="zh-CN"/>
        </w:rPr>
        <w:t>最低的</w:t>
      </w:r>
      <w:r>
        <w:rPr>
          <w:rFonts w:hint="eastAsia" w:asciiTheme="minorEastAsia" w:hAnsiTheme="minorEastAsia" w:eastAsiaTheme="minorEastAsia" w:cstheme="minorEastAsia"/>
          <w:b/>
          <w:bCs/>
          <w:color w:val="auto"/>
          <w:kern w:val="2"/>
          <w:sz w:val="24"/>
          <w:szCs w:val="24"/>
          <w:shd w:val="clear"/>
          <w:lang w:eastAsia="zh-CN"/>
        </w:rPr>
        <w:t>竞价人</w:t>
      </w:r>
      <w:r>
        <w:rPr>
          <w:rFonts w:hint="eastAsia" w:asciiTheme="minorEastAsia" w:hAnsiTheme="minorEastAsia" w:eastAsiaTheme="minorEastAsia" w:cstheme="minorEastAsia"/>
          <w:b/>
          <w:bCs/>
          <w:color w:val="auto"/>
          <w:kern w:val="2"/>
          <w:sz w:val="24"/>
          <w:szCs w:val="24"/>
          <w:shd w:val="clear"/>
        </w:rPr>
        <w:t>作为本项目成交人。</w:t>
      </w:r>
    </w:p>
    <w:p w14:paraId="182F024D">
      <w:pPr>
        <w:widowControl/>
        <w:shd w:val="clear"/>
        <w:snapToGrid/>
        <w:spacing w:before="0" w:line="520" w:lineRule="exact"/>
        <w:ind w:left="0" w:firstLine="480" w:firstLineChars="200"/>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2"/>
          <w:sz w:val="24"/>
          <w:szCs w:val="24"/>
          <w:highlight w:val="none"/>
          <w:shd w:val="clear"/>
          <w:lang w:val="en-US" w:eastAsia="zh-CN"/>
        </w:rPr>
        <w:t>5</w:t>
      </w:r>
      <w:r>
        <w:rPr>
          <w:rFonts w:hint="eastAsia" w:ascii="新宋体" w:hAnsi="新宋体" w:eastAsia="新宋体" w:cs="新宋体"/>
          <w:color w:val="auto"/>
          <w:kern w:val="2"/>
          <w:sz w:val="24"/>
          <w:szCs w:val="24"/>
          <w:highlight w:val="none"/>
          <w:shd w:val="clear"/>
        </w:rPr>
        <w:t>.特别提示：标的经公开征集到合格</w:t>
      </w:r>
      <w:r>
        <w:rPr>
          <w:rFonts w:hint="eastAsia" w:ascii="新宋体" w:hAnsi="新宋体" w:eastAsia="新宋体" w:cs="新宋体"/>
          <w:color w:val="auto"/>
          <w:kern w:val="2"/>
          <w:sz w:val="24"/>
          <w:szCs w:val="24"/>
          <w:highlight w:val="none"/>
          <w:shd w:val="clear"/>
          <w:lang w:eastAsia="zh-CN"/>
        </w:rPr>
        <w:t>竞价人</w:t>
      </w:r>
      <w:r>
        <w:rPr>
          <w:rFonts w:hint="eastAsia" w:ascii="新宋体" w:hAnsi="新宋体" w:eastAsia="新宋体" w:cs="新宋体"/>
          <w:color w:val="auto"/>
          <w:kern w:val="2"/>
          <w:sz w:val="24"/>
          <w:szCs w:val="24"/>
          <w:highlight w:val="none"/>
          <w:shd w:val="clear"/>
        </w:rPr>
        <w:t>,则</w:t>
      </w:r>
      <w:r>
        <w:rPr>
          <w:rFonts w:hint="eastAsia" w:ascii="新宋体" w:hAnsi="新宋体" w:eastAsia="新宋体" w:cs="新宋体"/>
          <w:color w:val="auto"/>
          <w:kern w:val="2"/>
          <w:sz w:val="24"/>
          <w:szCs w:val="24"/>
          <w:highlight w:val="none"/>
          <w:shd w:val="clear"/>
          <w:lang w:eastAsia="zh-CN"/>
        </w:rPr>
        <w:t>竞价人</w:t>
      </w:r>
      <w:r>
        <w:rPr>
          <w:rFonts w:hint="eastAsia" w:ascii="新宋体" w:hAnsi="新宋体" w:eastAsia="新宋体" w:cs="新宋体"/>
          <w:color w:val="auto"/>
          <w:kern w:val="2"/>
          <w:sz w:val="24"/>
          <w:szCs w:val="24"/>
          <w:highlight w:val="none"/>
          <w:shd w:val="clear"/>
        </w:rPr>
        <w:t>应以</w:t>
      </w:r>
      <w:r>
        <w:rPr>
          <w:rFonts w:hint="eastAsia" w:asciiTheme="minorEastAsia" w:hAnsiTheme="minorEastAsia" w:eastAsiaTheme="minorEastAsia" w:cstheme="minorEastAsia"/>
          <w:b w:val="0"/>
          <w:bCs w:val="0"/>
          <w:color w:val="0000FF"/>
          <w:kern w:val="2"/>
          <w:sz w:val="24"/>
          <w:szCs w:val="24"/>
          <w:shd w:val="clear"/>
        </w:rPr>
        <w:t>不高于最高限价</w:t>
      </w:r>
      <w:r>
        <w:rPr>
          <w:rFonts w:hint="eastAsia" w:ascii="新宋体" w:hAnsi="新宋体" w:eastAsia="新宋体" w:cs="新宋体"/>
          <w:color w:val="auto"/>
          <w:kern w:val="2"/>
          <w:sz w:val="24"/>
          <w:szCs w:val="24"/>
          <w:highlight w:val="none"/>
          <w:shd w:val="clear"/>
        </w:rPr>
        <w:t>进行报价，成交人应签署</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kern w:val="2"/>
          <w:sz w:val="24"/>
          <w:szCs w:val="24"/>
          <w:highlight w:val="none"/>
          <w:shd w:val="clear"/>
        </w:rPr>
        <w:t>竞价结果通知书</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kern w:val="2"/>
          <w:sz w:val="24"/>
          <w:szCs w:val="24"/>
          <w:highlight w:val="none"/>
          <w:shd w:val="clear"/>
        </w:rPr>
        <w:t>等相关文件，否则视同为违约。</w:t>
      </w:r>
    </w:p>
    <w:p w14:paraId="789D0F97">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lang w:val="en-US" w:eastAsia="zh-CN"/>
        </w:rPr>
        <w:t>6</w:t>
      </w:r>
      <w:r>
        <w:rPr>
          <w:rFonts w:hint="eastAsia" w:asciiTheme="minorEastAsia" w:hAnsiTheme="minorEastAsia" w:eastAsiaTheme="minorEastAsia" w:cstheme="minorEastAsia"/>
          <w:color w:val="auto"/>
          <w:kern w:val="2"/>
          <w:sz w:val="24"/>
          <w:szCs w:val="24"/>
          <w:shd w:val="clear"/>
        </w:rPr>
        <w:t>.本公司有权就竞价时间做出调整，如有调整将在本公司网站进行公告。</w:t>
      </w:r>
    </w:p>
    <w:p w14:paraId="215F11C1">
      <w:pPr>
        <w:snapToGrid/>
        <w:spacing w:line="520" w:lineRule="exact"/>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shd w:val="clear"/>
        </w:rPr>
        <w:t>七、</w:t>
      </w:r>
      <w:r>
        <w:rPr>
          <w:rFonts w:hint="eastAsia" w:asciiTheme="minorEastAsia" w:hAnsiTheme="minorEastAsia" w:eastAsiaTheme="minorEastAsia" w:cstheme="minorEastAsia"/>
          <w:b/>
          <w:bCs/>
          <w:color w:val="auto"/>
          <w:sz w:val="24"/>
          <w:szCs w:val="24"/>
          <w:shd w:val="clear"/>
          <w:lang w:val="en-US" w:eastAsia="zh-CN"/>
        </w:rPr>
        <w:t>招标代理</w:t>
      </w:r>
      <w:r>
        <w:rPr>
          <w:rFonts w:hint="eastAsia" w:asciiTheme="minorEastAsia" w:hAnsiTheme="minorEastAsia" w:eastAsiaTheme="minorEastAsia" w:cstheme="minorEastAsia"/>
          <w:b/>
          <w:bCs/>
          <w:color w:val="auto"/>
          <w:sz w:val="24"/>
          <w:szCs w:val="24"/>
          <w:shd w:val="clear"/>
        </w:rPr>
        <w:t>服务费</w:t>
      </w:r>
    </w:p>
    <w:p w14:paraId="1EBE99A0">
      <w:pPr>
        <w:keepNext w:val="0"/>
        <w:keepLines w:val="0"/>
        <w:pageBreakBefore w:val="0"/>
        <w:kinsoku/>
        <w:wordWrap/>
        <w:topLinePunct w:val="0"/>
        <w:bidi w:val="0"/>
        <w:spacing w:line="360" w:lineRule="auto"/>
        <w:ind w:left="0" w:firstLine="480" w:firstLineChars="200"/>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竞价成交后，</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本项目的</w:t>
      </w:r>
      <w:r>
        <w:rPr>
          <w:rFonts w:hint="eastAsia" w:asciiTheme="minorEastAsia" w:hAnsiTheme="minorEastAsia" w:eastAsiaTheme="minorEastAsia" w:cstheme="minorEastAsia"/>
          <w:b/>
          <w:bCs/>
          <w:color w:val="auto"/>
          <w:sz w:val="24"/>
          <w:szCs w:val="24"/>
          <w:shd w:val="clear"/>
          <w:lang w:val="en-US" w:eastAsia="zh-CN"/>
        </w:rPr>
        <w:t>招标代理</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服务费按成交价×1.5%计费向成交</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人</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收取，不足3000元的，按3000元计费</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sz w:val="24"/>
          <w:szCs w:val="24"/>
          <w:lang w:val="en-US" w:eastAsia="zh-CN"/>
        </w:rPr>
        <w:t>招标代理</w:t>
      </w:r>
      <w:r>
        <w:rPr>
          <w:rFonts w:hint="eastAsia" w:asciiTheme="minorEastAsia" w:hAnsiTheme="minorEastAsia" w:eastAsiaTheme="minorEastAsia" w:cstheme="minorEastAsia"/>
          <w:color w:val="000000"/>
          <w:sz w:val="24"/>
          <w:szCs w:val="24"/>
        </w:rPr>
        <w:t>服务费直接由本公司从成交人缴纳的竞价保证金中扣收，不足的，成交人</w:t>
      </w:r>
      <w:r>
        <w:rPr>
          <w:rFonts w:hint="eastAsia" w:asciiTheme="minorEastAsia" w:hAnsiTheme="minorEastAsia" w:eastAsiaTheme="minorEastAsia" w:cstheme="minorEastAsia"/>
          <w:b/>
          <w:bCs/>
          <w:color w:val="000000"/>
          <w:sz w:val="24"/>
          <w:szCs w:val="24"/>
          <w:shd w:val="clear" w:color="auto" w:fill="FFFFFF"/>
        </w:rPr>
        <w:t>必须在成交之日起2个工作日</w:t>
      </w:r>
      <w:r>
        <w:rPr>
          <w:rFonts w:hint="eastAsia" w:asciiTheme="minorEastAsia" w:hAnsiTheme="minorEastAsia" w:eastAsiaTheme="minorEastAsia" w:cstheme="minorEastAsia"/>
          <w:color w:val="000000"/>
          <w:sz w:val="24"/>
          <w:szCs w:val="24"/>
        </w:rPr>
        <w:t>内补齐。</w:t>
      </w:r>
      <w:r>
        <w:rPr>
          <w:rFonts w:hint="eastAsia" w:asciiTheme="minorEastAsia" w:hAnsiTheme="minorEastAsia" w:eastAsiaTheme="minorEastAsia" w:cstheme="minorEastAsia"/>
          <w:color w:val="000000"/>
          <w:sz w:val="24"/>
          <w:szCs w:val="24"/>
          <w:lang w:val="en-US" w:eastAsia="zh-CN"/>
        </w:rPr>
        <w:t>招标代理</w:t>
      </w:r>
      <w:r>
        <w:rPr>
          <w:rFonts w:hint="eastAsia" w:asciiTheme="minorEastAsia" w:hAnsiTheme="minorEastAsia" w:eastAsiaTheme="minorEastAsia" w:cstheme="minorEastAsia"/>
          <w:color w:val="000000"/>
          <w:sz w:val="24"/>
          <w:szCs w:val="24"/>
        </w:rPr>
        <w:t>服务费未按期付清的，视成交人根本违约，竞价保证金不予退回。</w:t>
      </w:r>
    </w:p>
    <w:p w14:paraId="3AC4EC51">
      <w:pPr>
        <w:widowControl/>
        <w:shd w:val="clear"/>
        <w:snapToGrid/>
        <w:spacing w:before="0" w:line="520" w:lineRule="exact"/>
        <w:ind w:left="0" w:firstLine="482" w:firstLineChars="200"/>
        <w:rPr>
          <w:rFonts w:hint="default" w:asciiTheme="minorEastAsia" w:hAnsiTheme="minorEastAsia" w:eastAsiaTheme="minorEastAsia" w:cstheme="minorEastAsia"/>
          <w:b/>
          <w:bCs/>
          <w:color w:val="auto"/>
          <w:kern w:val="2"/>
          <w:sz w:val="24"/>
          <w:szCs w:val="24"/>
          <w:shd w:val="clear"/>
          <w:lang w:val="en-US" w:eastAsia="zh-CN"/>
        </w:rPr>
      </w:pPr>
      <w:r>
        <w:rPr>
          <w:rFonts w:hint="eastAsia" w:asciiTheme="minorEastAsia" w:hAnsiTheme="minorEastAsia" w:eastAsiaTheme="minorEastAsia" w:cstheme="minorEastAsia"/>
          <w:b/>
          <w:bCs/>
          <w:color w:val="auto"/>
          <w:kern w:val="2"/>
          <w:sz w:val="24"/>
          <w:szCs w:val="24"/>
          <w:shd w:val="clear"/>
        </w:rPr>
        <w:t>八、税费承担</w:t>
      </w:r>
    </w:p>
    <w:p w14:paraId="546A7D28">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1.竞价人自行承担参加竞价会有关的全部费用（包括但不限于差旅费、邮寄费、资料费等）。</w:t>
      </w:r>
    </w:p>
    <w:p w14:paraId="66239C34">
      <w:pPr>
        <w:widowControl/>
        <w:shd w:val="clear"/>
        <w:snapToGrid/>
        <w:spacing w:before="0" w:line="520" w:lineRule="exact"/>
        <w:ind w:left="0" w:firstLine="480" w:firstLineChars="200"/>
        <w:rPr>
          <w:rFonts w:hint="eastAsia" w:asciiTheme="minorEastAsia" w:hAnsiTheme="minorEastAsia" w:eastAsiaTheme="minorEastAsia" w:cstheme="minorEastAsia"/>
          <w:b/>
          <w:bCs/>
          <w:color w:val="auto"/>
          <w:kern w:val="2"/>
          <w:sz w:val="24"/>
          <w:szCs w:val="24"/>
          <w:highlight w:val="none"/>
          <w:shd w:val="clear"/>
          <w:lang w:val="en-US" w:eastAsia="zh-CN"/>
        </w:rPr>
      </w:pPr>
      <w:r>
        <w:rPr>
          <w:rFonts w:hint="eastAsia" w:asciiTheme="minorEastAsia" w:hAnsiTheme="minorEastAsia" w:eastAsiaTheme="minorEastAsia" w:cstheme="minorEastAsia"/>
          <w:color w:val="auto"/>
          <w:kern w:val="2"/>
          <w:sz w:val="24"/>
          <w:szCs w:val="24"/>
          <w:lang w:val="en-US" w:eastAsia="zh-CN" w:bidi="ar-SA"/>
        </w:rPr>
        <w:t>2.成交价包含货物（或服务）经委托方验收合格并交付使用所有可能发生的费用，包括货物（含货物主体、辅助材料、配件）供应、运输、供货保管、安装调试、产品检验检测、操作人员培训、人工费、税收、保修费、售后服务以及可能漏项漏报等的一切费用，委托方不再支付其他任何费用。成交人应向委托人按成交金额开具增值税普通发票。</w:t>
      </w:r>
    </w:p>
    <w:p w14:paraId="76021D68">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lang w:val="en-US" w:eastAsia="zh-CN"/>
        </w:rPr>
        <w:t>九</w:t>
      </w:r>
      <w:r>
        <w:rPr>
          <w:rFonts w:hint="eastAsia" w:asciiTheme="minorEastAsia" w:hAnsiTheme="minorEastAsia" w:eastAsiaTheme="minorEastAsia" w:cstheme="minorEastAsia"/>
          <w:b/>
          <w:bCs/>
          <w:color w:val="auto"/>
          <w:kern w:val="2"/>
          <w:sz w:val="24"/>
          <w:szCs w:val="24"/>
          <w:shd w:val="clear"/>
        </w:rPr>
        <w:t>、违约责任</w:t>
      </w:r>
    </w:p>
    <w:p w14:paraId="44E8FB52">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成交人应价后反悔的，或不即时签订</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kern w:val="2"/>
          <w:sz w:val="24"/>
          <w:szCs w:val="24"/>
          <w:shd w:val="clear"/>
        </w:rPr>
        <w:t>竞价结果通知书</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kern w:val="2"/>
          <w:sz w:val="24"/>
          <w:szCs w:val="24"/>
          <w:shd w:val="clear"/>
        </w:rPr>
        <w:t>，或逾期未缴纳</w:t>
      </w:r>
      <w:r>
        <w:rPr>
          <w:rFonts w:hint="eastAsia" w:asciiTheme="minorEastAsia" w:hAnsiTheme="minorEastAsia" w:eastAsiaTheme="minorEastAsia" w:cstheme="minorEastAsia"/>
          <w:color w:val="auto"/>
          <w:kern w:val="2"/>
          <w:sz w:val="24"/>
          <w:szCs w:val="24"/>
          <w:shd w:val="clear"/>
          <w:lang w:val="en-US" w:eastAsia="zh-CN"/>
        </w:rPr>
        <w:t>招标代理</w:t>
      </w:r>
      <w:r>
        <w:rPr>
          <w:rFonts w:hint="eastAsia" w:asciiTheme="minorEastAsia" w:hAnsiTheme="minorEastAsia" w:eastAsiaTheme="minorEastAsia" w:cstheme="minorEastAsia"/>
          <w:color w:val="auto"/>
          <w:kern w:val="2"/>
          <w:sz w:val="24"/>
          <w:szCs w:val="24"/>
          <w:shd w:val="clear"/>
        </w:rPr>
        <w:t>服务费，本公司按违约处理，保证金不予退回，同时《竞价结果通知书》自动失效，并视情对竞价标的再次竞价或处理，本公司将保留向该成交人提起赔偿诉讼的权利。</w:t>
      </w:r>
    </w:p>
    <w:p w14:paraId="35FF9DF9">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十、注意事项</w:t>
      </w:r>
    </w:p>
    <w:p w14:paraId="4910B9E9">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1.因不可预见的原因导致上述竞价交易方式不能正常进行的，本公司有权中止交易或临时决定采用其它竞价方式和竞价交易规则，</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对此不得有异议。</w:t>
      </w:r>
    </w:p>
    <w:p w14:paraId="6C1DCCCB">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shd w:val="clear"/>
        </w:rPr>
        <w:t>2.</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应妥善保管好用户名及密码，用户名为</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参加网络竞价的唯一合法身份，所有用户登录后的报价均视为</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本人真实意愿的表示。如用户名丢失或被他人盗用所造成的一切后果均由</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负责。</w:t>
      </w:r>
    </w:p>
    <w:p w14:paraId="5612992B">
      <w:pPr>
        <w:snapToGrid/>
        <w:spacing w:line="520" w:lineRule="exact"/>
        <w:ind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3.成交后，成交人应当与委托人签订《</w:t>
      </w:r>
      <w:r>
        <w:rPr>
          <w:rFonts w:hint="eastAsia" w:asciiTheme="minorEastAsia" w:hAnsiTheme="minorEastAsia" w:eastAsiaTheme="minorEastAsia" w:cstheme="minorEastAsia"/>
          <w:b/>
          <w:bCs/>
          <w:color w:val="auto"/>
          <w:kern w:val="28"/>
          <w:sz w:val="24"/>
          <w:szCs w:val="24"/>
          <w:lang w:val="en-US" w:eastAsia="zh-CN" w:bidi="ar-SA"/>
        </w:rPr>
        <w:t>供货合同</w:t>
      </w:r>
      <w:r>
        <w:rPr>
          <w:rFonts w:hint="eastAsia" w:asciiTheme="minorEastAsia" w:hAnsiTheme="minorEastAsia" w:eastAsiaTheme="minorEastAsia" w:cstheme="minorEastAsia"/>
          <w:color w:val="auto"/>
          <w:kern w:val="2"/>
          <w:sz w:val="24"/>
          <w:szCs w:val="24"/>
          <w:shd w:val="clear"/>
          <w:lang w:val="en-US" w:eastAsia="zh-CN"/>
        </w:rPr>
        <w:t>》，并严格履行，双方的权利、义务以《供货</w:t>
      </w:r>
      <w:r>
        <w:rPr>
          <w:rFonts w:hint="eastAsia" w:asciiTheme="minorEastAsia" w:hAnsiTheme="minorEastAsia" w:eastAsiaTheme="minorEastAsia" w:cstheme="minorEastAsia"/>
          <w:b/>
          <w:bCs/>
          <w:color w:val="auto"/>
          <w:kern w:val="28"/>
          <w:sz w:val="24"/>
          <w:szCs w:val="24"/>
          <w:lang w:val="en-US" w:eastAsia="zh-CN" w:bidi="ar-SA"/>
        </w:rPr>
        <w:t>合同</w:t>
      </w:r>
      <w:r>
        <w:rPr>
          <w:rFonts w:hint="eastAsia" w:asciiTheme="minorEastAsia" w:hAnsiTheme="minorEastAsia" w:eastAsiaTheme="minorEastAsia" w:cstheme="minorEastAsia"/>
          <w:color w:val="auto"/>
          <w:kern w:val="2"/>
          <w:sz w:val="24"/>
          <w:szCs w:val="24"/>
          <w:shd w:val="clear"/>
          <w:lang w:val="en-US" w:eastAsia="zh-CN"/>
        </w:rPr>
        <w:t>》约定为准。</w:t>
      </w:r>
    </w:p>
    <w:p w14:paraId="0DB860DE">
      <w:pPr>
        <w:snapToGrid/>
        <w:spacing w:line="520" w:lineRule="exact"/>
        <w:ind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4.因委托人、成交人的原因造成不能签订相应的合同或解除合同、合同无效的，我司不承担任何责任。签订《竞价结果通知书》视为我司对成交人的合同义务履行完毕。</w:t>
      </w:r>
    </w:p>
    <w:p w14:paraId="5168DF7E">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十</w:t>
      </w:r>
      <w:r>
        <w:rPr>
          <w:rFonts w:hint="eastAsia" w:asciiTheme="minorEastAsia" w:hAnsiTheme="minorEastAsia" w:eastAsiaTheme="minorEastAsia" w:cstheme="minorEastAsia"/>
          <w:b/>
          <w:bCs/>
          <w:color w:val="auto"/>
          <w:kern w:val="2"/>
          <w:sz w:val="24"/>
          <w:szCs w:val="24"/>
          <w:shd w:val="clear"/>
          <w:lang w:val="en-US" w:eastAsia="zh-CN"/>
        </w:rPr>
        <w:t>一</w:t>
      </w:r>
      <w:r>
        <w:rPr>
          <w:rFonts w:hint="eastAsia" w:asciiTheme="minorEastAsia" w:hAnsiTheme="minorEastAsia" w:eastAsiaTheme="minorEastAsia" w:cstheme="minorEastAsia"/>
          <w:b/>
          <w:bCs/>
          <w:color w:val="auto"/>
          <w:kern w:val="2"/>
          <w:sz w:val="24"/>
          <w:szCs w:val="24"/>
          <w:shd w:val="clear"/>
        </w:rPr>
        <w:t>、特别提示</w:t>
      </w:r>
    </w:p>
    <w:tbl>
      <w:tblPr>
        <w:tblStyle w:val="12"/>
        <w:tblW w:w="9071" w:type="dxa"/>
        <w:jc w:val="center"/>
        <w:shd w:val="clear" w:color="auto" w:fill="FFFFFF"/>
        <w:tblLayout w:type="fixed"/>
        <w:tblCellMar>
          <w:top w:w="0" w:type="dxa"/>
          <w:left w:w="0" w:type="dxa"/>
          <w:bottom w:w="0" w:type="dxa"/>
          <w:right w:w="0" w:type="dxa"/>
        </w:tblCellMar>
      </w:tblPr>
      <w:tblGrid>
        <w:gridCol w:w="9071"/>
      </w:tblGrid>
      <w:tr w14:paraId="2E151479">
        <w:tblPrEx>
          <w:tblCellMar>
            <w:top w:w="0" w:type="dxa"/>
            <w:left w:w="0" w:type="dxa"/>
            <w:bottom w:w="0" w:type="dxa"/>
            <w:right w:w="0" w:type="dxa"/>
          </w:tblCellMar>
        </w:tblPrEx>
        <w:trPr>
          <w:jc w:val="center"/>
        </w:trPr>
        <w:tc>
          <w:tcPr>
            <w:tcW w:w="907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tcPr>
          <w:p w14:paraId="28CC3770">
            <w:pPr>
              <w:widowControl/>
              <w:snapToGrid/>
              <w:spacing w:before="0" w:line="52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rPr>
              <w:t>1.申请人必须对本项目情况及竞价流程进行充分的咨询和了解，一旦参与竞价，视为无异议，并对项目存在或可能存在的瑕疵表示认可，自行承担由此造成的风险。</w:t>
            </w:r>
          </w:p>
          <w:p w14:paraId="10B3385A">
            <w:pPr>
              <w:keepNext w:val="0"/>
              <w:keepLines/>
              <w:pageBreakBefore w:val="0"/>
              <w:widowControl/>
              <w:shd w:val="clear"/>
              <w:kinsoku/>
              <w:wordWrap/>
              <w:overflowPunct/>
              <w:topLinePunct w:val="0"/>
              <w:autoSpaceDE/>
              <w:autoSpaceDN/>
              <w:bidi w:val="0"/>
              <w:adjustRightInd/>
              <w:snapToGrid/>
              <w:spacing w:before="0" w:line="520" w:lineRule="exact"/>
              <w:ind w:left="0" w:firstLine="480" w:firstLineChars="200"/>
              <w:textAlignment w:val="auto"/>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rPr>
              <w:t>2.竞价文件如有更正修改，公告将在</w:t>
            </w:r>
            <w:r>
              <w:rPr>
                <w:rFonts w:hint="eastAsia" w:asciiTheme="minorEastAsia" w:hAnsiTheme="minorEastAsia" w:eastAsiaTheme="minorEastAsia" w:cstheme="minorEastAsia"/>
                <w:b w:val="0"/>
                <w:bCs w:val="0"/>
                <w:color w:val="auto"/>
                <w:sz w:val="24"/>
                <w:szCs w:val="24"/>
              </w:rPr>
              <w:t>连城产权交易网（网址：</w:t>
            </w:r>
            <w:r>
              <w:rPr>
                <w:rFonts w:hint="eastAsia" w:asciiTheme="minorEastAsia" w:hAnsiTheme="minorEastAsia" w:eastAsiaTheme="minorEastAsia" w:cstheme="minorEastAsia"/>
                <w:b/>
                <w:bCs/>
                <w:color w:val="auto"/>
                <w:sz w:val="24"/>
                <w:szCs w:val="24"/>
              </w:rPr>
              <w:t>http://www.lcxcqjy.com/</w:t>
            </w:r>
            <w:r>
              <w:rPr>
                <w:rFonts w:hint="eastAsia" w:asciiTheme="minorEastAsia" w:hAnsiTheme="minorEastAsia" w:eastAsiaTheme="minorEastAsia" w:cstheme="minorEastAsia"/>
                <w:b w:val="0"/>
                <w:bCs w:val="0"/>
                <w:color w:val="auto"/>
                <w:sz w:val="24"/>
                <w:szCs w:val="24"/>
              </w:rPr>
              <w:t>）、</w:t>
            </w:r>
            <w:r>
              <w:rPr>
                <w:rFonts w:hint="eastAsia" w:asciiTheme="minorEastAsia" w:hAnsiTheme="minorEastAsia" w:eastAsiaTheme="minorEastAsia" w:cstheme="minorEastAsia"/>
                <w:color w:val="auto"/>
                <w:sz w:val="24"/>
                <w:szCs w:val="24"/>
              </w:rPr>
              <w:t>连城县招标投标交易平台(</w:t>
            </w:r>
            <w:r>
              <w:rPr>
                <w:rFonts w:hint="eastAsia" w:asciiTheme="minorEastAsia" w:hAnsiTheme="minorEastAsia" w:eastAsiaTheme="minorEastAsia" w:cstheme="minorEastAsia"/>
                <w:b w:val="0"/>
                <w:bCs w:val="0"/>
                <w:color w:val="auto"/>
                <w:sz w:val="24"/>
                <w:szCs w:val="24"/>
              </w:rPr>
              <w:t>网址：</w:t>
            </w:r>
            <w:r>
              <w:rPr>
                <w:rFonts w:hint="eastAsia" w:asciiTheme="minorEastAsia" w:hAnsiTheme="minorEastAsia" w:eastAsiaTheme="minorEastAsia" w:cstheme="minorEastAsia"/>
                <w:color w:val="auto"/>
                <w:sz w:val="24"/>
                <w:szCs w:val="24"/>
              </w:rPr>
              <w:t>https://lcyjy.enjoy5191.com/home</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kern w:val="2"/>
                <w:sz w:val="24"/>
                <w:szCs w:val="24"/>
              </w:rPr>
              <w:t>上</w:t>
            </w:r>
            <w:r>
              <w:rPr>
                <w:rFonts w:hint="eastAsia" w:asciiTheme="minorEastAsia" w:hAnsiTheme="minorEastAsia" w:eastAsiaTheme="minorEastAsia" w:cstheme="minorEastAsia"/>
                <w:color w:val="auto"/>
                <w:kern w:val="2"/>
                <w:sz w:val="24"/>
                <w:szCs w:val="24"/>
                <w:shd w:val="clear"/>
              </w:rPr>
              <w:t>发布，请潜在</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随时密切关注上述网站并下载相关信息，本公司不再另行通知（相同内容如有多次修改，以最后一次修改为准）。潜在</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未查看、下载修改内容的，后果自行承担。</w:t>
            </w:r>
          </w:p>
          <w:p w14:paraId="6CAA14B0">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3.有需要通知事项时，本公司以</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报名时载明的联系电话、联系地址（未另外注明的以身份证为准）作为联系依据，通过邮件或语音、短信的方式通知</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，即使</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不签收或未收到通知，均视为</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已收到通知，由此造成的后果由</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自行负责。</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成为成交人参照此条款执行。</w:t>
            </w:r>
          </w:p>
        </w:tc>
      </w:tr>
    </w:tbl>
    <w:p w14:paraId="7F9DCE9B">
      <w:pPr>
        <w:widowControl/>
        <w:shd w:val="clear"/>
        <w:snapToGrid/>
        <w:spacing w:before="0" w:line="240" w:lineRule="auto"/>
        <w:ind w:firstLine="0" w:firstLine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color w:val="auto"/>
          <w:kern w:val="2"/>
          <w:sz w:val="24"/>
          <w:szCs w:val="24"/>
          <w:shd w:val="clear"/>
        </w:rPr>
        <w:t xml:space="preserve">       </w:t>
      </w:r>
      <w:r>
        <w:rPr>
          <w:rFonts w:hint="eastAsia" w:asciiTheme="minorEastAsia" w:hAnsiTheme="minorEastAsia" w:eastAsiaTheme="minorEastAsia" w:cstheme="minorEastAsia"/>
          <w:color w:val="auto"/>
          <w:sz w:val="24"/>
          <w:szCs w:val="24"/>
          <w:lang w:val="en-US" w:eastAsia="zh-CN"/>
        </w:rPr>
        <w:drawing>
          <wp:inline distT="0" distB="0" distL="114300" distR="114300">
            <wp:extent cx="934085" cy="934085"/>
            <wp:effectExtent l="0" t="0" r="18415" b="18415"/>
            <wp:docPr id="2" name="图片 2" descr="公司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微信公众号"/>
                    <pic:cNvPicPr>
                      <a:picLocks noChangeAspect="1"/>
                    </pic:cNvPicPr>
                  </pic:nvPicPr>
                  <pic:blipFill>
                    <a:blip r:embed="rId29"/>
                    <a:stretch>
                      <a:fillRect/>
                    </a:stretch>
                  </pic:blipFill>
                  <pic:spPr>
                    <a:xfrm>
                      <a:off x="0" y="0"/>
                      <a:ext cx="934085" cy="934085"/>
                    </a:xfrm>
                    <a:prstGeom prst="rect">
                      <a:avLst/>
                    </a:prstGeom>
                  </pic:spPr>
                </pic:pic>
              </a:graphicData>
            </a:graphic>
          </wp:inline>
        </w:drawing>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b w:val="0"/>
          <w:bCs w:val="0"/>
          <w:color w:val="auto"/>
          <w:sz w:val="24"/>
          <w:szCs w:val="24"/>
        </w:rPr>
        <w:t>连城县国有资产产权交易服务有限公司</w:t>
      </w:r>
    </w:p>
    <w:p w14:paraId="5E7BC90E">
      <w:pPr>
        <w:widowControl/>
        <w:shd w:val="clear"/>
        <w:wordWrap/>
        <w:snapToGrid/>
        <w:spacing w:before="0" w:line="240" w:lineRule="auto"/>
        <w:ind w:firstLine="480" w:firstLineChars="200"/>
        <w:jc w:val="right"/>
        <w:rPr>
          <w:rFonts w:hint="default" w:asciiTheme="minorEastAsia" w:hAnsiTheme="minorEastAsia" w:eastAsiaTheme="minorEastAsia" w:cstheme="minorEastAsia"/>
          <w:color w:val="0000FF"/>
          <w:kern w:val="2"/>
          <w:sz w:val="24"/>
          <w:szCs w:val="24"/>
          <w:shd w:val="clear"/>
          <w:lang w:val="en-US" w:eastAsia="zh-CN"/>
        </w:rPr>
      </w:pPr>
      <w:r>
        <w:rPr>
          <w:rFonts w:hint="eastAsia" w:asciiTheme="minorEastAsia" w:hAnsiTheme="minorEastAsia" w:eastAsiaTheme="minorEastAsia" w:cstheme="minorEastAsia"/>
          <w:color w:val="0000FF"/>
          <w:kern w:val="2"/>
          <w:sz w:val="24"/>
          <w:szCs w:val="24"/>
          <w:shd w:val="clear"/>
          <w:lang w:val="en-US" w:eastAsia="zh-CN"/>
        </w:rPr>
        <w:t>2025年10月23日</w:t>
      </w:r>
    </w:p>
    <w:p w14:paraId="4F81559E">
      <w:pP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br w:type="page"/>
      </w:r>
    </w:p>
    <w:p w14:paraId="069E452A">
      <w:pPr>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承 诺 书</w:t>
      </w:r>
    </w:p>
    <w:p w14:paraId="5C8F455B">
      <w:pPr>
        <w:spacing w:line="360" w:lineRule="auto"/>
        <w:ind w:firstLine="5040" w:firstLineChars="2100"/>
        <w:jc w:val="left"/>
        <w:rPr>
          <w:rFonts w:hint="eastAsia" w:asciiTheme="minorEastAsia" w:hAnsiTheme="minorEastAsia" w:eastAsiaTheme="minorEastAsia" w:cstheme="minorEastAsia"/>
          <w:color w:val="auto"/>
          <w:sz w:val="24"/>
          <w:szCs w:val="24"/>
        </w:rPr>
      </w:pPr>
    </w:p>
    <w:p w14:paraId="5136763C">
      <w:pPr>
        <w:spacing w:beforeLines="50"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b/>
          <w:bCs/>
          <w:color w:val="auto"/>
          <w:sz w:val="24"/>
          <w:szCs w:val="24"/>
        </w:rPr>
        <w:t>连城县国有资产产权交易服务有限公司</w:t>
      </w:r>
      <w:r>
        <w:rPr>
          <w:rFonts w:hint="eastAsia" w:asciiTheme="minorEastAsia" w:hAnsiTheme="minorEastAsia" w:eastAsiaTheme="minorEastAsia" w:cstheme="minorEastAsia"/>
          <w:color w:val="auto"/>
          <w:sz w:val="24"/>
          <w:szCs w:val="24"/>
        </w:rPr>
        <w:t>：</w:t>
      </w:r>
    </w:p>
    <w:p w14:paraId="5F24B104">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本人（公司）承诺提供的报名材料真实、合法、有效，自愿报名参加贵司于</w:t>
      </w:r>
      <w:r>
        <w:rPr>
          <w:rFonts w:hint="eastAsia" w:asciiTheme="minorEastAsia" w:hAnsiTheme="minorEastAsia" w:eastAsiaTheme="minorEastAsia" w:cstheme="minorEastAsia"/>
          <w:color w:val="0000FF"/>
          <w:sz w:val="24"/>
          <w:szCs w:val="24"/>
          <w:u w:val="single"/>
        </w:rPr>
        <w:t xml:space="preserve"> </w:t>
      </w:r>
      <w:r>
        <w:rPr>
          <w:rFonts w:hint="eastAsia" w:asciiTheme="minorEastAsia" w:hAnsiTheme="minorEastAsia" w:eastAsiaTheme="minorEastAsia" w:cstheme="minorEastAsia"/>
          <w:color w:val="0000FF"/>
          <w:sz w:val="24"/>
          <w:szCs w:val="24"/>
          <w:u w:val="single"/>
          <w:lang w:val="en-US" w:eastAsia="zh-CN"/>
        </w:rPr>
        <w:t>2025</w:t>
      </w:r>
      <w:r>
        <w:rPr>
          <w:rFonts w:hint="eastAsia" w:asciiTheme="minorEastAsia" w:hAnsiTheme="minorEastAsia" w:eastAsiaTheme="minorEastAsia" w:cstheme="minorEastAsia"/>
          <w:color w:val="0000FF"/>
          <w:sz w:val="24"/>
          <w:szCs w:val="24"/>
          <w:u w:val="single"/>
        </w:rPr>
        <w:t>年</w:t>
      </w:r>
      <w:r>
        <w:rPr>
          <w:rFonts w:hint="eastAsia" w:asciiTheme="minorEastAsia" w:hAnsiTheme="minorEastAsia" w:eastAsiaTheme="minorEastAsia" w:cstheme="minorEastAsia"/>
          <w:color w:val="0000FF"/>
          <w:sz w:val="24"/>
          <w:szCs w:val="24"/>
          <w:u w:val="single"/>
          <w:lang w:val="en-US" w:eastAsia="zh-CN"/>
        </w:rPr>
        <w:t>10月29日</w:t>
      </w:r>
      <w:r>
        <w:rPr>
          <w:rFonts w:hint="eastAsia" w:asciiTheme="minorEastAsia" w:hAnsiTheme="minorEastAsia" w:eastAsiaTheme="minorEastAsia" w:cstheme="minorEastAsia"/>
          <w:color w:val="auto"/>
          <w:sz w:val="24"/>
          <w:szCs w:val="24"/>
        </w:rPr>
        <w:t>上午举行的 “连城县招标投标交易平台</w:t>
      </w:r>
      <w:r>
        <w:rPr>
          <w:rFonts w:hint="eastAsia" w:asciiTheme="minorEastAsia" w:hAnsiTheme="minorEastAsia" w:eastAsiaTheme="minorEastAsia" w:cstheme="minorEastAsia"/>
          <w:color w:val="0000FF"/>
          <w:sz w:val="24"/>
          <w:szCs w:val="24"/>
          <w:lang w:val="en-US" w:eastAsia="zh-CN"/>
        </w:rPr>
        <w:t>反</w:t>
      </w:r>
      <w:r>
        <w:rPr>
          <w:rFonts w:hint="eastAsia" w:asciiTheme="minorEastAsia" w:hAnsiTheme="minorEastAsia" w:eastAsiaTheme="minorEastAsia" w:cstheme="minorEastAsia"/>
          <w:color w:val="0000FF"/>
          <w:sz w:val="24"/>
          <w:szCs w:val="24"/>
        </w:rPr>
        <w:t>向一次</w:t>
      </w:r>
      <w:r>
        <w:rPr>
          <w:rFonts w:hint="eastAsia" w:asciiTheme="minorEastAsia" w:hAnsiTheme="minorEastAsia" w:eastAsiaTheme="minorEastAsia" w:cstheme="minorEastAsia"/>
          <w:color w:val="auto"/>
          <w:sz w:val="24"/>
          <w:szCs w:val="24"/>
        </w:rPr>
        <w:t>报价”</w:t>
      </w:r>
      <w:r>
        <w:rPr>
          <w:rFonts w:hint="eastAsia" w:asciiTheme="minorEastAsia" w:hAnsiTheme="minorEastAsia" w:eastAsiaTheme="minorEastAsia" w:cstheme="minorEastAsia"/>
          <w:color w:val="0000FF"/>
          <w:sz w:val="24"/>
          <w:szCs w:val="24"/>
          <w:u w:val="single"/>
          <w:lang w:val="en-US" w:eastAsia="zh-CN"/>
        </w:rPr>
        <w:t>福建连城豸龙旅游集团有限公司办公家具、窗帘采购及安装项目</w:t>
      </w:r>
      <w:r>
        <w:rPr>
          <w:rFonts w:hint="eastAsia" w:asciiTheme="minorEastAsia" w:hAnsiTheme="minorEastAsia" w:eastAsiaTheme="minorEastAsia" w:cstheme="minorEastAsia"/>
          <w:color w:val="auto"/>
          <w:sz w:val="24"/>
          <w:szCs w:val="24"/>
        </w:rPr>
        <w:t>竞价。收悉项目编号为</w:t>
      </w:r>
      <w:r>
        <w:rPr>
          <w:rFonts w:hint="eastAsia" w:asciiTheme="minorEastAsia" w:hAnsiTheme="minorEastAsia" w:eastAsiaTheme="minorEastAsia" w:cstheme="minorEastAsia"/>
          <w:color w:val="0000FF"/>
          <w:sz w:val="24"/>
          <w:szCs w:val="24"/>
          <w:u w:val="single"/>
          <w:lang w:eastAsia="zh-CN"/>
        </w:rPr>
        <w:t>LCCQJJ202</w:t>
      </w:r>
      <w:r>
        <w:rPr>
          <w:rFonts w:hint="eastAsia" w:asciiTheme="minorEastAsia" w:hAnsiTheme="minorEastAsia" w:eastAsiaTheme="minorEastAsia" w:cstheme="minorEastAsia"/>
          <w:color w:val="0000FF"/>
          <w:sz w:val="24"/>
          <w:szCs w:val="24"/>
          <w:u w:val="single"/>
          <w:lang w:val="en-US" w:eastAsia="zh-CN"/>
        </w:rPr>
        <w:t>51029-1</w:t>
      </w:r>
      <w:r>
        <w:rPr>
          <w:rFonts w:hint="eastAsia" w:asciiTheme="minorEastAsia" w:hAnsiTheme="minorEastAsia" w:eastAsiaTheme="minorEastAsia" w:cstheme="minorEastAsia"/>
          <w:color w:val="auto"/>
          <w:sz w:val="24"/>
          <w:szCs w:val="24"/>
        </w:rPr>
        <w:t>的《网络竞价须知》，并保证遵守和全面履行该次《网络竞价须知》中的各项条款。若有违反该次《网络竞价须知》条款的行为，申请人愿被取消竞价资格，已交保证金作为违约金归贵公司所有（不予退回），若造成贵公司损失的，由本承诺人承担赔偿责任。</w:t>
      </w:r>
    </w:p>
    <w:p w14:paraId="1427DA1B">
      <w:pPr>
        <w:spacing w:line="440" w:lineRule="exact"/>
        <w:rPr>
          <w:rFonts w:hint="eastAsia" w:asciiTheme="minorEastAsia" w:hAnsiTheme="minorEastAsia" w:eastAsiaTheme="minorEastAsia" w:cstheme="minorEastAsia"/>
          <w:color w:val="auto"/>
          <w:sz w:val="24"/>
          <w:szCs w:val="24"/>
        </w:rPr>
      </w:pPr>
    </w:p>
    <w:p w14:paraId="7DE930F7">
      <w:pPr>
        <w:spacing w:line="440" w:lineRule="exact"/>
        <w:rPr>
          <w:rFonts w:hint="eastAsia" w:asciiTheme="minorEastAsia" w:hAnsiTheme="minorEastAsia" w:eastAsiaTheme="minorEastAsia" w:cstheme="minorEastAsia"/>
          <w:color w:val="auto"/>
          <w:sz w:val="24"/>
          <w:szCs w:val="24"/>
        </w:rPr>
      </w:pPr>
    </w:p>
    <w:p w14:paraId="6470FDC5">
      <w:pPr>
        <w:spacing w:line="44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 </w:t>
      </w:r>
    </w:p>
    <w:p w14:paraId="4B50D42D">
      <w:pPr>
        <w:spacing w:line="440" w:lineRule="exact"/>
        <w:rPr>
          <w:rFonts w:hint="eastAsia" w:asciiTheme="minorEastAsia" w:hAnsiTheme="minorEastAsia" w:eastAsiaTheme="minorEastAsia" w:cstheme="minorEastAsia"/>
          <w:color w:val="auto"/>
          <w:sz w:val="24"/>
          <w:szCs w:val="24"/>
        </w:rPr>
      </w:pPr>
    </w:p>
    <w:p w14:paraId="3350AF5A">
      <w:pPr>
        <w:spacing w:line="440" w:lineRule="exact"/>
        <w:ind w:firstLine="3840" w:firstLineChars="16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承诺人（申请人签章）：</w:t>
      </w:r>
    </w:p>
    <w:p w14:paraId="7797D90F">
      <w:pPr>
        <w:spacing w:line="440" w:lineRule="exact"/>
        <w:rPr>
          <w:rFonts w:hint="eastAsia" w:asciiTheme="minorEastAsia" w:hAnsiTheme="minorEastAsia" w:eastAsiaTheme="minorEastAsia" w:cstheme="minorEastAsia"/>
          <w:color w:val="auto"/>
          <w:sz w:val="24"/>
          <w:szCs w:val="24"/>
        </w:rPr>
      </w:pPr>
    </w:p>
    <w:p w14:paraId="1110A9A5">
      <w:pPr>
        <w:spacing w:line="440" w:lineRule="exact"/>
        <w:ind w:firstLine="3840" w:firstLineChars="16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法定代表人或授权代理人（签章）： </w:t>
      </w:r>
    </w:p>
    <w:p w14:paraId="63E9A290">
      <w:pPr>
        <w:spacing w:line="440" w:lineRule="exact"/>
        <w:rPr>
          <w:rFonts w:hint="eastAsia" w:asciiTheme="minorEastAsia" w:hAnsiTheme="minorEastAsia" w:eastAsiaTheme="minorEastAsia" w:cstheme="minorEastAsia"/>
          <w:color w:val="auto"/>
          <w:sz w:val="24"/>
          <w:szCs w:val="24"/>
        </w:rPr>
      </w:pPr>
    </w:p>
    <w:p w14:paraId="50F7F8D1">
      <w:pPr>
        <w:spacing w:line="440" w:lineRule="exact"/>
        <w:ind w:firstLine="3840" w:firstLineChars="16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p w14:paraId="1F985B46">
      <w:pPr>
        <w:spacing w:line="440" w:lineRule="exact"/>
        <w:rPr>
          <w:rFonts w:hint="eastAsia" w:asciiTheme="minorEastAsia" w:hAnsiTheme="minorEastAsia" w:eastAsiaTheme="minorEastAsia" w:cstheme="minorEastAsia"/>
          <w:color w:val="auto"/>
          <w:sz w:val="24"/>
          <w:szCs w:val="24"/>
        </w:rPr>
      </w:pPr>
    </w:p>
    <w:p w14:paraId="150C87DE">
      <w:pPr>
        <w:spacing w:line="440" w:lineRule="exact"/>
        <w:ind w:firstLine="0" w:firstLineChars="0"/>
        <w:jc w:val="right"/>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color w:val="auto"/>
          <w:sz w:val="24"/>
          <w:szCs w:val="24"/>
        </w:rPr>
        <w:t>年    月    日</w:t>
      </w:r>
    </w:p>
    <w:p w14:paraId="6DC180EB"/>
    <w:p w14:paraId="44FCCFA3">
      <w:pPr>
        <w:pStyle w:val="4"/>
      </w:pPr>
    </w:p>
    <w:p w14:paraId="4DF9B7D6"/>
    <w:p w14:paraId="6A56E320">
      <w:pPr>
        <w:pStyle w:val="4"/>
      </w:pPr>
    </w:p>
    <w:p w14:paraId="15A6269E"/>
    <w:p w14:paraId="2E1318E6">
      <w:pPr>
        <w:pStyle w:val="4"/>
      </w:pPr>
    </w:p>
    <w:p w14:paraId="27E5E3D0"/>
    <w:p w14:paraId="27E595AB">
      <w:pPr>
        <w:pStyle w:val="4"/>
      </w:pPr>
    </w:p>
    <w:p w14:paraId="03F009DA"/>
    <w:p w14:paraId="472A160F"/>
    <w:p w14:paraId="52D3A900">
      <w:pPr>
        <w:pStyle w:val="4"/>
      </w:pPr>
    </w:p>
    <w:p w14:paraId="4CCEE6B3"/>
    <w:p w14:paraId="7A4B9AAC">
      <w:pPr>
        <w:pStyle w:val="4"/>
      </w:pPr>
    </w:p>
    <w:p w14:paraId="08B4AC6A"/>
    <w:p w14:paraId="7DCB3A8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center"/>
        <w:rPr>
          <w:rFonts w:ascii="宋体" w:hAnsi="微软雅黑" w:eastAsia="宋体" w:cs="微软雅黑"/>
          <w:i w:val="0"/>
          <w:iCs w:val="0"/>
          <w:caps w:val="0"/>
          <w:color w:val="auto"/>
          <w:spacing w:val="0"/>
          <w:kern w:val="0"/>
          <w:sz w:val="44"/>
          <w:szCs w:val="24"/>
          <w:lang w:val="en-US" w:eastAsia="zh-CN" w:bidi="ar"/>
        </w:rPr>
      </w:pPr>
      <w:r>
        <w:rPr>
          <w:rFonts w:hint="eastAsia" w:ascii="宋体" w:hAnsi="微软雅黑" w:eastAsia="宋体" w:cs="微软雅黑"/>
          <w:b/>
          <w:bCs/>
          <w:i w:val="0"/>
          <w:iCs w:val="0"/>
          <w:caps w:val="0"/>
          <w:color w:val="auto"/>
          <w:spacing w:val="0"/>
          <w:kern w:val="0"/>
          <w:sz w:val="44"/>
          <w:szCs w:val="28"/>
          <w:shd w:val="clear" w:fill="FFFFFF"/>
          <w:lang w:val="en-US" w:eastAsia="zh-CN" w:bidi="ar"/>
        </w:rPr>
        <w:t>供货合同</w:t>
      </w:r>
    </w:p>
    <w:p w14:paraId="4E95A02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宋体" w:hAnsi="微软雅黑" w:eastAsia="宋体" w:cs="微软雅黑"/>
          <w:i w:val="0"/>
          <w:iCs w:val="0"/>
          <w:caps w:val="0"/>
          <w:color w:val="auto"/>
          <w:spacing w:val="0"/>
          <w:kern w:val="0"/>
          <w:sz w:val="24"/>
          <w:szCs w:val="16"/>
          <w:lang w:val="en-US" w:eastAsia="zh-CN" w:bidi="ar"/>
        </w:rPr>
      </w:pPr>
    </w:p>
    <w:p w14:paraId="4289167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1、签订合同应遵守《中华人民共和国民法典》等法律法规。</w:t>
      </w:r>
    </w:p>
    <w:p w14:paraId="103B86E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2、签订合同时，委托人与成交人应结合竞价文件相关规定填列相应内容。竞价文件第三章已有规定的，双方均不得变更或调整；竞价文件未作规定的，双方可通过友好协商进行约定。</w:t>
      </w:r>
    </w:p>
    <w:p w14:paraId="713384D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Autospacing="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sz w:val="24"/>
          <w:szCs w:val="24"/>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3、本章节所附的合同主要条款及格式为参考文本，如果因为项目实际特点不能适用，则可由甲乙双方在合同签订阶段可通过友好协商进行约定。</w:t>
      </w:r>
    </w:p>
    <w:p w14:paraId="24B7664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Autospacing="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甲方：</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福建连城豸龙旅游集团有限公司  </w:t>
      </w:r>
    </w:p>
    <w:p w14:paraId="282DFF3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Autospacing="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sz w:val="24"/>
          <w:szCs w:val="24"/>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乙方：</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xml:space="preserve">                              </w:t>
      </w:r>
    </w:p>
    <w:p w14:paraId="7646587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根据项目编号为</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w:t>
      </w: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的</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w:t>
      </w:r>
      <w:r>
        <w:rPr>
          <w:rFonts w:hint="eastAsia" w:asciiTheme="minorEastAsia" w:hAnsiTheme="minorEastAsia" w:eastAsiaTheme="minorEastAsia" w:cstheme="minorEastAsia"/>
          <w:b w:val="0"/>
          <w:bCs w:val="0"/>
          <w:i w:val="0"/>
          <w:iCs w:val="0"/>
          <w:caps w:val="0"/>
          <w:color w:val="333333"/>
          <w:spacing w:val="0"/>
          <w:kern w:val="0"/>
          <w:sz w:val="24"/>
          <w:szCs w:val="24"/>
          <w:u w:val="single"/>
          <w:shd w:val="clear" w:fill="FFFFFF"/>
          <w:lang w:val="en-US" w:eastAsia="zh-CN" w:bidi="ar"/>
        </w:rPr>
        <w:t xml:space="preserve">豸龙集团办公家具、窗帘采购 </w:t>
      </w: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项目（以下简称：“本项目”）的招标结果，成交人为乙方。现经委托人与成交人友好协商，就以下事项达成一致并签订本合同：</w:t>
      </w:r>
    </w:p>
    <w:p w14:paraId="2C5D1CF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1、下列合同文件是构成本合同不可分割的部分：</w:t>
      </w:r>
    </w:p>
    <w:p w14:paraId="43C2121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100" w:beforeAutospacing="0" w:after="100" w:afterAutospacing="0" w:line="240" w:lineRule="auto"/>
        <w:ind w:left="0" w:leftChars="0" w:right="0" w:rightChars="0" w:firstLine="0" w:firstLineChars="0"/>
        <w:jc w:val="left"/>
        <w:outlineLvl w:val="0"/>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1.1合同条款；</w:t>
      </w:r>
    </w:p>
    <w:p w14:paraId="641997F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100" w:beforeAutospacing="0" w:after="100" w:afterAutospacing="0" w:line="240" w:lineRule="auto"/>
        <w:ind w:left="0" w:leftChars="0" w:right="0" w:rightChars="0" w:firstLine="0" w:firstLineChars="0"/>
        <w:jc w:val="left"/>
        <w:outlineLvl w:val="0"/>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1.2竞价文件、乙方的响应文件；</w:t>
      </w:r>
    </w:p>
    <w:p w14:paraId="1381E0B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100" w:beforeAutospacing="0" w:after="100" w:afterAutospacing="0" w:line="240" w:lineRule="auto"/>
        <w:ind w:left="0" w:leftChars="0" w:right="0" w:rightChars="0" w:firstLine="0" w:firstLineChars="0"/>
        <w:jc w:val="left"/>
        <w:outlineLvl w:val="0"/>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1.3其他文件或材料：□无。</w:t>
      </w:r>
    </w:p>
    <w:p w14:paraId="2E70A77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2、合同标的</w:t>
      </w:r>
    </w:p>
    <w:tbl>
      <w:tblPr>
        <w:tblStyle w:val="12"/>
        <w:tblW w:w="9306" w:type="dxa"/>
        <w:tblInd w:w="-3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1"/>
        <w:gridCol w:w="1225"/>
        <w:gridCol w:w="1379"/>
        <w:gridCol w:w="2261"/>
        <w:gridCol w:w="722"/>
        <w:gridCol w:w="722"/>
        <w:gridCol w:w="778"/>
        <w:gridCol w:w="989"/>
        <w:gridCol w:w="499"/>
      </w:tblGrid>
      <w:tr w14:paraId="43E40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30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0CA4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lang w:eastAsia="zh-CN"/>
              </w:rPr>
            </w:pPr>
            <w:r>
              <w:rPr>
                <w:rFonts w:hint="eastAsia" w:asciiTheme="minorEastAsia" w:hAnsiTheme="minorEastAsia" w:eastAsiaTheme="minorEastAsia" w:cstheme="minorEastAsia"/>
                <w:b w:val="0"/>
                <w:bCs w:val="0"/>
                <w:i w:val="0"/>
                <w:iCs w:val="0"/>
                <w:color w:val="000000"/>
                <w:sz w:val="24"/>
                <w:szCs w:val="24"/>
                <w:u w:val="none"/>
                <w:lang w:eastAsia="zh-CN"/>
              </w:rPr>
              <w:t>家具部分</w:t>
            </w:r>
          </w:p>
        </w:tc>
      </w:tr>
      <w:tr w14:paraId="5EE93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E01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序号</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837E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名称</w:t>
            </w: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6CD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规格型号</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F6E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单位</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C7B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数量</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527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单价</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3F1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总价</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E1C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备注</w:t>
            </w:r>
          </w:p>
        </w:tc>
      </w:tr>
      <w:tr w14:paraId="5DA1B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242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7CED5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359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E9E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613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3F69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311D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7301">
            <w:pPr>
              <w:jc w:val="left"/>
              <w:rPr>
                <w:rFonts w:hint="eastAsia" w:asciiTheme="minorEastAsia" w:hAnsiTheme="minorEastAsia" w:eastAsiaTheme="minorEastAsia" w:cstheme="minorEastAsia"/>
                <w:b w:val="0"/>
                <w:bCs w:val="0"/>
                <w:i w:val="0"/>
                <w:iCs w:val="0"/>
                <w:color w:val="000000"/>
                <w:sz w:val="24"/>
                <w:szCs w:val="24"/>
                <w:u w:val="none"/>
              </w:rPr>
            </w:pPr>
          </w:p>
        </w:tc>
      </w:tr>
      <w:tr w14:paraId="6CE1B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5FB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6B45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E86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027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94E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935D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CE1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C32B">
            <w:pPr>
              <w:jc w:val="left"/>
              <w:rPr>
                <w:rFonts w:hint="eastAsia" w:asciiTheme="minorEastAsia" w:hAnsiTheme="minorEastAsia" w:eastAsiaTheme="minorEastAsia" w:cstheme="minorEastAsia"/>
                <w:b w:val="0"/>
                <w:bCs w:val="0"/>
                <w:i w:val="0"/>
                <w:iCs w:val="0"/>
                <w:color w:val="000000"/>
                <w:sz w:val="24"/>
                <w:szCs w:val="24"/>
                <w:u w:val="none"/>
              </w:rPr>
            </w:pPr>
          </w:p>
        </w:tc>
      </w:tr>
      <w:tr w14:paraId="74915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C867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DAC2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F55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1D4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537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CE46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2AC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52C0D">
            <w:pPr>
              <w:jc w:val="left"/>
              <w:rPr>
                <w:rFonts w:hint="eastAsia" w:asciiTheme="minorEastAsia" w:hAnsiTheme="minorEastAsia" w:eastAsiaTheme="minorEastAsia" w:cstheme="minorEastAsia"/>
                <w:b w:val="0"/>
                <w:bCs w:val="0"/>
                <w:i w:val="0"/>
                <w:iCs w:val="0"/>
                <w:color w:val="000000"/>
                <w:sz w:val="24"/>
                <w:szCs w:val="24"/>
                <w:u w:val="none"/>
              </w:rPr>
            </w:pPr>
          </w:p>
        </w:tc>
      </w:tr>
      <w:tr w14:paraId="1791B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6BE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01DFD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7D2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F0D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D03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FD9A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BE19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85C9">
            <w:pPr>
              <w:jc w:val="left"/>
              <w:rPr>
                <w:rFonts w:hint="eastAsia" w:asciiTheme="minorEastAsia" w:hAnsiTheme="minorEastAsia" w:eastAsiaTheme="minorEastAsia" w:cstheme="minorEastAsia"/>
                <w:b w:val="0"/>
                <w:bCs w:val="0"/>
                <w:i w:val="0"/>
                <w:iCs w:val="0"/>
                <w:color w:val="000000"/>
                <w:sz w:val="24"/>
                <w:szCs w:val="24"/>
                <w:u w:val="none"/>
              </w:rPr>
            </w:pPr>
          </w:p>
        </w:tc>
      </w:tr>
      <w:tr w14:paraId="71166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A7D4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5</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C497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AEB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8C1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E13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4B6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7F49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9086">
            <w:pPr>
              <w:jc w:val="left"/>
              <w:rPr>
                <w:rFonts w:hint="eastAsia" w:asciiTheme="minorEastAsia" w:hAnsiTheme="minorEastAsia" w:eastAsiaTheme="minorEastAsia" w:cstheme="minorEastAsia"/>
                <w:b w:val="0"/>
                <w:bCs w:val="0"/>
                <w:i w:val="0"/>
                <w:iCs w:val="0"/>
                <w:color w:val="000000"/>
                <w:sz w:val="24"/>
                <w:szCs w:val="24"/>
                <w:u w:val="none"/>
              </w:rPr>
            </w:pPr>
          </w:p>
        </w:tc>
      </w:tr>
      <w:tr w14:paraId="33847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D06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6</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54AF1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CE7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5F5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0EE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12D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1BC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9515">
            <w:pPr>
              <w:jc w:val="left"/>
              <w:rPr>
                <w:rFonts w:hint="eastAsia" w:asciiTheme="minorEastAsia" w:hAnsiTheme="minorEastAsia" w:eastAsiaTheme="minorEastAsia" w:cstheme="minorEastAsia"/>
                <w:b w:val="0"/>
                <w:bCs w:val="0"/>
                <w:i w:val="0"/>
                <w:iCs w:val="0"/>
                <w:color w:val="000000"/>
                <w:sz w:val="24"/>
                <w:szCs w:val="24"/>
                <w:u w:val="none"/>
              </w:rPr>
            </w:pPr>
          </w:p>
        </w:tc>
      </w:tr>
      <w:tr w14:paraId="0A980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41C6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7</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B426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C34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E67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B7D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7870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92E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7F63">
            <w:pPr>
              <w:jc w:val="left"/>
              <w:rPr>
                <w:rFonts w:hint="eastAsia" w:asciiTheme="minorEastAsia" w:hAnsiTheme="minorEastAsia" w:eastAsiaTheme="minorEastAsia" w:cstheme="minorEastAsia"/>
                <w:b w:val="0"/>
                <w:bCs w:val="0"/>
                <w:i w:val="0"/>
                <w:iCs w:val="0"/>
                <w:color w:val="000000"/>
                <w:sz w:val="24"/>
                <w:szCs w:val="24"/>
                <w:u w:val="none"/>
              </w:rPr>
            </w:pPr>
          </w:p>
        </w:tc>
      </w:tr>
      <w:tr w14:paraId="436C8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7DC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8</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115DE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534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28B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3A2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A07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E62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CD611">
            <w:pPr>
              <w:jc w:val="left"/>
              <w:rPr>
                <w:rFonts w:hint="eastAsia" w:asciiTheme="minorEastAsia" w:hAnsiTheme="minorEastAsia" w:eastAsiaTheme="minorEastAsia" w:cstheme="minorEastAsia"/>
                <w:b w:val="0"/>
                <w:bCs w:val="0"/>
                <w:i w:val="0"/>
                <w:iCs w:val="0"/>
                <w:color w:val="000000"/>
                <w:sz w:val="24"/>
                <w:szCs w:val="24"/>
                <w:u w:val="none"/>
              </w:rPr>
            </w:pPr>
          </w:p>
        </w:tc>
      </w:tr>
      <w:tr w14:paraId="09F5E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303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9</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7551C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A53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2BD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07D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452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813C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F2C2">
            <w:pPr>
              <w:jc w:val="left"/>
              <w:rPr>
                <w:rFonts w:hint="eastAsia" w:asciiTheme="minorEastAsia" w:hAnsiTheme="minorEastAsia" w:eastAsiaTheme="minorEastAsia" w:cstheme="minorEastAsia"/>
                <w:b w:val="0"/>
                <w:bCs w:val="0"/>
                <w:i w:val="0"/>
                <w:iCs w:val="0"/>
                <w:color w:val="000000"/>
                <w:sz w:val="24"/>
                <w:szCs w:val="24"/>
                <w:u w:val="none"/>
              </w:rPr>
            </w:pPr>
          </w:p>
        </w:tc>
      </w:tr>
      <w:tr w14:paraId="6FD26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C8A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10</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4F12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272727"/>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4B6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D2B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288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81A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1A6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7EA4">
            <w:pPr>
              <w:jc w:val="left"/>
              <w:rPr>
                <w:rFonts w:hint="eastAsia" w:asciiTheme="minorEastAsia" w:hAnsiTheme="minorEastAsia" w:eastAsiaTheme="minorEastAsia" w:cstheme="minorEastAsia"/>
                <w:b w:val="0"/>
                <w:bCs w:val="0"/>
                <w:i w:val="0"/>
                <w:iCs w:val="0"/>
                <w:color w:val="000000"/>
                <w:sz w:val="24"/>
                <w:szCs w:val="24"/>
                <w:u w:val="none"/>
              </w:rPr>
            </w:pPr>
          </w:p>
        </w:tc>
      </w:tr>
      <w:tr w14:paraId="32E81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C62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11</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F922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2F95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F33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A1AB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C27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BAE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7ABC8">
            <w:pPr>
              <w:jc w:val="left"/>
              <w:rPr>
                <w:rFonts w:hint="eastAsia" w:asciiTheme="minorEastAsia" w:hAnsiTheme="minorEastAsia" w:eastAsiaTheme="minorEastAsia" w:cstheme="minorEastAsia"/>
                <w:b w:val="0"/>
                <w:bCs w:val="0"/>
                <w:i w:val="0"/>
                <w:iCs w:val="0"/>
                <w:color w:val="000000"/>
                <w:sz w:val="24"/>
                <w:szCs w:val="24"/>
                <w:u w:val="none"/>
              </w:rPr>
            </w:pPr>
          </w:p>
        </w:tc>
      </w:tr>
      <w:tr w14:paraId="06961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7B1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12</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3CA9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0F1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3151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982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3FA0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635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CC10C">
            <w:pPr>
              <w:jc w:val="left"/>
              <w:rPr>
                <w:rFonts w:hint="eastAsia" w:asciiTheme="minorEastAsia" w:hAnsiTheme="minorEastAsia" w:eastAsiaTheme="minorEastAsia" w:cstheme="minorEastAsia"/>
                <w:b w:val="0"/>
                <w:bCs w:val="0"/>
                <w:i w:val="0"/>
                <w:iCs w:val="0"/>
                <w:color w:val="000000"/>
                <w:sz w:val="24"/>
                <w:szCs w:val="24"/>
                <w:u w:val="none"/>
              </w:rPr>
            </w:pPr>
          </w:p>
        </w:tc>
      </w:tr>
      <w:tr w14:paraId="32443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E00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13</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4039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DD6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D75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4CC0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FF03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614E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66AAE">
            <w:pPr>
              <w:jc w:val="left"/>
              <w:rPr>
                <w:rFonts w:hint="eastAsia" w:asciiTheme="minorEastAsia" w:hAnsiTheme="minorEastAsia" w:eastAsiaTheme="minorEastAsia" w:cstheme="minorEastAsia"/>
                <w:b w:val="0"/>
                <w:bCs w:val="0"/>
                <w:i w:val="0"/>
                <w:iCs w:val="0"/>
                <w:color w:val="000000"/>
                <w:sz w:val="24"/>
                <w:szCs w:val="24"/>
                <w:u w:val="none"/>
              </w:rPr>
            </w:pPr>
          </w:p>
        </w:tc>
      </w:tr>
      <w:tr w14:paraId="6BD39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04F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14</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CF64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475B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715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A93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CB7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084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FD63">
            <w:pPr>
              <w:jc w:val="left"/>
              <w:rPr>
                <w:rFonts w:hint="eastAsia" w:asciiTheme="minorEastAsia" w:hAnsiTheme="minorEastAsia" w:eastAsiaTheme="minorEastAsia" w:cstheme="minorEastAsia"/>
                <w:b w:val="0"/>
                <w:bCs w:val="0"/>
                <w:i w:val="0"/>
                <w:iCs w:val="0"/>
                <w:color w:val="000000"/>
                <w:sz w:val="24"/>
                <w:szCs w:val="24"/>
                <w:u w:val="none"/>
              </w:rPr>
            </w:pPr>
          </w:p>
        </w:tc>
      </w:tr>
      <w:tr w14:paraId="08147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982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15</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05370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033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52A9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33F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5F8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B12C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ED79D">
            <w:pPr>
              <w:jc w:val="left"/>
              <w:rPr>
                <w:rFonts w:hint="eastAsia" w:asciiTheme="minorEastAsia" w:hAnsiTheme="minorEastAsia" w:eastAsiaTheme="minorEastAsia" w:cstheme="minorEastAsia"/>
                <w:b w:val="0"/>
                <w:bCs w:val="0"/>
                <w:i w:val="0"/>
                <w:iCs w:val="0"/>
                <w:color w:val="000000"/>
                <w:sz w:val="24"/>
                <w:szCs w:val="24"/>
                <w:u w:val="none"/>
              </w:rPr>
            </w:pPr>
          </w:p>
        </w:tc>
      </w:tr>
      <w:tr w14:paraId="13735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6A5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16</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BF388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EA6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DC7A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592D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AFE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D00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7484">
            <w:pPr>
              <w:jc w:val="left"/>
              <w:rPr>
                <w:rFonts w:hint="eastAsia" w:asciiTheme="minorEastAsia" w:hAnsiTheme="minorEastAsia" w:eastAsiaTheme="minorEastAsia" w:cstheme="minorEastAsia"/>
                <w:b w:val="0"/>
                <w:bCs w:val="0"/>
                <w:i w:val="0"/>
                <w:iCs w:val="0"/>
                <w:color w:val="000000"/>
                <w:sz w:val="24"/>
                <w:szCs w:val="24"/>
                <w:u w:val="none"/>
              </w:rPr>
            </w:pPr>
          </w:p>
        </w:tc>
      </w:tr>
      <w:tr w14:paraId="72722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3D35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17</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F13CE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955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7E59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657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8F86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D85D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BA1C">
            <w:pPr>
              <w:jc w:val="left"/>
              <w:rPr>
                <w:rFonts w:hint="eastAsia" w:asciiTheme="minorEastAsia" w:hAnsiTheme="minorEastAsia" w:eastAsiaTheme="minorEastAsia" w:cstheme="minorEastAsia"/>
                <w:b w:val="0"/>
                <w:bCs w:val="0"/>
                <w:i w:val="0"/>
                <w:iCs w:val="0"/>
                <w:color w:val="000000"/>
                <w:sz w:val="24"/>
                <w:szCs w:val="24"/>
                <w:u w:val="none"/>
              </w:rPr>
            </w:pPr>
          </w:p>
        </w:tc>
      </w:tr>
      <w:tr w14:paraId="5E8E4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207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18</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6A997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252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CB3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38F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1CA3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9695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936F">
            <w:pPr>
              <w:jc w:val="left"/>
              <w:rPr>
                <w:rFonts w:hint="eastAsia" w:asciiTheme="minorEastAsia" w:hAnsiTheme="minorEastAsia" w:eastAsiaTheme="minorEastAsia" w:cstheme="minorEastAsia"/>
                <w:b w:val="0"/>
                <w:bCs w:val="0"/>
                <w:i w:val="0"/>
                <w:iCs w:val="0"/>
                <w:color w:val="000000"/>
                <w:sz w:val="24"/>
                <w:szCs w:val="24"/>
                <w:u w:val="none"/>
              </w:rPr>
            </w:pPr>
          </w:p>
        </w:tc>
      </w:tr>
      <w:tr w14:paraId="762DB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7628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19</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54F6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D027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A08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D5D9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A5F9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F7E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32D7">
            <w:pPr>
              <w:jc w:val="left"/>
              <w:rPr>
                <w:rFonts w:hint="eastAsia" w:asciiTheme="minorEastAsia" w:hAnsiTheme="minorEastAsia" w:eastAsiaTheme="minorEastAsia" w:cstheme="minorEastAsia"/>
                <w:b w:val="0"/>
                <w:bCs w:val="0"/>
                <w:i w:val="0"/>
                <w:iCs w:val="0"/>
                <w:color w:val="000000"/>
                <w:sz w:val="24"/>
                <w:szCs w:val="24"/>
                <w:u w:val="none"/>
              </w:rPr>
            </w:pPr>
          </w:p>
        </w:tc>
      </w:tr>
      <w:tr w14:paraId="635AC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0E2C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20</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4F7B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6A5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237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3D0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2D0A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C86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16DA">
            <w:pPr>
              <w:jc w:val="left"/>
              <w:rPr>
                <w:rFonts w:hint="eastAsia" w:asciiTheme="minorEastAsia" w:hAnsiTheme="minorEastAsia" w:eastAsiaTheme="minorEastAsia" w:cstheme="minorEastAsia"/>
                <w:b w:val="0"/>
                <w:bCs w:val="0"/>
                <w:i w:val="0"/>
                <w:iCs w:val="0"/>
                <w:color w:val="000000"/>
                <w:sz w:val="24"/>
                <w:szCs w:val="24"/>
                <w:u w:val="none"/>
              </w:rPr>
            </w:pPr>
          </w:p>
        </w:tc>
      </w:tr>
      <w:tr w14:paraId="0A4D1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E9A4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21</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C84C0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5E5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B97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9E6F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2A38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4E19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115BA">
            <w:pPr>
              <w:jc w:val="left"/>
              <w:rPr>
                <w:rFonts w:hint="eastAsia" w:asciiTheme="minorEastAsia" w:hAnsiTheme="minorEastAsia" w:eastAsiaTheme="minorEastAsia" w:cstheme="minorEastAsia"/>
                <w:b w:val="0"/>
                <w:bCs w:val="0"/>
                <w:i w:val="0"/>
                <w:iCs w:val="0"/>
                <w:color w:val="000000"/>
                <w:sz w:val="24"/>
                <w:szCs w:val="24"/>
                <w:u w:val="none"/>
              </w:rPr>
            </w:pPr>
          </w:p>
        </w:tc>
      </w:tr>
      <w:tr w14:paraId="642D5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6D9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22</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517D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5A3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4D3F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A76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B1E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AD20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2BD7A">
            <w:pPr>
              <w:jc w:val="left"/>
              <w:rPr>
                <w:rFonts w:hint="eastAsia" w:asciiTheme="minorEastAsia" w:hAnsiTheme="minorEastAsia" w:eastAsiaTheme="minorEastAsia" w:cstheme="minorEastAsia"/>
                <w:b w:val="0"/>
                <w:bCs w:val="0"/>
                <w:i w:val="0"/>
                <w:iCs w:val="0"/>
                <w:color w:val="000000"/>
                <w:sz w:val="24"/>
                <w:szCs w:val="24"/>
                <w:u w:val="none"/>
              </w:rPr>
            </w:pPr>
          </w:p>
        </w:tc>
      </w:tr>
      <w:tr w14:paraId="6FBF6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6D9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23</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95EC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924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22F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E1C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C84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13C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7F22">
            <w:pPr>
              <w:jc w:val="left"/>
              <w:rPr>
                <w:rFonts w:hint="eastAsia" w:asciiTheme="minorEastAsia" w:hAnsiTheme="minorEastAsia" w:eastAsiaTheme="minorEastAsia" w:cstheme="minorEastAsia"/>
                <w:b w:val="0"/>
                <w:bCs w:val="0"/>
                <w:i w:val="0"/>
                <w:iCs w:val="0"/>
                <w:color w:val="000000"/>
                <w:sz w:val="24"/>
                <w:szCs w:val="24"/>
                <w:u w:val="none"/>
              </w:rPr>
            </w:pPr>
          </w:p>
        </w:tc>
      </w:tr>
      <w:tr w14:paraId="2859A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A17C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24</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55A6C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13A6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B5E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59B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5E9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FCE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A9AA">
            <w:pPr>
              <w:jc w:val="left"/>
              <w:rPr>
                <w:rFonts w:hint="eastAsia" w:asciiTheme="minorEastAsia" w:hAnsiTheme="minorEastAsia" w:eastAsiaTheme="minorEastAsia" w:cstheme="minorEastAsia"/>
                <w:b w:val="0"/>
                <w:bCs w:val="0"/>
                <w:i w:val="0"/>
                <w:iCs w:val="0"/>
                <w:color w:val="000000"/>
                <w:sz w:val="24"/>
                <w:szCs w:val="24"/>
                <w:u w:val="none"/>
              </w:rPr>
            </w:pPr>
          </w:p>
        </w:tc>
      </w:tr>
      <w:tr w14:paraId="1C415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A57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25</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D31E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123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0CA8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098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CDB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517E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66C2">
            <w:pPr>
              <w:jc w:val="left"/>
              <w:rPr>
                <w:rFonts w:hint="eastAsia" w:asciiTheme="minorEastAsia" w:hAnsiTheme="minorEastAsia" w:eastAsiaTheme="minorEastAsia" w:cstheme="minorEastAsia"/>
                <w:b w:val="0"/>
                <w:bCs w:val="0"/>
                <w:i w:val="0"/>
                <w:iCs w:val="0"/>
                <w:color w:val="000000"/>
                <w:sz w:val="24"/>
                <w:szCs w:val="24"/>
                <w:u w:val="none"/>
              </w:rPr>
            </w:pPr>
          </w:p>
        </w:tc>
      </w:tr>
      <w:tr w14:paraId="611B9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5C9E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26</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F532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3BA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F49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490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82D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68B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CB0EE">
            <w:pPr>
              <w:jc w:val="left"/>
              <w:rPr>
                <w:rFonts w:hint="eastAsia" w:asciiTheme="minorEastAsia" w:hAnsiTheme="minorEastAsia" w:eastAsiaTheme="minorEastAsia" w:cstheme="minorEastAsia"/>
                <w:b w:val="0"/>
                <w:bCs w:val="0"/>
                <w:i w:val="0"/>
                <w:iCs w:val="0"/>
                <w:color w:val="000000"/>
                <w:sz w:val="24"/>
                <w:szCs w:val="24"/>
                <w:u w:val="none"/>
              </w:rPr>
            </w:pPr>
          </w:p>
        </w:tc>
      </w:tr>
      <w:tr w14:paraId="7B465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F58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27</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483CA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D09F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7F6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5C8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FB00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E836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4FF20">
            <w:pPr>
              <w:jc w:val="left"/>
              <w:rPr>
                <w:rFonts w:hint="eastAsia" w:asciiTheme="minorEastAsia" w:hAnsiTheme="minorEastAsia" w:eastAsiaTheme="minorEastAsia" w:cstheme="minorEastAsia"/>
                <w:b w:val="0"/>
                <w:bCs w:val="0"/>
                <w:i w:val="0"/>
                <w:iCs w:val="0"/>
                <w:color w:val="000000"/>
                <w:sz w:val="24"/>
                <w:szCs w:val="24"/>
                <w:u w:val="none"/>
              </w:rPr>
            </w:pPr>
          </w:p>
        </w:tc>
      </w:tr>
      <w:tr w14:paraId="59B18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3FE0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28</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1659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238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1FB8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C18A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8EAD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14C0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28D6">
            <w:pPr>
              <w:jc w:val="left"/>
              <w:rPr>
                <w:rFonts w:hint="eastAsia" w:asciiTheme="minorEastAsia" w:hAnsiTheme="minorEastAsia" w:eastAsiaTheme="minorEastAsia" w:cstheme="minorEastAsia"/>
                <w:b w:val="0"/>
                <w:bCs w:val="0"/>
                <w:i w:val="0"/>
                <w:iCs w:val="0"/>
                <w:color w:val="000000"/>
                <w:sz w:val="24"/>
                <w:szCs w:val="24"/>
                <w:u w:val="none"/>
              </w:rPr>
            </w:pPr>
          </w:p>
        </w:tc>
      </w:tr>
      <w:tr w14:paraId="13E0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A5F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29</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19EE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9D2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DF2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2D98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F13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40EC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1CB19">
            <w:pPr>
              <w:jc w:val="left"/>
              <w:rPr>
                <w:rFonts w:hint="eastAsia" w:asciiTheme="minorEastAsia" w:hAnsiTheme="minorEastAsia" w:eastAsiaTheme="minorEastAsia" w:cstheme="minorEastAsia"/>
                <w:b w:val="0"/>
                <w:bCs w:val="0"/>
                <w:i w:val="0"/>
                <w:iCs w:val="0"/>
                <w:color w:val="000000"/>
                <w:sz w:val="24"/>
                <w:szCs w:val="24"/>
                <w:u w:val="none"/>
              </w:rPr>
            </w:pPr>
          </w:p>
        </w:tc>
      </w:tr>
      <w:tr w14:paraId="50E45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ED3D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30</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56C1A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348B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AF63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B12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472C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21D2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5877A">
            <w:pPr>
              <w:jc w:val="left"/>
              <w:rPr>
                <w:rFonts w:hint="eastAsia" w:asciiTheme="minorEastAsia" w:hAnsiTheme="minorEastAsia" w:eastAsiaTheme="minorEastAsia" w:cstheme="minorEastAsia"/>
                <w:b w:val="0"/>
                <w:bCs w:val="0"/>
                <w:i w:val="0"/>
                <w:iCs w:val="0"/>
                <w:color w:val="000000"/>
                <w:sz w:val="24"/>
                <w:szCs w:val="24"/>
                <w:u w:val="none"/>
              </w:rPr>
            </w:pPr>
          </w:p>
        </w:tc>
      </w:tr>
      <w:tr w14:paraId="4EC93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97C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31</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AF73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BD47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B96D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AFDB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52E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C0E2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5D89">
            <w:pPr>
              <w:jc w:val="left"/>
              <w:rPr>
                <w:rFonts w:hint="eastAsia" w:asciiTheme="minorEastAsia" w:hAnsiTheme="minorEastAsia" w:eastAsiaTheme="minorEastAsia" w:cstheme="minorEastAsia"/>
                <w:b w:val="0"/>
                <w:bCs w:val="0"/>
                <w:i w:val="0"/>
                <w:iCs w:val="0"/>
                <w:color w:val="000000"/>
                <w:sz w:val="24"/>
                <w:szCs w:val="24"/>
                <w:u w:val="none"/>
              </w:rPr>
            </w:pPr>
          </w:p>
        </w:tc>
      </w:tr>
      <w:tr w14:paraId="3F12A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DFD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32</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0DE1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502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A24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9CEC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4FCD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02D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4AAD">
            <w:pPr>
              <w:jc w:val="left"/>
              <w:rPr>
                <w:rFonts w:hint="eastAsia" w:asciiTheme="minorEastAsia" w:hAnsiTheme="minorEastAsia" w:eastAsiaTheme="minorEastAsia" w:cstheme="minorEastAsia"/>
                <w:b w:val="0"/>
                <w:bCs w:val="0"/>
                <w:i w:val="0"/>
                <w:iCs w:val="0"/>
                <w:color w:val="000000"/>
                <w:sz w:val="24"/>
                <w:szCs w:val="24"/>
                <w:u w:val="none"/>
              </w:rPr>
            </w:pPr>
          </w:p>
        </w:tc>
      </w:tr>
      <w:tr w14:paraId="5AC43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4A8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33</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15324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E9A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212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80F1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9EF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140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94C9">
            <w:pPr>
              <w:jc w:val="left"/>
              <w:rPr>
                <w:rFonts w:hint="eastAsia" w:asciiTheme="minorEastAsia" w:hAnsiTheme="minorEastAsia" w:eastAsiaTheme="minorEastAsia" w:cstheme="minorEastAsia"/>
                <w:b w:val="0"/>
                <w:bCs w:val="0"/>
                <w:i w:val="0"/>
                <w:iCs w:val="0"/>
                <w:color w:val="000000"/>
                <w:sz w:val="24"/>
                <w:szCs w:val="24"/>
                <w:u w:val="none"/>
              </w:rPr>
            </w:pPr>
          </w:p>
        </w:tc>
      </w:tr>
      <w:tr w14:paraId="243C7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9F3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小计</w:t>
            </w:r>
          </w:p>
        </w:tc>
        <w:tc>
          <w:tcPr>
            <w:tcW w:w="55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37881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98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A5A55">
            <w:pPr>
              <w:jc w:val="left"/>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w:t>
            </w:r>
          </w:p>
        </w:tc>
      </w:tr>
      <w:tr w14:paraId="59CE4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C19E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3A2BC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A49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8997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6D6D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1F66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693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D8B8E">
            <w:pPr>
              <w:jc w:val="left"/>
              <w:rPr>
                <w:rFonts w:hint="eastAsia" w:asciiTheme="minorEastAsia" w:hAnsiTheme="minorEastAsia" w:eastAsiaTheme="minorEastAsia" w:cstheme="minorEastAsia"/>
                <w:b w:val="0"/>
                <w:bCs w:val="0"/>
                <w:i w:val="0"/>
                <w:iCs w:val="0"/>
                <w:color w:val="000000"/>
                <w:sz w:val="24"/>
                <w:szCs w:val="24"/>
                <w:u w:val="none"/>
              </w:rPr>
            </w:pPr>
          </w:p>
        </w:tc>
      </w:tr>
      <w:tr w14:paraId="12BFF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3F8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390A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C2B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675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BBC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ED8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C73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110FB">
            <w:pPr>
              <w:jc w:val="left"/>
              <w:rPr>
                <w:rFonts w:hint="eastAsia" w:asciiTheme="minorEastAsia" w:hAnsiTheme="minorEastAsia" w:eastAsiaTheme="minorEastAsia" w:cstheme="minorEastAsia"/>
                <w:b w:val="0"/>
                <w:bCs w:val="0"/>
                <w:i w:val="0"/>
                <w:iCs w:val="0"/>
                <w:color w:val="000000"/>
                <w:sz w:val="24"/>
                <w:szCs w:val="24"/>
                <w:u w:val="none"/>
              </w:rPr>
            </w:pPr>
          </w:p>
        </w:tc>
      </w:tr>
      <w:tr w14:paraId="7CDFF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6FF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D8D37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A9D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685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20A2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E84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84D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5E26D">
            <w:pPr>
              <w:jc w:val="left"/>
              <w:rPr>
                <w:rFonts w:hint="eastAsia" w:asciiTheme="minorEastAsia" w:hAnsiTheme="minorEastAsia" w:eastAsiaTheme="minorEastAsia" w:cstheme="minorEastAsia"/>
                <w:b w:val="0"/>
                <w:bCs w:val="0"/>
                <w:i w:val="0"/>
                <w:iCs w:val="0"/>
                <w:color w:val="000000"/>
                <w:sz w:val="24"/>
                <w:szCs w:val="24"/>
                <w:u w:val="none"/>
              </w:rPr>
            </w:pPr>
          </w:p>
        </w:tc>
      </w:tr>
      <w:tr w14:paraId="2EE4E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52B87">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586A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F44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7CF6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273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241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4E79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B897">
            <w:pPr>
              <w:jc w:val="left"/>
              <w:rPr>
                <w:rFonts w:hint="eastAsia" w:asciiTheme="minorEastAsia" w:hAnsiTheme="minorEastAsia" w:eastAsiaTheme="minorEastAsia" w:cstheme="minorEastAsia"/>
                <w:b w:val="0"/>
                <w:bCs w:val="0"/>
                <w:i w:val="0"/>
                <w:iCs w:val="0"/>
                <w:color w:val="000000"/>
                <w:sz w:val="24"/>
                <w:szCs w:val="24"/>
                <w:u w:val="none"/>
              </w:rPr>
            </w:pPr>
          </w:p>
        </w:tc>
      </w:tr>
      <w:tr w14:paraId="07629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79C7">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5</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F500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225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B590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22B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21EC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DE0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C0D6">
            <w:pPr>
              <w:jc w:val="left"/>
              <w:rPr>
                <w:rFonts w:hint="eastAsia" w:asciiTheme="minorEastAsia" w:hAnsiTheme="minorEastAsia" w:eastAsiaTheme="minorEastAsia" w:cstheme="minorEastAsia"/>
                <w:b w:val="0"/>
                <w:bCs w:val="0"/>
                <w:i w:val="0"/>
                <w:iCs w:val="0"/>
                <w:color w:val="000000"/>
                <w:sz w:val="24"/>
                <w:szCs w:val="24"/>
                <w:u w:val="none"/>
              </w:rPr>
            </w:pPr>
          </w:p>
        </w:tc>
      </w:tr>
      <w:tr w14:paraId="772B5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DBDE">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6</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6B2E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B73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A46E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ECA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63F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E411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2FCBE">
            <w:pPr>
              <w:jc w:val="left"/>
              <w:rPr>
                <w:rFonts w:hint="eastAsia" w:asciiTheme="minorEastAsia" w:hAnsiTheme="minorEastAsia" w:eastAsiaTheme="minorEastAsia" w:cstheme="minorEastAsia"/>
                <w:b w:val="0"/>
                <w:bCs w:val="0"/>
                <w:i w:val="0"/>
                <w:iCs w:val="0"/>
                <w:color w:val="000000"/>
                <w:sz w:val="24"/>
                <w:szCs w:val="24"/>
                <w:u w:val="none"/>
              </w:rPr>
            </w:pPr>
          </w:p>
        </w:tc>
      </w:tr>
      <w:tr w14:paraId="26E65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D4AB">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7</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5CAF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CA13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E34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0B7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4EC3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3FD5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6D040">
            <w:pPr>
              <w:jc w:val="left"/>
              <w:rPr>
                <w:rFonts w:hint="eastAsia" w:asciiTheme="minorEastAsia" w:hAnsiTheme="minorEastAsia" w:eastAsiaTheme="minorEastAsia" w:cstheme="minorEastAsia"/>
                <w:b w:val="0"/>
                <w:bCs w:val="0"/>
                <w:i w:val="0"/>
                <w:iCs w:val="0"/>
                <w:color w:val="000000"/>
                <w:sz w:val="24"/>
                <w:szCs w:val="24"/>
                <w:u w:val="none"/>
              </w:rPr>
            </w:pPr>
          </w:p>
        </w:tc>
      </w:tr>
      <w:tr w14:paraId="5B06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5157">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8</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67501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678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1B3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8C9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3944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1B4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A907">
            <w:pPr>
              <w:jc w:val="left"/>
              <w:rPr>
                <w:rFonts w:hint="eastAsia" w:asciiTheme="minorEastAsia" w:hAnsiTheme="minorEastAsia" w:eastAsiaTheme="minorEastAsia" w:cstheme="minorEastAsia"/>
                <w:b w:val="0"/>
                <w:bCs w:val="0"/>
                <w:i w:val="0"/>
                <w:iCs w:val="0"/>
                <w:color w:val="000000"/>
                <w:sz w:val="24"/>
                <w:szCs w:val="24"/>
                <w:u w:val="none"/>
              </w:rPr>
            </w:pPr>
          </w:p>
        </w:tc>
      </w:tr>
      <w:tr w14:paraId="3147D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EEF60">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9</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78B3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B41B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02F0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A1A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305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743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10A1F">
            <w:pPr>
              <w:jc w:val="left"/>
              <w:rPr>
                <w:rFonts w:hint="eastAsia" w:asciiTheme="minorEastAsia" w:hAnsiTheme="minorEastAsia" w:eastAsiaTheme="minorEastAsia" w:cstheme="minorEastAsia"/>
                <w:b w:val="0"/>
                <w:bCs w:val="0"/>
                <w:i w:val="0"/>
                <w:iCs w:val="0"/>
                <w:color w:val="000000"/>
                <w:sz w:val="24"/>
                <w:szCs w:val="24"/>
                <w:u w:val="none"/>
              </w:rPr>
            </w:pPr>
          </w:p>
        </w:tc>
      </w:tr>
      <w:tr w14:paraId="56EB3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B3500">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10</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E8E49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7F2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7B6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7146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EF13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0700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DB89">
            <w:pPr>
              <w:jc w:val="left"/>
              <w:rPr>
                <w:rFonts w:hint="eastAsia" w:asciiTheme="minorEastAsia" w:hAnsiTheme="minorEastAsia" w:eastAsiaTheme="minorEastAsia" w:cstheme="minorEastAsia"/>
                <w:b w:val="0"/>
                <w:bCs w:val="0"/>
                <w:i w:val="0"/>
                <w:iCs w:val="0"/>
                <w:color w:val="000000"/>
                <w:sz w:val="24"/>
                <w:szCs w:val="24"/>
                <w:u w:val="none"/>
              </w:rPr>
            </w:pPr>
          </w:p>
        </w:tc>
      </w:tr>
      <w:tr w14:paraId="357EF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0023">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11</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903F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696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0A7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B97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FF36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D94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EC00">
            <w:pPr>
              <w:jc w:val="left"/>
              <w:rPr>
                <w:rFonts w:hint="eastAsia" w:asciiTheme="minorEastAsia" w:hAnsiTheme="minorEastAsia" w:eastAsiaTheme="minorEastAsia" w:cstheme="minorEastAsia"/>
                <w:b w:val="0"/>
                <w:bCs w:val="0"/>
                <w:i w:val="0"/>
                <w:iCs w:val="0"/>
                <w:color w:val="000000"/>
                <w:sz w:val="24"/>
                <w:szCs w:val="24"/>
                <w:u w:val="none"/>
              </w:rPr>
            </w:pPr>
          </w:p>
        </w:tc>
      </w:tr>
      <w:tr w14:paraId="26EB2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209B">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12</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E5CC4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8CA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6DA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C031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5E2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511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4106">
            <w:pPr>
              <w:jc w:val="left"/>
              <w:rPr>
                <w:rFonts w:hint="eastAsia" w:asciiTheme="minorEastAsia" w:hAnsiTheme="minorEastAsia" w:eastAsiaTheme="minorEastAsia" w:cstheme="minorEastAsia"/>
                <w:b w:val="0"/>
                <w:bCs w:val="0"/>
                <w:i w:val="0"/>
                <w:iCs w:val="0"/>
                <w:color w:val="000000"/>
                <w:sz w:val="24"/>
                <w:szCs w:val="24"/>
                <w:u w:val="none"/>
              </w:rPr>
            </w:pPr>
          </w:p>
        </w:tc>
      </w:tr>
      <w:tr w14:paraId="2EB2A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A9D35">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13</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6B22D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E5E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87F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240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F6A7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F58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52347">
            <w:pPr>
              <w:jc w:val="left"/>
              <w:rPr>
                <w:rFonts w:hint="eastAsia" w:asciiTheme="minorEastAsia" w:hAnsiTheme="minorEastAsia" w:eastAsiaTheme="minorEastAsia" w:cstheme="minorEastAsia"/>
                <w:b w:val="0"/>
                <w:bCs w:val="0"/>
                <w:i w:val="0"/>
                <w:iCs w:val="0"/>
                <w:color w:val="000000"/>
                <w:sz w:val="24"/>
                <w:szCs w:val="24"/>
                <w:u w:val="none"/>
              </w:rPr>
            </w:pPr>
          </w:p>
        </w:tc>
      </w:tr>
      <w:tr w14:paraId="1110C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5F54">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14</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DDBC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4A6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874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07FD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C84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00E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8920">
            <w:pPr>
              <w:jc w:val="left"/>
              <w:rPr>
                <w:rFonts w:hint="eastAsia" w:asciiTheme="minorEastAsia" w:hAnsiTheme="minorEastAsia" w:eastAsiaTheme="minorEastAsia" w:cstheme="minorEastAsia"/>
                <w:b w:val="0"/>
                <w:bCs w:val="0"/>
                <w:i w:val="0"/>
                <w:iCs w:val="0"/>
                <w:color w:val="000000"/>
                <w:sz w:val="24"/>
                <w:szCs w:val="24"/>
                <w:u w:val="none"/>
              </w:rPr>
            </w:pPr>
          </w:p>
        </w:tc>
      </w:tr>
      <w:tr w14:paraId="59CB0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63E2">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15</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E70A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789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A52B3">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2C25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6FD2D">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8DA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C14F">
            <w:pPr>
              <w:jc w:val="left"/>
              <w:rPr>
                <w:rFonts w:hint="eastAsia" w:asciiTheme="minorEastAsia" w:hAnsiTheme="minorEastAsia" w:eastAsiaTheme="minorEastAsia" w:cstheme="minorEastAsia"/>
                <w:b w:val="0"/>
                <w:bCs w:val="0"/>
                <w:i w:val="0"/>
                <w:iCs w:val="0"/>
                <w:color w:val="000000"/>
                <w:sz w:val="24"/>
                <w:szCs w:val="24"/>
                <w:u w:val="none"/>
              </w:rPr>
            </w:pPr>
          </w:p>
        </w:tc>
      </w:tr>
      <w:tr w14:paraId="33C95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FB84">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16</w:t>
            </w:r>
          </w:p>
        </w:tc>
        <w:tc>
          <w:tcPr>
            <w:tcW w:w="26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DC514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198E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A5E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3125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3A5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C88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91A57">
            <w:pPr>
              <w:jc w:val="left"/>
              <w:rPr>
                <w:rFonts w:hint="eastAsia" w:asciiTheme="minorEastAsia" w:hAnsiTheme="minorEastAsia" w:eastAsiaTheme="minorEastAsia" w:cstheme="minorEastAsia"/>
                <w:b w:val="0"/>
                <w:bCs w:val="0"/>
                <w:i w:val="0"/>
                <w:iCs w:val="0"/>
                <w:color w:val="000000"/>
                <w:sz w:val="24"/>
                <w:szCs w:val="24"/>
                <w:u w:val="none"/>
              </w:rPr>
            </w:pPr>
          </w:p>
        </w:tc>
      </w:tr>
      <w:tr w14:paraId="39C70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ED0B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小计</w:t>
            </w:r>
          </w:p>
        </w:tc>
        <w:tc>
          <w:tcPr>
            <w:tcW w:w="55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55DDA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298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E699E">
            <w:pPr>
              <w:jc w:val="left"/>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w:t>
            </w:r>
          </w:p>
        </w:tc>
      </w:tr>
      <w:tr w14:paraId="5CB3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9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70F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总计：</w:t>
            </w:r>
          </w:p>
        </w:tc>
        <w:tc>
          <w:tcPr>
            <w:tcW w:w="436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F0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 xml:space="preserve">    </w:t>
            </w:r>
          </w:p>
        </w:tc>
        <w:tc>
          <w:tcPr>
            <w:tcW w:w="298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34B8">
            <w:pPr>
              <w:keepNext w:val="0"/>
              <w:keepLines w:val="0"/>
              <w:widowControl/>
              <w:suppressLineNumbers w:val="0"/>
              <w:jc w:val="left"/>
              <w:textAlignment w:val="center"/>
              <w:rPr>
                <w:rFonts w:hint="default" w:asciiTheme="minorEastAsia" w:hAnsiTheme="minorEastAsia" w:eastAsiaTheme="minorEastAsia" w:cstheme="minorEastAsia"/>
                <w:b w:val="0"/>
                <w:bCs w:val="0"/>
                <w:i w:val="0"/>
                <w:iCs w:val="0"/>
                <w:color w:val="000000"/>
                <w:sz w:val="24"/>
                <w:szCs w:val="24"/>
                <w:u w:val="none"/>
                <w:lang w:val="en-US"/>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w:t>
            </w:r>
          </w:p>
        </w:tc>
      </w:tr>
    </w:tbl>
    <w:p w14:paraId="7979D95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pPr>
    </w:p>
    <w:p w14:paraId="497041C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3、合同总金额</w:t>
      </w:r>
    </w:p>
    <w:p w14:paraId="0A5BDFE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100" w:beforeAutospacing="0" w:after="100" w:afterAutospacing="0" w:line="240" w:lineRule="auto"/>
        <w:ind w:left="0" w:leftChars="0" w:right="0" w:rightChars="0" w:firstLine="0" w:firstLineChars="0"/>
        <w:jc w:val="left"/>
        <w:outlineLvl w:val="0"/>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3.1 中标价格：</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大写 </w:t>
      </w:r>
      <w:r>
        <w:rPr>
          <w:rFonts w:hint="eastAsia" w:asciiTheme="minorEastAsia" w:hAnsiTheme="minorEastAsia" w:eastAsiaTheme="minorEastAsia" w:cstheme="minorEastAsia"/>
          <w:b w:val="0"/>
          <w:bCs w:val="0"/>
          <w:i w:val="0"/>
          <w:iCs w:val="0"/>
          <w:color w:val="000000"/>
          <w:kern w:val="0"/>
          <w:sz w:val="24"/>
          <w:szCs w:val="24"/>
          <w:u w:val="single"/>
          <w:lang w:val="en-US" w:eastAsia="zh-CN" w:bidi="ar"/>
        </w:rPr>
        <w:t xml:space="preserve">                元整</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xml:space="preserve">  小写¥ </w:t>
      </w:r>
      <w:r>
        <w:rPr>
          <w:rFonts w:hint="eastAsia" w:asciiTheme="minorEastAsia" w:hAnsiTheme="minorEastAsia" w:eastAsiaTheme="minorEastAsia" w:cstheme="minorEastAsia"/>
          <w:b w:val="0"/>
          <w:bCs w:val="0"/>
          <w:i w:val="0"/>
          <w:iCs w:val="0"/>
          <w:color w:val="000000"/>
          <w:kern w:val="0"/>
          <w:sz w:val="24"/>
          <w:szCs w:val="24"/>
          <w:u w:val="single"/>
          <w:lang w:val="en-US" w:eastAsia="zh-CN" w:bidi="ar"/>
        </w:rPr>
        <w:t xml:space="preserve">           </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w:t>
      </w: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w:t>
      </w:r>
    </w:p>
    <w:p w14:paraId="4B0A657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4、合同标的交付时间、地点和条件</w:t>
      </w:r>
    </w:p>
    <w:p w14:paraId="2703B9B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100" w:beforeAutospacing="0" w:after="100" w:afterAutospacing="0" w:line="240" w:lineRule="auto"/>
        <w:ind w:left="0" w:leftChars="0" w:right="0" w:rightChars="0" w:firstLine="0" w:firstLineChars="0"/>
        <w:jc w:val="left"/>
        <w:outlineLvl w:val="0"/>
        <w:rPr>
          <w:rFonts w:hint="eastAsia" w:asciiTheme="minorEastAsia" w:hAnsiTheme="minorEastAsia" w:eastAsiaTheme="minorEastAsia" w:cstheme="minorEastAsia"/>
          <w:b w:val="0"/>
          <w:bCs w:val="0"/>
          <w:i w:val="0"/>
          <w:iCs w:val="0"/>
          <w:caps w:val="0"/>
          <w:color w:val="auto"/>
          <w:spacing w:val="0"/>
          <w:sz w:val="24"/>
          <w:szCs w:val="24"/>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4.1交付时间：</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w:t>
      </w:r>
      <w:r>
        <w:rPr>
          <w:rFonts w:hint="eastAsia" w:asciiTheme="minorEastAsia" w:hAnsiTheme="minorEastAsia" w:eastAsiaTheme="minorEastAsia" w:cstheme="minorEastAsia"/>
          <w:b w:val="0"/>
          <w:bCs w:val="0"/>
          <w:i w:val="0"/>
          <w:iCs w:val="0"/>
          <w:caps w:val="0"/>
          <w:color w:val="auto"/>
          <w:spacing w:val="0"/>
          <w:kern w:val="0"/>
          <w:sz w:val="24"/>
          <w:szCs w:val="24"/>
          <w:highlight w:val="none"/>
          <w:u w:val="single"/>
          <w:shd w:val="clear" w:fill="FFFFFF"/>
          <w:lang w:val="en-US" w:eastAsia="zh-CN" w:bidi="ar"/>
        </w:rPr>
        <w:t>20天</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w:t>
      </w:r>
    </w:p>
    <w:p w14:paraId="045E120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100" w:beforeAutospacing="0" w:after="100" w:afterAutospacing="0" w:line="240" w:lineRule="auto"/>
        <w:ind w:left="0" w:leftChars="0" w:right="0" w:rightChars="0" w:firstLine="0" w:firstLineChars="0"/>
        <w:jc w:val="left"/>
        <w:outlineLvl w:val="0"/>
        <w:rPr>
          <w:rFonts w:hint="eastAsia" w:asciiTheme="minorEastAsia" w:hAnsiTheme="minorEastAsia" w:eastAsiaTheme="minorEastAsia" w:cstheme="minorEastAsia"/>
          <w:b w:val="0"/>
          <w:bCs w:val="0"/>
          <w:i w:val="0"/>
          <w:iCs w:val="0"/>
          <w:caps w:val="0"/>
          <w:color w:val="auto"/>
          <w:spacing w:val="0"/>
          <w:sz w:val="24"/>
          <w:szCs w:val="24"/>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4.2交付地点：</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连城县。</w:t>
      </w:r>
    </w:p>
    <w:p w14:paraId="5B64E32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100" w:beforeAutospacing="0" w:after="100" w:afterAutospacing="0" w:line="240" w:lineRule="auto"/>
        <w:ind w:left="0" w:leftChars="0" w:right="0" w:rightChars="0" w:firstLine="0" w:firstLineChars="0"/>
        <w:jc w:val="left"/>
        <w:outlineLvl w:val="0"/>
        <w:rPr>
          <w:rFonts w:hint="eastAsia" w:asciiTheme="minorEastAsia" w:hAnsiTheme="minorEastAsia" w:eastAsiaTheme="minorEastAsia" w:cstheme="minorEastAsia"/>
          <w:b w:val="0"/>
          <w:bCs w:val="0"/>
          <w:i w:val="0"/>
          <w:iCs w:val="0"/>
          <w:caps w:val="0"/>
          <w:color w:val="auto"/>
          <w:spacing w:val="0"/>
          <w:sz w:val="24"/>
          <w:szCs w:val="24"/>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4.3交付条件：</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验收合格。</w:t>
      </w:r>
    </w:p>
    <w:p w14:paraId="43374F1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5、合同标的应符合竞价文件、乙方响应文件的规定或约定，具体如下：</w:t>
      </w:r>
    </w:p>
    <w:p w14:paraId="3B2D538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Autospacing="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sz w:val="24"/>
          <w:szCs w:val="24"/>
        </w:rPr>
      </w:pP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详见竞价文件相关要求，乙方保证严格按照《连城县儿童乐园物资采购项目（二次）》（项目编号</w:t>
      </w:r>
      <w:r>
        <w:rPr>
          <w:rFonts w:hint="eastAsia" w:asciiTheme="minorEastAsia" w:hAnsiTheme="minorEastAsia" w:eastAsiaTheme="minorEastAsia" w:cstheme="minorEastAsia"/>
          <w:b w:val="0"/>
          <w:bCs w:val="0"/>
          <w:i w:val="0"/>
          <w:iCs w:val="0"/>
          <w:caps w:val="0"/>
          <w:color w:val="auto"/>
          <w:spacing w:val="0"/>
          <w:sz w:val="24"/>
          <w:szCs w:val="24"/>
          <w:u w:val="single"/>
          <w:shd w:val="clear" w:fill="FFFFFF"/>
          <w:lang w:val="en-US" w:eastAsia="zh-CN"/>
        </w:rPr>
        <w:t xml:space="preserve">          </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）竞价文件和乙方的响应文件执行。</w:t>
      </w:r>
    </w:p>
    <w:p w14:paraId="4F2757B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6、验收标准：根据本竞价文件、成交人的响应文件、承诺及有关国家、行业规定进行验收。</w:t>
      </w:r>
    </w:p>
    <w:p w14:paraId="02FA179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7、支付方式：</w:t>
      </w:r>
    </w:p>
    <w:tbl>
      <w:tblPr>
        <w:tblStyle w:val="12"/>
        <w:tblW w:w="9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32"/>
        <w:gridCol w:w="1819"/>
        <w:gridCol w:w="6359"/>
      </w:tblGrid>
      <w:tr w14:paraId="648AE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84" w:type="dxa"/>
            <w:tcBorders>
              <w:top w:val="outset" w:color="auto" w:sz="8" w:space="0"/>
              <w:left w:val="outset" w:color="auto" w:sz="8" w:space="0"/>
              <w:bottom w:val="outset" w:color="auto" w:sz="8" w:space="0"/>
              <w:right w:val="outset" w:color="auto" w:sz="8" w:space="0"/>
            </w:tcBorders>
            <w:shd w:val="clear" w:color="auto" w:fill="auto"/>
            <w:vAlign w:val="center"/>
          </w:tcPr>
          <w:p w14:paraId="338347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支付期次</w:t>
            </w:r>
          </w:p>
        </w:tc>
        <w:tc>
          <w:tcPr>
            <w:tcW w:w="1452" w:type="dxa"/>
            <w:tcBorders>
              <w:top w:val="outset" w:color="auto" w:sz="8" w:space="0"/>
              <w:left w:val="outset" w:color="auto" w:sz="8" w:space="0"/>
              <w:bottom w:val="outset" w:color="auto" w:sz="8" w:space="0"/>
              <w:right w:val="outset" w:color="auto" w:sz="8" w:space="0"/>
            </w:tcBorders>
            <w:shd w:val="clear" w:color="auto" w:fill="auto"/>
            <w:vAlign w:val="center"/>
          </w:tcPr>
          <w:p w14:paraId="1F9EB3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支付比例(%)</w:t>
            </w:r>
          </w:p>
        </w:tc>
        <w:tc>
          <w:tcPr>
            <w:tcW w:w="5076" w:type="dxa"/>
            <w:tcBorders>
              <w:top w:val="outset" w:color="auto" w:sz="8" w:space="0"/>
              <w:left w:val="outset" w:color="auto" w:sz="8" w:space="0"/>
              <w:bottom w:val="outset" w:color="auto" w:sz="8" w:space="0"/>
              <w:right w:val="outset" w:color="auto" w:sz="8" w:space="0"/>
            </w:tcBorders>
            <w:shd w:val="clear" w:color="auto" w:fill="auto"/>
            <w:vAlign w:val="center"/>
          </w:tcPr>
          <w:p w14:paraId="6FDADB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支付期次说明</w:t>
            </w:r>
          </w:p>
        </w:tc>
      </w:tr>
      <w:tr w14:paraId="70305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84" w:type="dxa"/>
            <w:tcBorders>
              <w:top w:val="outset" w:color="auto" w:sz="8" w:space="0"/>
              <w:left w:val="outset" w:color="auto" w:sz="8" w:space="0"/>
              <w:bottom w:val="outset" w:color="auto" w:sz="8" w:space="0"/>
              <w:right w:val="outset" w:color="auto" w:sz="8" w:space="0"/>
            </w:tcBorders>
            <w:shd w:val="clear" w:color="auto" w:fill="auto"/>
            <w:vAlign w:val="center"/>
          </w:tcPr>
          <w:p w14:paraId="0A3D2A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1</w:t>
            </w:r>
          </w:p>
        </w:tc>
        <w:tc>
          <w:tcPr>
            <w:tcW w:w="1452" w:type="dxa"/>
            <w:tcBorders>
              <w:top w:val="outset" w:color="auto" w:sz="8" w:space="0"/>
              <w:left w:val="outset" w:color="auto" w:sz="8" w:space="0"/>
              <w:bottom w:val="outset" w:color="auto" w:sz="8" w:space="0"/>
              <w:right w:val="outset" w:color="auto" w:sz="8" w:space="0"/>
            </w:tcBorders>
            <w:shd w:val="clear" w:color="auto" w:fill="auto"/>
            <w:vAlign w:val="center"/>
          </w:tcPr>
          <w:p w14:paraId="5685D7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95</w:t>
            </w:r>
          </w:p>
        </w:tc>
        <w:tc>
          <w:tcPr>
            <w:tcW w:w="5076" w:type="dxa"/>
            <w:tcBorders>
              <w:top w:val="outset" w:color="auto" w:sz="8" w:space="0"/>
              <w:left w:val="outset" w:color="auto" w:sz="8" w:space="0"/>
              <w:bottom w:val="outset" w:color="auto" w:sz="8" w:space="0"/>
              <w:right w:val="outset" w:color="auto" w:sz="8" w:space="0"/>
            </w:tcBorders>
            <w:shd w:val="clear" w:color="auto" w:fill="auto"/>
            <w:vAlign w:val="center"/>
          </w:tcPr>
          <w:p w14:paraId="002F21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所有货物供货完成并经甲方最终验收合格后且乙方提供相关票据的，7个工作日内支付至合同价款的95%；</w:t>
            </w:r>
          </w:p>
        </w:tc>
      </w:tr>
      <w:tr w14:paraId="04255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84" w:type="dxa"/>
            <w:tcBorders>
              <w:top w:val="outset" w:color="auto" w:sz="8" w:space="0"/>
              <w:left w:val="outset" w:color="auto" w:sz="8" w:space="0"/>
              <w:bottom w:val="outset" w:color="auto" w:sz="8" w:space="0"/>
              <w:right w:val="outset" w:color="auto" w:sz="8" w:space="0"/>
            </w:tcBorders>
            <w:shd w:val="clear" w:color="auto" w:fill="auto"/>
            <w:vAlign w:val="center"/>
          </w:tcPr>
          <w:p w14:paraId="67B3E9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2</w:t>
            </w:r>
          </w:p>
        </w:tc>
        <w:tc>
          <w:tcPr>
            <w:tcW w:w="1452" w:type="dxa"/>
            <w:tcBorders>
              <w:top w:val="outset" w:color="auto" w:sz="8" w:space="0"/>
              <w:left w:val="outset" w:color="auto" w:sz="8" w:space="0"/>
              <w:bottom w:val="outset" w:color="auto" w:sz="8" w:space="0"/>
              <w:right w:val="outset" w:color="auto" w:sz="8" w:space="0"/>
            </w:tcBorders>
            <w:shd w:val="clear" w:color="auto" w:fill="auto"/>
            <w:vAlign w:val="center"/>
          </w:tcPr>
          <w:p w14:paraId="13AE8C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5</w:t>
            </w:r>
          </w:p>
        </w:tc>
        <w:tc>
          <w:tcPr>
            <w:tcW w:w="5076" w:type="dxa"/>
            <w:tcBorders>
              <w:top w:val="outset" w:color="auto" w:sz="8" w:space="0"/>
              <w:left w:val="outset" w:color="auto" w:sz="8" w:space="0"/>
              <w:bottom w:val="outset" w:color="auto" w:sz="8" w:space="0"/>
              <w:right w:val="outset" w:color="auto" w:sz="8" w:space="0"/>
            </w:tcBorders>
            <w:shd w:val="clear" w:color="auto" w:fill="auto"/>
            <w:vAlign w:val="center"/>
          </w:tcPr>
          <w:p w14:paraId="037DDF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kern w:val="0"/>
                <w:sz w:val="24"/>
                <w:szCs w:val="24"/>
                <w:lang w:val="en-US" w:eastAsia="zh-CN" w:bidi="ar"/>
              </w:rPr>
              <w:t>质保期满后且提供相关票据的，7个工作日内支付剩余合同价款（如乙方未能按相关约定按时做好保修而使甲方不得不自行组织返修或请第三方进行维修的，则发生费用应在此次支付费用中扣除，剩余款项再由甲方支付给乙方）。</w:t>
            </w:r>
          </w:p>
        </w:tc>
      </w:tr>
    </w:tbl>
    <w:p w14:paraId="50E75E4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Autospacing="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sz w:val="24"/>
          <w:szCs w:val="24"/>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备注：（1）乙方自行承担参加竞价会有关的全部费用（包括但不限于差旅费、邮寄费、资料费等）。</w:t>
      </w:r>
    </w:p>
    <w:p w14:paraId="6049CD0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Autospacing="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sz w:val="24"/>
          <w:szCs w:val="24"/>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2）成交价包含货物经甲方验收合格并交付使用所有可能发生的费用，包括货物（含货物主体、辅助材料、配件）供应、运输、供货保管、安装调试、产品检验检测、操作人员培训、人工费、税收、保修费、售后服务以及可能漏项漏报等的一切费用，甲方不再支付其他任何费用。乙方应向甲方按成交金额开具增值税普通发票。</w:t>
      </w:r>
    </w:p>
    <w:p w14:paraId="200F4CF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Autospacing="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sz w:val="24"/>
          <w:szCs w:val="24"/>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8、保密条款：</w:t>
      </w:r>
    </w:p>
    <w:p w14:paraId="66541DF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8.1甲方与乙方对因履行本合同而知悉的对方商业秘密互负保密的责任，未经对方书面同意不得向第三方泄露。双方保证为了对方的利益仅在项目推广的确必要的情况下，并且经过对方书面同意之后，将这些秘密透露给为实施本合同而必须了解相关秘密的本方人员或第三方及依法有权强制得到该秘密的机关。并保证其职员或第三方与其一样履行本合同规定的保密义务。</w:t>
      </w:r>
    </w:p>
    <w:p w14:paraId="6A68C5E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8.2商业秘密指双方有关项目设计信息、作品创意构思及其它技术信息。</w:t>
      </w:r>
    </w:p>
    <w:p w14:paraId="49FB553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8.3此保密条款在本合同期内及本合同终止后叁年内有效。任何一方违反保密条款，给另一方造成损失，应当承担赔偿责任。</w:t>
      </w:r>
    </w:p>
    <w:p w14:paraId="32A620E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9、合同有效期：</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2年          。</w:t>
      </w:r>
    </w:p>
    <w:p w14:paraId="5D2EF26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10、违约责任</w:t>
      </w:r>
    </w:p>
    <w:p w14:paraId="31FD337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10.1若甲方认为乙方的成品不符合甲方要求的，甲方有权要求乙方返工，乙方应于收到甲方的返工要求后七个工作日内或双方商定的时间内重新设计提交。</w:t>
      </w:r>
    </w:p>
    <w:p w14:paraId="517D3A9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10.2如甲方未能按本合同或各分项合同约定的时间内付款，使乙方不能及时开展各项工作，因此而给甲方造成的工作延误或影响，乙方不承担任何损失或责任。</w:t>
      </w:r>
    </w:p>
    <w:p w14:paraId="7924C96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10.3如因乙方原因未能在规定的计划时间内完成工作内容及工作量，且经双方反复就服务内容进行沟通均未达到项目工作要求，并对项目推广造成影响的，甲方可书面下达整改通知书，在整改通知书下达后15日内仍未取得显著改观的，甲方有权单方面行使合同解除权并且不承担违约责任，甲方以书面形式向乙方送达解除合同函件，并以送达之日为合同解除日。</w:t>
      </w:r>
    </w:p>
    <w:p w14:paraId="7BC84A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10.4因不可抗力致使本合同无法继续履行的，任何一方均可书面提出终止本合同。双方互不承担责任。</w:t>
      </w:r>
    </w:p>
    <w:p w14:paraId="0D8F5AD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10.5如甲方因自身原因单方面提前解约，应按实际已完成的服务时间向成交人结算并支付费用。</w:t>
      </w:r>
    </w:p>
    <w:p w14:paraId="30425C1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10.6如乙方因自身原因单方面提前解约，甲方即可扣除成交人该阶段服务费。</w:t>
      </w:r>
    </w:p>
    <w:p w14:paraId="5F97B21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10.7如甲方与乙方其中一方未按本合同约定履行职责，其中一方可以书面通知违约方，并给予违约方不超过15天的整改期，若期满未修正的，则其中一方可单方解除合同。合同解除后，乙方可收取合同解除前所完成之服务项目的费用，但因乙方无故单方提前解除的除外。</w:t>
      </w:r>
    </w:p>
    <w:p w14:paraId="2833708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10.8对于因违约而引起的诉讼产生的费用（包括但不限于：法院判决的赔偿费用、诉讼费、律师费、鉴定费、公证费、差旅费等），应由违约方承担。</w:t>
      </w:r>
    </w:p>
    <w:p w14:paraId="2448698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10.9成交人未按本合同约定的时间向甲方交付成果的，每逾期一天向甲方支付本合同千分之一的违约金，逾期超过30天的，甲方有权解除合同。</w:t>
      </w:r>
    </w:p>
    <w:p w14:paraId="1A4311E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11、知识产权</w:t>
      </w:r>
    </w:p>
    <w:p w14:paraId="1ED1F7C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11.1甲方最后确认交付的项目规划和品牌内容，其知识产权永久性归甲方所有，未经甲方同意，乙方不得交由其他任何第三方使用。</w:t>
      </w:r>
    </w:p>
    <w:p w14:paraId="60670D7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11.2乙方为履行本合同而完成的有关工作成果以及作品，凡经甲方采用的，其知识产权归甲方所有；凡未经甲方采用但甲方对此工作成果以及作品有保留或使用可能的，未经甲方同意，成交人在3个月内不得交由任何其他第三方使用。</w:t>
      </w:r>
    </w:p>
    <w:p w14:paraId="6325DAD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11.3乙方向甲方提交的工作成果及作品，不得涉及侵犯第三方的知识产权、财产权或人身权，如涉及到或甲方在使用中确认因乙方原因而导致设计作品侵犯第三方的知识产权、财产权或人身权的，所由此产生的所有责任概由乙方承担。</w:t>
      </w:r>
    </w:p>
    <w:p w14:paraId="6845064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11.4经甲方同意，乙方可将本合同所完成的工作成果及作品，用于为乙方自身宣传和专业研究的目的。</w:t>
      </w:r>
    </w:p>
    <w:p w14:paraId="4C97FD1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12、解决争议的方法</w:t>
      </w:r>
    </w:p>
    <w:p w14:paraId="540B3B6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100" w:beforeAutospacing="0" w:after="100" w:afterAutospacing="0" w:line="240" w:lineRule="auto"/>
        <w:ind w:left="0" w:leftChars="0" w:right="0" w:rightChars="0" w:firstLine="0" w:firstLineChars="0"/>
        <w:jc w:val="left"/>
        <w:outlineLvl w:val="0"/>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12.1甲、乙双方协商解决。</w:t>
      </w:r>
    </w:p>
    <w:p w14:paraId="4B79847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100" w:beforeAutospacing="0" w:after="100" w:afterAutospacing="0" w:line="240" w:lineRule="auto"/>
        <w:ind w:left="0" w:leftChars="0" w:right="0" w:rightChars="0" w:firstLine="0" w:firstLineChars="0"/>
        <w:jc w:val="left"/>
        <w:outlineLvl w:val="0"/>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12.2若协商解决不成，则通过下列途径之一解决：</w:t>
      </w:r>
    </w:p>
    <w:p w14:paraId="798AAB2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☑向人民法院提起诉讼，具体如下：</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向连城县人民法院提起诉讼</w:t>
      </w: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。败诉方承担包括但不限于诉讼费、交通费、财产保全保险费、保全费、律师代理费等相关费用。</w:t>
      </w:r>
    </w:p>
    <w:p w14:paraId="7469595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13、不可抗力</w:t>
      </w:r>
    </w:p>
    <w:p w14:paraId="5A52497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454C117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13.2本合同中的不可抗力指不能预见、不能避免、不能克服的客观情况，包括但不限于：自然灾害如地震、台风、洪水、火灾及政府行为、法律规定或其适用的变化或其他任何无法预见、避免或控制的事件。</w:t>
      </w:r>
    </w:p>
    <w:p w14:paraId="42E34F9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14、合同条款</w:t>
      </w:r>
    </w:p>
    <w:p w14:paraId="7F5EF02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按照实际情况编制填写。竞价文件第三章已有规定的，双方均不得变更或调整；竞价文件第三章未作规定的，双方可通过友好协商进行约定</w:t>
      </w: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w:t>
      </w:r>
    </w:p>
    <w:p w14:paraId="6297B5A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15、其他约定</w:t>
      </w:r>
    </w:p>
    <w:p w14:paraId="7C401A1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15.1合同文件与本合同具有同等法律效力。</w:t>
      </w:r>
    </w:p>
    <w:p w14:paraId="20B1FEB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15.2本合同未尽事宜，双方可另行签订补充协议。</w:t>
      </w:r>
    </w:p>
    <w:p w14:paraId="64DEE93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15.3合同生效：自签订之日起生效。</w:t>
      </w:r>
    </w:p>
    <w:p w14:paraId="7D5F91D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15.4本合同一式</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肆 </w:t>
      </w: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份，经双方授权代表签字并盖章后生效。甲、乙双方各执</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 贰 </w:t>
      </w: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份，具有同等效力。</w:t>
      </w:r>
    </w:p>
    <w:p w14:paraId="0E06E55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15.5其他：☑无。□</w:t>
      </w:r>
      <w:r>
        <w:rPr>
          <w:rFonts w:hint="eastAsia" w:asciiTheme="minorEastAsia" w:hAnsiTheme="minorEastAsia" w:eastAsiaTheme="minorEastAsia" w:cstheme="minorEastAsia"/>
          <w:b w:val="0"/>
          <w:bCs w:val="0"/>
          <w:i w:val="0"/>
          <w:iCs w:val="0"/>
          <w:caps w:val="0"/>
          <w:color w:val="auto"/>
          <w:spacing w:val="0"/>
          <w:kern w:val="0"/>
          <w:sz w:val="24"/>
          <w:szCs w:val="24"/>
          <w:u w:val="single"/>
          <w:shd w:val="clear" w:fill="FFFFFF"/>
          <w:lang w:val="en-US" w:eastAsia="zh-CN" w:bidi="ar"/>
        </w:rPr>
        <w:t>（按照实际情况编制填写需要增加的内容）</w:t>
      </w: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w:t>
      </w:r>
    </w:p>
    <w:p w14:paraId="77F1C8D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t>（以下无正文）</w:t>
      </w:r>
    </w:p>
    <w:p w14:paraId="0665FD4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pPr>
    </w:p>
    <w:p w14:paraId="56E5A29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pPr>
    </w:p>
    <w:p w14:paraId="2C6F490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pPr>
    </w:p>
    <w:p w14:paraId="488D306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pPr>
    </w:p>
    <w:p w14:paraId="2678BEF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pPr>
    </w:p>
    <w:p w14:paraId="72B5D74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pPr>
    </w:p>
    <w:p w14:paraId="0ABDD4C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leftChars="0" w:right="0" w:rightChars="0" w:firstLine="482" w:firstLineChars="0"/>
        <w:jc w:val="left"/>
        <w:rPr>
          <w:rFonts w:hint="eastAsia" w:asciiTheme="minorEastAsia" w:hAnsiTheme="minorEastAsia" w:eastAsiaTheme="minorEastAsia" w:cstheme="minorEastAsia"/>
          <w:b w:val="0"/>
          <w:bCs w:val="0"/>
          <w:i w:val="0"/>
          <w:iCs w:val="0"/>
          <w:caps w:val="0"/>
          <w:color w:val="auto"/>
          <w:spacing w:val="0"/>
          <w:kern w:val="0"/>
          <w:sz w:val="24"/>
          <w:szCs w:val="24"/>
          <w:shd w:val="clear" w:fill="FFFFFF"/>
          <w:lang w:val="en-US" w:eastAsia="zh-CN" w:bidi="ar"/>
        </w:rPr>
      </w:pPr>
    </w:p>
    <w:tbl>
      <w:tblPr>
        <w:tblStyle w:val="13"/>
        <w:tblW w:w="8940" w:type="dxa"/>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676"/>
      </w:tblGrid>
      <w:tr w14:paraId="1C06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Borders>
              <w:top w:val="nil"/>
              <w:left w:val="nil"/>
              <w:bottom w:val="nil"/>
              <w:right w:val="nil"/>
            </w:tcBorders>
          </w:tcPr>
          <w:p w14:paraId="73E0AB9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甲方（章）：</w:t>
            </w:r>
          </w:p>
          <w:p w14:paraId="2FAFA71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住所：                                    </w:t>
            </w:r>
          </w:p>
          <w:p w14:paraId="4C1760A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统一社会信用代码：                    </w:t>
            </w:r>
          </w:p>
          <w:p w14:paraId="7EFEC71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单位负责人：              </w:t>
            </w:r>
          </w:p>
          <w:p w14:paraId="797903A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委托代理人：             </w:t>
            </w:r>
          </w:p>
          <w:p w14:paraId="488A2D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联系方法：               </w:t>
            </w:r>
          </w:p>
          <w:p w14:paraId="317BEBF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开户银行：               </w:t>
            </w:r>
          </w:p>
          <w:p w14:paraId="1B4D76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账号：                 </w:t>
            </w:r>
          </w:p>
          <w:p w14:paraId="4E1F427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签订地点：</w:t>
            </w:r>
            <w:r>
              <w:rPr>
                <w:rFonts w:hint="eastAsia" w:ascii="微软雅黑" w:hAnsi="微软雅黑" w:eastAsia="微软雅黑" w:cs="微软雅黑"/>
                <w:b w:val="0"/>
                <w:bCs w:val="0"/>
                <w:i w:val="0"/>
                <w:iCs w:val="0"/>
                <w:caps w:val="0"/>
                <w:color w:val="auto"/>
                <w:spacing w:val="0"/>
                <w:kern w:val="0"/>
                <w:sz w:val="24"/>
                <w:szCs w:val="24"/>
                <w:u w:val="single"/>
                <w:shd w:val="clear" w:fill="FFFFFF"/>
                <w:lang w:val="en-US" w:eastAsia="zh-CN" w:bidi="ar"/>
              </w:rPr>
              <w:t>              </w:t>
            </w:r>
          </w:p>
          <w:p w14:paraId="7FC5830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签订日期：</w:t>
            </w:r>
            <w:r>
              <w:rPr>
                <w:rFonts w:hint="eastAsia" w:ascii="微软雅黑" w:hAnsi="微软雅黑" w:eastAsia="微软雅黑" w:cs="微软雅黑"/>
                <w:b w:val="0"/>
                <w:bCs w:val="0"/>
                <w:i w:val="0"/>
                <w:iCs w:val="0"/>
                <w:caps w:val="0"/>
                <w:color w:val="auto"/>
                <w:spacing w:val="0"/>
                <w:kern w:val="0"/>
                <w:sz w:val="24"/>
                <w:szCs w:val="24"/>
                <w:u w:val="single"/>
                <w:shd w:val="clear" w:fill="FFFFFF"/>
                <w:lang w:val="en-US" w:eastAsia="zh-CN" w:bidi="ar"/>
              </w:rPr>
              <w:t>      </w:t>
            </w: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年 </w:t>
            </w:r>
            <w:r>
              <w:rPr>
                <w:rFonts w:hint="eastAsia" w:ascii="微软雅黑" w:hAnsi="微软雅黑" w:eastAsia="微软雅黑" w:cs="微软雅黑"/>
                <w:b w:val="0"/>
                <w:bCs w:val="0"/>
                <w:i w:val="0"/>
                <w:iCs w:val="0"/>
                <w:caps w:val="0"/>
                <w:color w:val="auto"/>
                <w:spacing w:val="0"/>
                <w:kern w:val="0"/>
                <w:sz w:val="24"/>
                <w:szCs w:val="24"/>
                <w:u w:val="single"/>
                <w:shd w:val="clear" w:fill="FFFFFF"/>
                <w:lang w:val="en-US" w:eastAsia="zh-CN" w:bidi="ar"/>
              </w:rPr>
              <w:t>   </w:t>
            </w: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月  </w:t>
            </w:r>
            <w:r>
              <w:rPr>
                <w:rFonts w:hint="eastAsia" w:ascii="微软雅黑" w:hAnsi="微软雅黑" w:eastAsia="微软雅黑" w:cs="微软雅黑"/>
                <w:b w:val="0"/>
                <w:bCs w:val="0"/>
                <w:i w:val="0"/>
                <w:iCs w:val="0"/>
                <w:caps w:val="0"/>
                <w:color w:val="auto"/>
                <w:spacing w:val="0"/>
                <w:kern w:val="0"/>
                <w:sz w:val="24"/>
                <w:szCs w:val="24"/>
                <w:u w:val="single"/>
                <w:shd w:val="clear" w:fill="FFFFFF"/>
                <w:lang w:val="en-US" w:eastAsia="zh-CN" w:bidi="ar"/>
              </w:rPr>
              <w:t>   </w:t>
            </w: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日</w:t>
            </w:r>
          </w:p>
          <w:p w14:paraId="3ED53C3B">
            <w:pPr>
              <w:rPr>
                <w:rFonts w:hint="eastAsia" w:ascii="微软雅黑" w:hAnsi="微软雅黑" w:eastAsia="微软雅黑" w:cs="微软雅黑"/>
                <w:b w:val="0"/>
                <w:bCs w:val="0"/>
                <w:i w:val="0"/>
                <w:iCs w:val="0"/>
                <w:caps w:val="0"/>
                <w:color w:val="auto"/>
                <w:spacing w:val="0"/>
                <w:sz w:val="24"/>
                <w:szCs w:val="24"/>
                <w:shd w:val="clear" w:fill="FFFFFF"/>
              </w:rPr>
            </w:pPr>
          </w:p>
        </w:tc>
        <w:tc>
          <w:tcPr>
            <w:tcW w:w="4676" w:type="dxa"/>
            <w:tcBorders>
              <w:top w:val="nil"/>
              <w:left w:val="nil"/>
              <w:bottom w:val="nil"/>
              <w:right w:val="nil"/>
            </w:tcBorders>
          </w:tcPr>
          <w:p w14:paraId="64D4C8C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乙方（章）：</w:t>
            </w:r>
          </w:p>
          <w:p w14:paraId="5ED1ABD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住所：                               </w:t>
            </w:r>
          </w:p>
          <w:p w14:paraId="7BCED97A">
            <w:pPr>
              <w:jc w:val="left"/>
              <w:rPr>
                <w:rFonts w:hint="eastAsia" w:ascii="微软雅黑" w:hAnsi="微软雅黑" w:eastAsia="微软雅黑" w:cs="微软雅黑"/>
                <w:b w:val="0"/>
                <w:bCs w:val="0"/>
                <w:i w:val="0"/>
                <w:iCs w:val="0"/>
                <w:caps w:val="0"/>
                <w:color w:val="auto"/>
                <w:spacing w:val="0"/>
                <w:sz w:val="24"/>
                <w:szCs w:val="24"/>
                <w:shd w:val="clear" w:fill="FFFFFF"/>
              </w:rPr>
            </w:pPr>
            <w:r>
              <w:rPr>
                <w:rFonts w:hint="eastAsia" w:ascii="微软雅黑" w:hAnsi="微软雅黑" w:eastAsia="微软雅黑" w:cs="微软雅黑"/>
                <w:b w:val="0"/>
                <w:bCs w:val="0"/>
                <w:i w:val="0"/>
                <w:iCs w:val="0"/>
                <w:caps w:val="0"/>
                <w:color w:val="auto"/>
                <w:spacing w:val="0"/>
                <w:sz w:val="24"/>
                <w:szCs w:val="24"/>
                <w:shd w:val="clear" w:fill="FFFFFF"/>
              </w:rPr>
              <w:t>统一社会信用代码：                  </w:t>
            </w:r>
          </w:p>
          <w:p w14:paraId="5528DA3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单位负责人：              </w:t>
            </w:r>
          </w:p>
          <w:p w14:paraId="52E45EB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委托代理人：/             </w:t>
            </w:r>
          </w:p>
          <w:p w14:paraId="60B3DF2D">
            <w:pPr>
              <w:rPr>
                <w:rFonts w:hint="eastAsia" w:ascii="微软雅黑" w:hAnsi="微软雅黑" w:eastAsia="微软雅黑" w:cs="微软雅黑"/>
                <w:b w:val="0"/>
                <w:bCs w:val="0"/>
                <w:i w:val="0"/>
                <w:iCs w:val="0"/>
                <w:caps w:val="0"/>
                <w:color w:val="auto"/>
                <w:spacing w:val="0"/>
                <w:sz w:val="24"/>
                <w:szCs w:val="24"/>
                <w:lang w:val="en-US" w:eastAsia="zh-CN"/>
              </w:rPr>
            </w:pPr>
            <w:r>
              <w:rPr>
                <w:rFonts w:hint="eastAsia" w:ascii="微软雅黑" w:hAnsi="微软雅黑" w:eastAsia="微软雅黑" w:cs="微软雅黑"/>
                <w:b w:val="0"/>
                <w:bCs w:val="0"/>
                <w:i w:val="0"/>
                <w:iCs w:val="0"/>
                <w:caps w:val="0"/>
                <w:color w:val="auto"/>
                <w:spacing w:val="0"/>
                <w:sz w:val="24"/>
                <w:szCs w:val="24"/>
                <w:shd w:val="clear" w:fill="FFFFFF"/>
              </w:rPr>
              <w:t>联系方法：              </w:t>
            </w:r>
            <w:r>
              <w:rPr>
                <w:rFonts w:hint="eastAsia" w:ascii="微软雅黑" w:hAnsi="微软雅黑" w:eastAsia="微软雅黑" w:cs="微软雅黑"/>
                <w:b w:val="0"/>
                <w:bCs w:val="0"/>
                <w:i w:val="0"/>
                <w:iCs w:val="0"/>
                <w:caps w:val="0"/>
                <w:color w:val="auto"/>
                <w:spacing w:val="0"/>
                <w:sz w:val="24"/>
                <w:szCs w:val="24"/>
                <w:shd w:val="clear" w:fill="FFFFFF"/>
                <w:lang w:val="en-US" w:eastAsia="zh-CN"/>
              </w:rPr>
              <w:t xml:space="preserve"> </w:t>
            </w:r>
          </w:p>
          <w:p w14:paraId="1C58861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开户银行：               </w:t>
            </w:r>
          </w:p>
          <w:p w14:paraId="059E95F7">
            <w:pPr>
              <w:jc w:val="left"/>
              <w:rPr>
                <w:rFonts w:hint="eastAsia" w:ascii="微软雅黑" w:hAnsi="微软雅黑" w:eastAsia="微软雅黑" w:cs="微软雅黑"/>
                <w:b w:val="0"/>
                <w:bCs w:val="0"/>
                <w:i w:val="0"/>
                <w:iCs w:val="0"/>
                <w:caps w:val="0"/>
                <w:color w:val="auto"/>
                <w:spacing w:val="0"/>
                <w:sz w:val="24"/>
                <w:szCs w:val="24"/>
                <w:lang w:eastAsia="zh-CN"/>
              </w:rPr>
            </w:pPr>
            <w:r>
              <w:rPr>
                <w:rFonts w:hint="eastAsia" w:ascii="微软雅黑" w:hAnsi="微软雅黑" w:eastAsia="微软雅黑" w:cs="微软雅黑"/>
                <w:b w:val="0"/>
                <w:bCs w:val="0"/>
                <w:i w:val="0"/>
                <w:iCs w:val="0"/>
                <w:caps w:val="0"/>
                <w:color w:val="auto"/>
                <w:spacing w:val="0"/>
                <w:sz w:val="24"/>
                <w:szCs w:val="24"/>
                <w:shd w:val="clear" w:fill="FFFFFF"/>
              </w:rPr>
              <w:t>账号：                </w:t>
            </w:r>
            <w:r>
              <w:rPr>
                <w:rFonts w:hint="eastAsia" w:ascii="微软雅黑" w:hAnsi="微软雅黑" w:eastAsia="微软雅黑" w:cs="微软雅黑"/>
                <w:b w:val="0"/>
                <w:bCs w:val="0"/>
                <w:i w:val="0"/>
                <w:iCs w:val="0"/>
                <w:caps w:val="0"/>
                <w:color w:val="auto"/>
                <w:spacing w:val="0"/>
                <w:sz w:val="24"/>
                <w:szCs w:val="24"/>
                <w:shd w:val="clear" w:fill="FFFFFF"/>
                <w:lang w:val="en-US" w:eastAsia="zh-CN"/>
              </w:rPr>
              <w:t xml:space="preserve"> </w:t>
            </w:r>
          </w:p>
          <w:p w14:paraId="0E7D449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签订地点：</w:t>
            </w:r>
            <w:r>
              <w:rPr>
                <w:rFonts w:hint="eastAsia" w:ascii="微软雅黑" w:hAnsi="微软雅黑" w:eastAsia="微软雅黑" w:cs="微软雅黑"/>
                <w:b w:val="0"/>
                <w:bCs w:val="0"/>
                <w:i w:val="0"/>
                <w:iCs w:val="0"/>
                <w:caps w:val="0"/>
                <w:color w:val="auto"/>
                <w:spacing w:val="0"/>
                <w:kern w:val="0"/>
                <w:sz w:val="24"/>
                <w:szCs w:val="24"/>
                <w:u w:val="single"/>
                <w:shd w:val="clear" w:fill="FFFFFF"/>
                <w:lang w:val="en-US" w:eastAsia="zh-CN" w:bidi="ar"/>
              </w:rPr>
              <w:t>              </w:t>
            </w:r>
          </w:p>
          <w:p w14:paraId="5C76D3D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spacing w:before="0" w:beforeAutospacing="0" w:after="0" w:afterAutospacing="0" w:line="300" w:lineRule="auto"/>
              <w:ind w:left="0" w:right="0" w:rightChars="0"/>
              <w:jc w:val="left"/>
              <w:rPr>
                <w:rFonts w:hint="eastAsia" w:ascii="微软雅黑" w:hAnsi="微软雅黑" w:eastAsia="微软雅黑" w:cs="微软雅黑"/>
                <w:b w:val="0"/>
                <w:bCs w:val="0"/>
                <w:i w:val="0"/>
                <w:iCs w:val="0"/>
                <w:caps w:val="0"/>
                <w:color w:val="auto"/>
                <w:spacing w:val="0"/>
                <w:kern w:val="0"/>
                <w:sz w:val="24"/>
                <w:szCs w:val="24"/>
                <w:lang w:val="en-US" w:eastAsia="zh-CN" w:bidi="ar"/>
              </w:rPr>
            </w:pP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签订日期：</w:t>
            </w:r>
            <w:r>
              <w:rPr>
                <w:rFonts w:hint="eastAsia" w:ascii="微软雅黑" w:hAnsi="微软雅黑" w:eastAsia="微软雅黑" w:cs="微软雅黑"/>
                <w:b w:val="0"/>
                <w:bCs w:val="0"/>
                <w:i w:val="0"/>
                <w:iCs w:val="0"/>
                <w:caps w:val="0"/>
                <w:color w:val="auto"/>
                <w:spacing w:val="0"/>
                <w:kern w:val="0"/>
                <w:sz w:val="24"/>
                <w:szCs w:val="24"/>
                <w:u w:val="single"/>
                <w:shd w:val="clear" w:fill="FFFFFF"/>
                <w:lang w:val="en-US" w:eastAsia="zh-CN" w:bidi="ar"/>
              </w:rPr>
              <w:t>      </w:t>
            </w: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年</w:t>
            </w:r>
            <w:r>
              <w:rPr>
                <w:rFonts w:hint="eastAsia" w:ascii="微软雅黑" w:hAnsi="微软雅黑" w:eastAsia="微软雅黑" w:cs="微软雅黑"/>
                <w:b w:val="0"/>
                <w:bCs w:val="0"/>
                <w:i w:val="0"/>
                <w:iCs w:val="0"/>
                <w:caps w:val="0"/>
                <w:color w:val="auto"/>
                <w:spacing w:val="0"/>
                <w:kern w:val="0"/>
                <w:sz w:val="24"/>
                <w:szCs w:val="24"/>
                <w:u w:val="single"/>
                <w:shd w:val="clear" w:fill="FFFFFF"/>
                <w:lang w:val="en-US" w:eastAsia="zh-CN" w:bidi="ar"/>
              </w:rPr>
              <w:t>     </w:t>
            </w: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 xml:space="preserve">月 </w:t>
            </w:r>
            <w:r>
              <w:rPr>
                <w:rFonts w:hint="eastAsia" w:ascii="微软雅黑" w:hAnsi="微软雅黑" w:eastAsia="微软雅黑" w:cs="微软雅黑"/>
                <w:b w:val="0"/>
                <w:bCs w:val="0"/>
                <w:i w:val="0"/>
                <w:iCs w:val="0"/>
                <w:caps w:val="0"/>
                <w:color w:val="auto"/>
                <w:spacing w:val="0"/>
                <w:kern w:val="0"/>
                <w:sz w:val="24"/>
                <w:szCs w:val="24"/>
                <w:u w:val="single"/>
                <w:shd w:val="clear" w:fill="FFFFFF"/>
                <w:lang w:val="en-US" w:eastAsia="zh-CN" w:bidi="ar"/>
              </w:rPr>
              <w:t>   </w:t>
            </w:r>
            <w:r>
              <w:rPr>
                <w:rFonts w:hint="eastAsia" w:ascii="微软雅黑" w:hAnsi="微软雅黑" w:eastAsia="微软雅黑" w:cs="微软雅黑"/>
                <w:b w:val="0"/>
                <w:bCs w:val="0"/>
                <w:i w:val="0"/>
                <w:iCs w:val="0"/>
                <w:caps w:val="0"/>
                <w:color w:val="auto"/>
                <w:spacing w:val="0"/>
                <w:kern w:val="0"/>
                <w:sz w:val="24"/>
                <w:szCs w:val="24"/>
                <w:shd w:val="clear" w:fill="FFFFFF"/>
                <w:lang w:val="en-US" w:eastAsia="zh-CN" w:bidi="ar"/>
              </w:rPr>
              <w:t>日</w:t>
            </w:r>
          </w:p>
          <w:p w14:paraId="35249E3D">
            <w:pPr>
              <w:rPr>
                <w:rFonts w:hint="eastAsia" w:ascii="微软雅黑" w:hAnsi="微软雅黑" w:eastAsia="微软雅黑" w:cs="微软雅黑"/>
                <w:b w:val="0"/>
                <w:bCs w:val="0"/>
                <w:sz w:val="24"/>
                <w:szCs w:val="24"/>
                <w:vertAlign w:val="baseline"/>
              </w:rPr>
            </w:pPr>
          </w:p>
        </w:tc>
      </w:tr>
    </w:tbl>
    <w:p w14:paraId="1E777839">
      <w:pPr>
        <w:rPr>
          <w:rFonts w:hint="eastAsia" w:ascii="微软雅黑" w:hAnsi="微软雅黑" w:eastAsia="微软雅黑" w:cs="微软雅黑"/>
          <w:b w:val="0"/>
          <w:bCs w:val="0"/>
          <w:sz w:val="24"/>
          <w:szCs w:val="24"/>
        </w:rPr>
      </w:pPr>
    </w:p>
    <w:p w14:paraId="76EE7B0E">
      <w:pPr>
        <w:pStyle w:val="11"/>
        <w:spacing w:before="75" w:beforeAutospacing="0" w:after="75" w:afterAutospacing="0" w:line="360" w:lineRule="auto"/>
        <w:rPr>
          <w:rFonts w:asciiTheme="minorEastAsia" w:hAnsiTheme="minorEastAsia" w:eastAsiaTheme="minorEastAsia" w:cstheme="minorEastAsia"/>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E1DFB">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7440D">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17440D">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9C95">
    <w:pPr>
      <w:widowControl/>
      <w:shd w:val="clear" w:color="auto" w:fill="FFFFFF"/>
      <w:snapToGrid w:val="0"/>
      <w:spacing w:line="58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chineseCounting"/>
      <w:lvlText w:val="第%1章 "/>
      <w:lvlJc w:val="left"/>
      <w:pPr>
        <w:ind w:left="420" w:hanging="420"/>
      </w:pPr>
      <w:rPr>
        <w:rFonts w:hint="eastAsia" w:ascii="宋体" w:hAnsi="宋体" w:eastAsia="宋体" w:cs="宋体"/>
      </w:rPr>
    </w:lvl>
    <w:lvl w:ilvl="1" w:tentative="0">
      <w:start w:val="1"/>
      <w:numFmt w:val="chineseCounting"/>
      <w:lvlText w:val="%2"/>
      <w:lvlJc w:val="left"/>
      <w:pPr>
        <w:tabs>
          <w:tab w:val="left" w:pos="567"/>
        </w:tabs>
        <w:ind w:left="992" w:hanging="992"/>
      </w:pPr>
      <w:rPr>
        <w:rFonts w:hint="eastAsia" w:ascii="宋体" w:hAnsi="宋体" w:eastAsia="宋体" w:cs="宋体"/>
      </w:rPr>
    </w:lvl>
    <w:lvl w:ilvl="2" w:tentative="0">
      <w:start w:val="1"/>
      <w:numFmt w:val="decimal"/>
      <w:pStyle w:val="3"/>
      <w:lvlText w:val="%3"/>
      <w:lvlJc w:val="left"/>
      <w:pPr>
        <w:tabs>
          <w:tab w:val="left" w:pos="567"/>
        </w:tabs>
        <w:ind w:left="1628" w:hanging="1418"/>
      </w:pPr>
      <w:rPr>
        <w:rFonts w:hint="eastAsia" w:ascii="宋体" w:hAnsi="宋体" w:eastAsia="宋体" w:cs="宋体"/>
      </w:rPr>
    </w:lvl>
    <w:lvl w:ilvl="3" w:tentative="0">
      <w:start w:val="1"/>
      <w:numFmt w:val="decimal"/>
      <w:lvlText w:val="%3.%4"/>
      <w:lvlJc w:val="left"/>
      <w:pPr>
        <w:tabs>
          <w:tab w:val="left" w:pos="567"/>
        </w:tabs>
        <w:ind w:left="0" w:firstLine="0"/>
      </w:pPr>
      <w:rPr>
        <w:rFonts w:hint="eastAsia" w:ascii="宋体" w:hAnsi="宋体" w:eastAsia="宋体" w:cs="宋体"/>
      </w:rPr>
    </w:lvl>
    <w:lvl w:ilvl="4" w:tentative="0">
      <w:start w:val="1"/>
      <w:numFmt w:val="decimal"/>
      <w:lvlText w:val="%3.%4.%5"/>
      <w:lvlJc w:val="left"/>
      <w:pPr>
        <w:tabs>
          <w:tab w:val="left" w:pos="5529"/>
        </w:tabs>
        <w:ind w:left="5529" w:firstLine="0"/>
      </w:pPr>
      <w:rPr>
        <w:rFonts w:hint="eastAsia" w:ascii="宋体" w:hAnsi="宋体" w:eastAsia="宋体" w:cs="宋体"/>
      </w:rPr>
    </w:lvl>
    <w:lvl w:ilvl="5" w:tentative="0">
      <w:start w:val="1"/>
      <w:numFmt w:val="decimal"/>
      <w:lvlText w:val="%3.%4.%5.%6"/>
      <w:lvlJc w:val="left"/>
      <w:pPr>
        <w:ind w:left="3260" w:hanging="1134"/>
      </w:pPr>
      <w:rPr>
        <w:rFonts w:hint="eastAsia" w:ascii="宋体" w:hAnsi="宋体" w:eastAsia="宋体" w:cs="宋体"/>
      </w:rPr>
    </w:lvl>
    <w:lvl w:ilvl="6" w:tentative="0">
      <w:start w:val="1"/>
      <w:numFmt w:val="decimal"/>
      <w:lvlText w:val="%3.%4.%5.%6.%7"/>
      <w:lvlJc w:val="left"/>
      <w:pPr>
        <w:ind w:left="3827" w:hanging="1276"/>
      </w:pPr>
      <w:rPr>
        <w:rFonts w:hint="eastAsia" w:ascii="宋体" w:hAnsi="宋体" w:eastAsia="宋体" w:cs="宋体"/>
      </w:rPr>
    </w:lvl>
    <w:lvl w:ilvl="7" w:tentative="0">
      <w:start w:val="1"/>
      <w:numFmt w:val="decimal"/>
      <w:lvlText w:val="%3.%4.%5.%6.%7.%8"/>
      <w:lvlJc w:val="left"/>
      <w:pPr>
        <w:ind w:left="4394" w:hanging="1418"/>
      </w:pPr>
      <w:rPr>
        <w:rFonts w:hint="eastAsia" w:ascii="宋体" w:hAnsi="宋体" w:eastAsia="宋体" w:cs="宋体"/>
      </w:rPr>
    </w:lvl>
    <w:lvl w:ilvl="8" w:tentative="0">
      <w:start w:val="1"/>
      <w:numFmt w:val="decimal"/>
      <w:lvlText w:val="%3.%4.%5.%6.%7.%8.%9"/>
      <w:lvlJc w:val="left"/>
      <w:pPr>
        <w:ind w:left="5102" w:hanging="1700"/>
      </w:pPr>
      <w:rPr>
        <w:rFonts w:hint="eastAsia" w:ascii="宋体" w:hAnsi="宋体" w:eastAsia="宋体" w:cs="宋体"/>
      </w:rPr>
    </w:lvl>
  </w:abstractNum>
  <w:abstractNum w:abstractNumId="1">
    <w:nsid w:val="0A45C6E6"/>
    <w:multiLevelType w:val="singleLevel"/>
    <w:tmpl w:val="0A45C6E6"/>
    <w:lvl w:ilvl="0" w:tentative="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1MDAzMWJmMzEyMjg5OTQyNjFkNDcyNDU5ZGM1Y2YifQ=="/>
    <w:docVar w:name="KSO_WPS_MARK_KEY" w:val="36b8acbf-cf64-4cd1-b9a6-4edb4ecc0d53"/>
  </w:docVars>
  <w:rsids>
    <w:rsidRoot w:val="1F986481"/>
    <w:rsid w:val="000B44D3"/>
    <w:rsid w:val="0114696D"/>
    <w:rsid w:val="019B1886"/>
    <w:rsid w:val="025874A5"/>
    <w:rsid w:val="02AE00E7"/>
    <w:rsid w:val="034677B9"/>
    <w:rsid w:val="039B541A"/>
    <w:rsid w:val="0580501B"/>
    <w:rsid w:val="05DA79C7"/>
    <w:rsid w:val="07100621"/>
    <w:rsid w:val="073315E1"/>
    <w:rsid w:val="07D50D0A"/>
    <w:rsid w:val="08174AFA"/>
    <w:rsid w:val="08F12A2E"/>
    <w:rsid w:val="0A2F0DBE"/>
    <w:rsid w:val="0A6749FB"/>
    <w:rsid w:val="0A85351F"/>
    <w:rsid w:val="0C9876E7"/>
    <w:rsid w:val="0CF839A8"/>
    <w:rsid w:val="0D2564A8"/>
    <w:rsid w:val="0E97237F"/>
    <w:rsid w:val="0FE577B4"/>
    <w:rsid w:val="0FFC33FA"/>
    <w:rsid w:val="1001144E"/>
    <w:rsid w:val="10461E26"/>
    <w:rsid w:val="12437AFC"/>
    <w:rsid w:val="13182D37"/>
    <w:rsid w:val="13196AAF"/>
    <w:rsid w:val="13761663"/>
    <w:rsid w:val="14117786"/>
    <w:rsid w:val="15440BEB"/>
    <w:rsid w:val="166C0A45"/>
    <w:rsid w:val="169B0C29"/>
    <w:rsid w:val="19C85E8A"/>
    <w:rsid w:val="1A07140F"/>
    <w:rsid w:val="1BCC2910"/>
    <w:rsid w:val="1C6E4E9F"/>
    <w:rsid w:val="1E3D18A3"/>
    <w:rsid w:val="1F986481"/>
    <w:rsid w:val="21E169EA"/>
    <w:rsid w:val="27AA5AD0"/>
    <w:rsid w:val="290520D8"/>
    <w:rsid w:val="2AEB24EE"/>
    <w:rsid w:val="2BDB5197"/>
    <w:rsid w:val="2C6A296F"/>
    <w:rsid w:val="2CFF5994"/>
    <w:rsid w:val="2DEA4E78"/>
    <w:rsid w:val="2E821554"/>
    <w:rsid w:val="2ED2428A"/>
    <w:rsid w:val="303411DC"/>
    <w:rsid w:val="31BC6B2B"/>
    <w:rsid w:val="31D67EB0"/>
    <w:rsid w:val="33136E97"/>
    <w:rsid w:val="36323860"/>
    <w:rsid w:val="368340BC"/>
    <w:rsid w:val="37DB1BF5"/>
    <w:rsid w:val="3802063D"/>
    <w:rsid w:val="389B393F"/>
    <w:rsid w:val="38BE762D"/>
    <w:rsid w:val="39F50E2C"/>
    <w:rsid w:val="3AF410E4"/>
    <w:rsid w:val="3CC179FF"/>
    <w:rsid w:val="3E467EA9"/>
    <w:rsid w:val="3E7A4524"/>
    <w:rsid w:val="406B3BF6"/>
    <w:rsid w:val="411B561D"/>
    <w:rsid w:val="42F851B8"/>
    <w:rsid w:val="43BD0C0D"/>
    <w:rsid w:val="448F3BA9"/>
    <w:rsid w:val="44A21BB1"/>
    <w:rsid w:val="455530C7"/>
    <w:rsid w:val="475A5FE3"/>
    <w:rsid w:val="487E46E3"/>
    <w:rsid w:val="48DC7D87"/>
    <w:rsid w:val="49B303BC"/>
    <w:rsid w:val="49F7474D"/>
    <w:rsid w:val="4A174A8F"/>
    <w:rsid w:val="4AD86409"/>
    <w:rsid w:val="4BA426B2"/>
    <w:rsid w:val="4C0D3FFB"/>
    <w:rsid w:val="4D93478D"/>
    <w:rsid w:val="50BA005B"/>
    <w:rsid w:val="51316796"/>
    <w:rsid w:val="51BD6537"/>
    <w:rsid w:val="52623FB6"/>
    <w:rsid w:val="52896FF7"/>
    <w:rsid w:val="534F31D7"/>
    <w:rsid w:val="538A6ABE"/>
    <w:rsid w:val="550A7A2A"/>
    <w:rsid w:val="558C043F"/>
    <w:rsid w:val="55D27501"/>
    <w:rsid w:val="563B1BAA"/>
    <w:rsid w:val="57F624E8"/>
    <w:rsid w:val="58393655"/>
    <w:rsid w:val="5866766D"/>
    <w:rsid w:val="58B425AE"/>
    <w:rsid w:val="59C52172"/>
    <w:rsid w:val="59E940B2"/>
    <w:rsid w:val="5A3B0686"/>
    <w:rsid w:val="5A8D4B2E"/>
    <w:rsid w:val="5C732614"/>
    <w:rsid w:val="5D081E82"/>
    <w:rsid w:val="5D1C319C"/>
    <w:rsid w:val="5D211DB5"/>
    <w:rsid w:val="5D414205"/>
    <w:rsid w:val="5DFD637E"/>
    <w:rsid w:val="5F797C86"/>
    <w:rsid w:val="5F8B79B9"/>
    <w:rsid w:val="61AF4C4A"/>
    <w:rsid w:val="63EE0517"/>
    <w:rsid w:val="646023AE"/>
    <w:rsid w:val="65FC516D"/>
    <w:rsid w:val="660C7EBD"/>
    <w:rsid w:val="66154481"/>
    <w:rsid w:val="67393D61"/>
    <w:rsid w:val="69913E1E"/>
    <w:rsid w:val="699D27C3"/>
    <w:rsid w:val="6A9C2A7B"/>
    <w:rsid w:val="6B4A616F"/>
    <w:rsid w:val="6B916358"/>
    <w:rsid w:val="6C327132"/>
    <w:rsid w:val="6CF94E2F"/>
    <w:rsid w:val="6FA523D2"/>
    <w:rsid w:val="6FA63AB6"/>
    <w:rsid w:val="7160340E"/>
    <w:rsid w:val="728B4E57"/>
    <w:rsid w:val="72CA214F"/>
    <w:rsid w:val="73625832"/>
    <w:rsid w:val="740022CC"/>
    <w:rsid w:val="75B01893"/>
    <w:rsid w:val="76B40C43"/>
    <w:rsid w:val="77B04009"/>
    <w:rsid w:val="798D4602"/>
    <w:rsid w:val="79B25E17"/>
    <w:rsid w:val="79DF4732"/>
    <w:rsid w:val="7C2A25D8"/>
    <w:rsid w:val="7E483361"/>
    <w:rsid w:val="7E790340"/>
    <w:rsid w:val="7F0361DD"/>
    <w:rsid w:val="7F800765"/>
    <w:rsid w:val="7F9C651C"/>
    <w:rsid w:val="7FAA5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99"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2"/>
      <w:lang w:val="en-US" w:eastAsia="zh-CN" w:bidi="ar-SA"/>
    </w:rPr>
  </w:style>
  <w:style w:type="paragraph" w:styleId="3">
    <w:name w:val="heading 3"/>
    <w:basedOn w:val="1"/>
    <w:next w:val="1"/>
    <w:qFormat/>
    <w:uiPriority w:val="9"/>
    <w:pPr>
      <w:keepNext/>
      <w:keepLines/>
      <w:numPr>
        <w:ilvl w:val="2"/>
        <w:numId w:val="1"/>
      </w:numPr>
      <w:spacing w:before="120" w:after="120" w:line="360" w:lineRule="auto"/>
      <w:outlineLvl w:val="2"/>
    </w:pPr>
    <w:rPr>
      <w:b/>
      <w:bCs/>
      <w:sz w:val="30"/>
      <w:szCs w:val="32"/>
    </w:rPr>
  </w:style>
  <w:style w:type="paragraph" w:styleId="2">
    <w:name w:val="heading 4"/>
    <w:next w:val="1"/>
    <w:qFormat/>
    <w:uiPriority w:val="0"/>
    <w:pPr>
      <w:keepNext/>
      <w:keepLines/>
      <w:widowControl w:val="0"/>
      <w:spacing w:before="280" w:after="290" w:line="376" w:lineRule="auto"/>
      <w:jc w:val="both"/>
      <w:outlineLvl w:val="3"/>
    </w:pPr>
    <w:rPr>
      <w:rFonts w:ascii="Cambria" w:hAnsi="Cambria" w:eastAsia="宋体" w:cs="Times New Roman"/>
      <w:b/>
      <w:bCs/>
      <w:kern w:val="2"/>
      <w:sz w:val="28"/>
      <w:szCs w:val="28"/>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rPr>
      <w:szCs w:val="20"/>
    </w:rPr>
  </w:style>
  <w:style w:type="paragraph" w:styleId="5">
    <w:name w:val="Body Text"/>
    <w:basedOn w:val="1"/>
    <w:next w:val="1"/>
    <w:qFormat/>
    <w:uiPriority w:val="0"/>
    <w:pPr>
      <w:spacing w:line="380" w:lineRule="exact"/>
    </w:pPr>
    <w:rPr>
      <w:sz w:val="24"/>
    </w:rPr>
  </w:style>
  <w:style w:type="paragraph" w:styleId="6">
    <w:name w:val="Plain Text"/>
    <w:basedOn w:val="1"/>
    <w:next w:val="1"/>
    <w:qFormat/>
    <w:uiPriority w:val="0"/>
    <w:rPr>
      <w:rFonts w:ascii="宋体" w:hAnsi="Courier New"/>
      <w:szCs w:val="20"/>
    </w:rPr>
  </w:style>
  <w:style w:type="paragraph" w:styleId="7">
    <w:name w:val="Body Text Indent 2"/>
    <w:basedOn w:val="1"/>
    <w:qFormat/>
    <w:uiPriority w:val="0"/>
    <w:pPr>
      <w:spacing w:line="20" w:lineRule="atLeast"/>
      <w:ind w:firstLine="199" w:firstLineChars="199"/>
      <w:jc w:val="left"/>
    </w:pPr>
    <w:rPr>
      <w:rFonts w:ascii="宋体"/>
      <w:sz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39"/>
    <w:pPr>
      <w:spacing w:before="120" w:after="120"/>
      <w:jc w:val="left"/>
    </w:pPr>
    <w:rPr>
      <w:rFonts w:ascii="Calibri" w:hAnsi="Calibri"/>
      <w:b/>
      <w:bCs/>
      <w:caps/>
      <w:sz w:val="20"/>
    </w:rPr>
  </w:style>
  <w:style w:type="paragraph" w:styleId="10">
    <w:name w:val="Body Text Indent 3"/>
    <w:basedOn w:val="1"/>
    <w:unhideWhenUsed/>
    <w:qFormat/>
    <w:uiPriority w:val="99"/>
    <w:pPr>
      <w:spacing w:after="120"/>
      <w:ind w:left="420" w:leftChars="200"/>
    </w:pPr>
    <w:rPr>
      <w:kern w:val="2"/>
      <w:sz w:val="16"/>
      <w:szCs w:val="16"/>
    </w:rPr>
  </w:style>
  <w:style w:type="paragraph" w:styleId="11">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微软雅黑" w:hAnsi="微软雅黑" w:eastAsia="微软雅黑" w:cs="微软雅黑"/>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paragraph" w:customStyle="1" w:styleId="16">
    <w:name w:val="样式 标题 3 + (中文) 黑体 小四 非加粗 段前: 7.8 磅 段后: 0 磅 行距: 固定值 20 磅"/>
    <w:basedOn w:val="3"/>
    <w:qFormat/>
    <w:uiPriority w:val="0"/>
    <w:pPr>
      <w:spacing w:before="0" w:after="0" w:line="400" w:lineRule="exact"/>
    </w:pPr>
    <w:rPr>
      <w:rFonts w:eastAsia="黑体" w:cs="宋体"/>
      <w:b w:val="0"/>
      <w:bCs w:val="0"/>
      <w:sz w:val="24"/>
      <w:szCs w:val="20"/>
    </w:rPr>
  </w:style>
  <w:style w:type="paragraph" w:customStyle="1" w:styleId="17">
    <w:name w:val="Fließtext"/>
    <w:basedOn w:val="1"/>
    <w:qFormat/>
    <w:uiPriority w:val="0"/>
    <w:pPr>
      <w:overflowPunct w:val="0"/>
      <w:autoSpaceDE w:val="0"/>
      <w:autoSpaceDN w:val="0"/>
      <w:adjustRightInd w:val="0"/>
      <w:textAlignment w:val="baseline"/>
    </w:pPr>
    <w:rPr>
      <w:kern w:val="28"/>
      <w:szCs w:val="20"/>
    </w:rPr>
  </w:style>
  <w:style w:type="paragraph" w:customStyle="1" w:styleId="18">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19">
    <w:name w:val="样式3"/>
    <w:basedOn w:val="6"/>
    <w:qFormat/>
    <w:uiPriority w:val="0"/>
    <w:pPr>
      <w:spacing w:line="0" w:lineRule="atLeast"/>
      <w:outlineLvl w:val="0"/>
    </w:pPr>
    <w:rPr>
      <w:sz w:val="28"/>
    </w:rPr>
  </w:style>
  <w:style w:type="paragraph" w:customStyle="1" w:styleId="20">
    <w:name w:val="Other|1"/>
    <w:basedOn w:val="1"/>
    <w:qFormat/>
    <w:uiPriority w:val="0"/>
    <w:pPr>
      <w:widowControl w:val="0"/>
      <w:shd w:val="clear" w:color="auto" w:fill="auto"/>
      <w:spacing w:after="40" w:line="293" w:lineRule="auto"/>
    </w:pPr>
    <w:rPr>
      <w:rFonts w:ascii="宋体" w:hAnsi="宋体" w:eastAsia="宋体" w:cs="宋体"/>
      <w:sz w:val="22"/>
      <w:szCs w:val="22"/>
      <w:u w:val="none"/>
      <w:shd w:val="clear" w:color="auto" w:fill="auto"/>
      <w:lang w:val="zh-TW" w:eastAsia="zh-TW" w:bidi="zh-TW"/>
    </w:rPr>
  </w:style>
  <w:style w:type="character" w:customStyle="1" w:styleId="21">
    <w:name w:val="font21"/>
    <w:qFormat/>
    <w:uiPriority w:val="0"/>
    <w:rPr>
      <w:rFonts w:hint="eastAsia" w:ascii="微软雅黑" w:hAnsi="微软雅黑" w:eastAsia="微软雅黑" w:cs="微软雅黑"/>
      <w:color w:val="000000"/>
      <w:sz w:val="18"/>
      <w:szCs w:val="18"/>
      <w:u w:val="none"/>
    </w:rPr>
  </w:style>
  <w:style w:type="character" w:customStyle="1" w:styleId="22">
    <w:name w:val="font41"/>
    <w:qFormat/>
    <w:uiPriority w:val="0"/>
    <w:rPr>
      <w:rFonts w:hint="eastAsia" w:ascii="微软雅黑" w:hAnsi="微软雅黑" w:eastAsia="微软雅黑" w:cs="微软雅黑"/>
      <w:b/>
      <w:bCs/>
      <w:color w:val="000000"/>
      <w:sz w:val="18"/>
      <w:szCs w:val="18"/>
      <w:u w:val="none"/>
    </w:rPr>
  </w:style>
  <w:style w:type="character" w:customStyle="1" w:styleId="23">
    <w:name w:val="font61"/>
    <w:qFormat/>
    <w:uiPriority w:val="0"/>
    <w:rPr>
      <w:rFonts w:hint="eastAsia" w:ascii="微软雅黑" w:hAnsi="微软雅黑" w:eastAsia="微软雅黑" w:cs="微软雅黑"/>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29322</Words>
  <Characters>36466</Characters>
  <Lines>0</Lines>
  <Paragraphs>0</Paragraphs>
  <TotalTime>0</TotalTime>
  <ScaleCrop>false</ScaleCrop>
  <LinksUpToDate>false</LinksUpToDate>
  <CharactersWithSpaces>37039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2023-12-29T03:29:00Z</dcterms:created>
  <dc:creator>土豆排骨的滋味</dc:creator>
  <cp:lastModifiedBy>Administrator</cp:lastModifiedBy>
  <cp:lastPrinted>2024-04-12T07:29:00Z</cp:lastPrinted>
  <dcterms:modified xsi:type="dcterms:W3CDTF">2025-10-23T09:31:59Z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8AEF00998A294AE58A580090F2586342_11</vt:lpwstr>
  </property>
  <property fmtid="{D5CDD505-2E9C-101B-9397-08002B2CF9AE}" pid="4" name="KSOTemplateDocerSaveRecord">
    <vt:lpwstr>eyJoZGlkIjoiOGFjMmU0Yjk5NmUyMjAwNzM3OGEzNzg5ZGMyZDkzOWUiLCJ1c2VySWQiOiIxNTc4Njk4MDQ3In0=</vt:lpwstr>
  </property>
</Properties>
</file>