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（项目编号:LCCQJJ</w:t>
      </w:r>
      <w:r>
        <w:rPr>
          <w:rFonts w:hint="eastAsia" w:ascii="宋体" w:hAnsi="宋体" w:eastAsia="宋体" w:cs="宋体"/>
          <w:b/>
          <w:bCs/>
          <w:color w:val="auto"/>
          <w:kern w:val="0"/>
          <w:sz w:val="28"/>
          <w:szCs w:val="28"/>
          <w:shd w:val="clear" w:color="auto" w:fill="FFFFFF"/>
          <w:lang w:val="en-US" w:eastAsia="zh-CN"/>
        </w:rPr>
        <w:t>202510</w:t>
      </w:r>
      <w:r>
        <w:rPr>
          <w:rFonts w:hint="eastAsia" w:ascii="宋体" w:hAnsi="宋体" w:cs="宋体"/>
          <w:b/>
          <w:bCs/>
          <w:color w:val="auto"/>
          <w:kern w:val="0"/>
          <w:sz w:val="28"/>
          <w:szCs w:val="28"/>
          <w:shd w:val="clear" w:color="auto" w:fill="FFFFFF"/>
          <w:lang w:val="en-US" w:eastAsia="zh-CN"/>
        </w:rPr>
        <w:t>30</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2025年10月30日10:00止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2025年10月30日10:00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1.项目名称：2025年连城法院专网网络安全等级保护（第三级）测评服务。</w:t>
      </w:r>
    </w:p>
    <w:p w14:paraId="47FD0B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2.技术服务内容及要求：提供采购人单位专网三级等级保护的等保测评服务，直至通过三级等级保护测评为止</w:t>
      </w:r>
      <w:r>
        <w:rPr>
          <w:rFonts w:hint="eastAsia" w:ascii="宋体" w:hAnsi="宋体" w:eastAsia="宋体" w:cs="宋体"/>
          <w:color w:val="auto"/>
          <w:sz w:val="28"/>
          <w:szCs w:val="28"/>
          <w:lang w:val="en-US" w:eastAsia="zh-CN"/>
        </w:rPr>
        <w:t>。</w:t>
      </w:r>
    </w:p>
    <w:p w14:paraId="1D87B5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color w:val="auto"/>
          <w:sz w:val="28"/>
          <w:szCs w:val="28"/>
          <w:lang w:val="en-US" w:eastAsia="zh-CN"/>
        </w:rPr>
        <w:t>29800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161002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000元</w:t>
      </w:r>
      <w:r>
        <w:rPr>
          <w:rFonts w:hint="eastAsia" w:ascii="宋体" w:hAnsi="宋体" w:cs="宋体"/>
          <w:color w:val="auto"/>
          <w:sz w:val="28"/>
          <w:szCs w:val="28"/>
          <w:lang w:val="en-US" w:eastAsia="zh-CN"/>
        </w:rPr>
        <w:t>。</w:t>
      </w:r>
    </w:p>
    <w:p w14:paraId="370076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5.测评服务要求：</w:t>
      </w:r>
    </w:p>
    <w:p w14:paraId="0CB888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（1）按照目前国家等级保护相关标准和要求，对系统开展预测评工作并得出预测评的结论，找出系统现状与相关标准要求之间的差距，遵循适度原则，提出切实可行的整改建议。</w:t>
      </w:r>
    </w:p>
    <w:p w14:paraId="680894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（2）完成网络安全等级保护测评，出具测评报告，并将测评报告报当地公安机关备案。</w:t>
      </w:r>
    </w:p>
    <w:p w14:paraId="23CBB6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（3）等级保护测评服务：</w:t>
      </w:r>
    </w:p>
    <w:p w14:paraId="658E62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cs="宋体"/>
          <w:b w:val="0"/>
          <w:bCs w:val="0"/>
          <w:color w:val="auto"/>
          <w:sz w:val="28"/>
          <w:szCs w:val="28"/>
          <w:lang w:val="en-US" w:eastAsia="zh-CN"/>
        </w:rPr>
        <w:t>竞价人</w:t>
      </w:r>
      <w:r>
        <w:rPr>
          <w:rFonts w:hint="eastAsia" w:ascii="宋体" w:hAnsi="宋体" w:eastAsia="宋体" w:cs="宋体"/>
          <w:b w:val="0"/>
          <w:bCs w:val="0"/>
          <w:color w:val="auto"/>
          <w:sz w:val="28"/>
          <w:szCs w:val="28"/>
          <w:lang w:val="en-US" w:eastAsia="zh-CN"/>
        </w:rPr>
        <w:t>须依据国家《中华人民共和国计算机信息系统安全保护条例》（国务院 147 号令）、《信息安全等级保护管理办法》（公通字[2007]43 号）、《信息安全技术网络安全等级保护基本要求 GBT22239-2019 》、《信息安全技术 网络安全等级保护测评要求 GBT28448-2019》等法规要求进行信息系统安全等级测评；</w:t>
      </w:r>
    </w:p>
    <w:p w14:paraId="7F38D5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竞价人</w:t>
      </w:r>
      <w:r>
        <w:rPr>
          <w:rFonts w:hint="eastAsia" w:ascii="宋体" w:hAnsi="宋体" w:eastAsia="宋体" w:cs="宋体"/>
          <w:b w:val="0"/>
          <w:bCs w:val="0"/>
          <w:color w:val="auto"/>
          <w:sz w:val="28"/>
          <w:szCs w:val="28"/>
          <w:lang w:val="en-US" w:eastAsia="zh-CN"/>
        </w:rPr>
        <w:t>须把测评指标和测评方式等结合到被测系统的具体测评对象上，构成一个个可以具体测评实施的工作单元。从技术及管理10个方面以及扩展项内容，分别描述单元测评实施的主要内容；</w:t>
      </w:r>
    </w:p>
    <w:p w14:paraId="64EDD8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3)安全控制间安全测评主要对同一区域内、同一层面上的不同安全控制间存在的功 能增强、补充或削弱等关联作用进行测评，同时，也包括对《基本要求》的要求项与同一区域、同一层面上的非《基本要求》要求的安全控制之间的安全测评；依据不同层面 对系统进行划分，分类分析各个层面中安全 控制间存在的关联作用，从系统层面上分析考察单元测评中确定的不符合项对系统整体安全保护能力的影响，及不符合项整改的必要性；</w:t>
      </w:r>
    </w:p>
    <w:p w14:paraId="75F881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4)层面间安全测评主要考虑同一区域内的不同层面之间存在的功能增强、补充和削弱 等关联作用。在进行层面间安全测评时，可以考虑不同层面的两个不同安全控制，也可以同时考虑两个以上不同安全控制的相互作用。对于系统不同层面间相配合的保护措施，需要结合不同层面的安全控制点分析其 相互之间存在的关联作用，从而确定某些不符合项对系统整体安全保护能力的影响；</w:t>
      </w:r>
    </w:p>
    <w:p w14:paraId="55B050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区域间安全测评主要考虑互连互通（包括物理上和逻辑上的互连互通等）的不同区域之间存在的安全功能增强、补充和削弱等关联作用，特别是有数据交换的两个不同区域。一般边界区域都会和内部某个或某些区域之间发生数据交换；内部不同区域之间也可能因为业务的需要而发生数据交换，需要重点测评这些区域之间的关联作用；</w:t>
      </w:r>
    </w:p>
    <w:p w14:paraId="5F4005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6)为了保证项目的顺利实施，确保项目质量达到预期目标，要求</w:t>
      </w:r>
      <w:r>
        <w:rPr>
          <w:rFonts w:hint="eastAsia" w:ascii="宋体" w:hAnsi="宋体" w:cs="宋体"/>
          <w:b w:val="0"/>
          <w:bCs w:val="0"/>
          <w:color w:val="auto"/>
          <w:sz w:val="28"/>
          <w:szCs w:val="28"/>
          <w:lang w:val="en-US" w:eastAsia="zh-CN"/>
        </w:rPr>
        <w:t>竞价人</w:t>
      </w:r>
      <w:r>
        <w:rPr>
          <w:rFonts w:hint="eastAsia" w:ascii="宋体" w:hAnsi="宋体" w:eastAsia="宋体" w:cs="宋体"/>
          <w:b w:val="0"/>
          <w:bCs w:val="0"/>
          <w:color w:val="auto"/>
          <w:sz w:val="28"/>
          <w:szCs w:val="28"/>
          <w:lang w:val="en-US" w:eastAsia="zh-CN"/>
        </w:rPr>
        <w:t>成立项目实施组，以利于加强项目管理和各方面协调，使工作和责任更加清晰明确；</w:t>
      </w:r>
    </w:p>
    <w:p w14:paraId="329415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7)技术要求部分测评须涉及安全通信网络、安全区域边界、安全计算环境、安全管理中心、安全物理环境五个方面，须通过访谈、配置检查和工具测试的方式测评信息系统的技术安全保障情况；</w:t>
      </w:r>
    </w:p>
    <w:p w14:paraId="24B728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8)物理安全测评须通过访谈、文档审查和实地察看的方式测评信息系统的物理安全保障情况。主要涉及对象为机房；</w:t>
      </w:r>
    </w:p>
    <w:p w14:paraId="4200A7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9)安全通信网络测评须通过访谈、配置检查和工具测试的方式测评信息系统的安全通信网络保障情况；</w:t>
      </w:r>
    </w:p>
    <w:p w14:paraId="71D7EA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10)安全区域边界测评须通过访谈、配置检查和工具测试的方式测评信息系统的安全区域边界保障情况；</w:t>
      </w:r>
    </w:p>
    <w:p w14:paraId="5B4B2A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11)安全计算环境须通过访谈、配置检查和工具测试的方式测评信息系统的安全计算环境保障情况；</w:t>
      </w:r>
    </w:p>
    <w:p w14:paraId="7365EE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12)安全管理中心测评须通过访谈、配置检查的方式测评信息系统的安全管理中心保障情况；</w:t>
      </w:r>
    </w:p>
    <w:p w14:paraId="7C2A27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13)管理要求部分测评须涉及安全管理制度、安全管理机构、安全管理人员、安全建设管理和安全运维管理等五个方面，管理要求方面的测评对象主要为安全主管人员、安全管理人员等；</w:t>
      </w:r>
    </w:p>
    <w:p w14:paraId="385CAE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14)安全管理制度：须针对管理制度、制定和发布、评审和修订等情况进行核查；</w:t>
      </w:r>
    </w:p>
    <w:p w14:paraId="02C533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15)安全管理机构：须针对岗位设置、人员配备、授权和审批、沟通和协作、审核和检查等情况进行审核；</w:t>
      </w:r>
    </w:p>
    <w:p w14:paraId="4ADBA6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16)安全人员管理：须针对人员录用、人员离岗、人员考核、安全意识教育和培训、外部人员访问管理等进行核查；</w:t>
      </w:r>
    </w:p>
    <w:p w14:paraId="0D33B1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17)安全建设管理：须针对系统建设的全过程，系统定级、安全方案、产品采购和使用、自行软件开发、外包软件开发等进行核查；</w:t>
      </w:r>
    </w:p>
    <w:p w14:paraId="66FBA5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18)安全运维管理：须针对资产管理、介质管理、设备管理、监控管理、系统安全管理、恶意代码防范管理、密码管理、变更管理、备份与恢复管理、安全事件处置、应急预案管理进行核查；</w:t>
      </w:r>
    </w:p>
    <w:p w14:paraId="39B1D8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19)安全扩展项：若涉及扩展项测评，须对扩展项相应的内容，进行检查与记录，明确扩展项的问题。</w:t>
      </w:r>
    </w:p>
    <w:p w14:paraId="79317D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（4）成果交付，包括但不限于：</w:t>
      </w:r>
    </w:p>
    <w:p w14:paraId="2130AF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1）信息系统等级保护测评方案；</w:t>
      </w:r>
    </w:p>
    <w:p w14:paraId="5B8AD4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2）信息系统整改建议书；</w:t>
      </w:r>
    </w:p>
    <w:p w14:paraId="5252F1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3）信息系统等级保护测评报告。</w:t>
      </w:r>
    </w:p>
    <w:p w14:paraId="7ED26F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5）项目进行中生成的阶段性报告或资料等过程文档。</w:t>
      </w:r>
    </w:p>
    <w:p w14:paraId="74A2A2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（6）技术服务成果验收</w:t>
      </w:r>
    </w:p>
    <w:p w14:paraId="1A6609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1）验收标准：按《信息安全技术网络安全等级保护基本要求》（GB/T 22239-2019）；</w:t>
      </w:r>
    </w:p>
    <w:p w14:paraId="25E729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2）测评报告结论为：基本符合。</w:t>
      </w:r>
    </w:p>
    <w:p w14:paraId="30F025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验收方法：在全部收到测评报告之日起一个月内，由甲方确定验收时间并提前三天书面通知乙方共同验收；验收不合格部分由甲方在十五个工作日内一次性书面确认。甲方未按本合同约定书面通知或书面确认的视为已验收并符合标准。</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人</w:t>
      </w:r>
      <w:r>
        <w:rPr>
          <w:rFonts w:hint="eastAsia" w:ascii="宋体" w:hAnsi="宋体" w:cs="宋体"/>
          <w:color w:val="auto"/>
          <w:sz w:val="28"/>
          <w:szCs w:val="28"/>
          <w:lang w:val="en-US" w:eastAsia="zh-CN"/>
        </w:rPr>
        <w:t>或合作的</w:t>
      </w:r>
      <w:r>
        <w:rPr>
          <w:rFonts w:hint="eastAsia" w:ascii="宋体" w:hAnsi="宋体" w:eastAsia="宋体" w:cs="宋体"/>
          <w:color w:val="auto"/>
          <w:sz w:val="28"/>
          <w:szCs w:val="28"/>
          <w:lang w:val="en-US" w:eastAsia="zh-CN"/>
        </w:rPr>
        <w:t>测评机构必须遵守中华人民共和国法律、法规，能够提供本竞价文件所述货物及服务的境内具有独立法人资格的企业均可成为合格的</w:t>
      </w:r>
      <w:r>
        <w:rPr>
          <w:rFonts w:hint="eastAsia" w:ascii="宋体" w:hAnsi="宋体" w:cs="宋体"/>
          <w:color w:val="auto"/>
          <w:sz w:val="28"/>
          <w:szCs w:val="28"/>
          <w:lang w:val="en-US" w:eastAsia="zh-CN"/>
        </w:rPr>
        <w:t>竞价人</w:t>
      </w:r>
      <w:r>
        <w:rPr>
          <w:rFonts w:hint="eastAsia" w:ascii="宋体" w:hAnsi="宋体" w:eastAsia="宋体" w:cs="宋体"/>
          <w:color w:val="auto"/>
          <w:sz w:val="28"/>
          <w:szCs w:val="28"/>
          <w:lang w:val="en-US" w:eastAsia="zh-CN"/>
        </w:rPr>
        <w:t>（失信被执行人除外）；</w:t>
      </w:r>
    </w:p>
    <w:p w14:paraId="075A06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2.竞价</w:t>
      </w:r>
      <w:r>
        <w:rPr>
          <w:rFonts w:hint="eastAsia" w:ascii="宋体" w:hAnsi="宋体" w:eastAsia="宋体" w:cs="宋体"/>
          <w:color w:val="auto"/>
          <w:sz w:val="28"/>
          <w:szCs w:val="28"/>
          <w:lang w:val="en-US" w:eastAsia="zh-CN"/>
        </w:rPr>
        <w:t>人</w:t>
      </w:r>
      <w:r>
        <w:rPr>
          <w:rFonts w:hint="eastAsia" w:ascii="宋体" w:hAnsi="宋体" w:cs="宋体"/>
          <w:color w:val="auto"/>
          <w:sz w:val="28"/>
          <w:szCs w:val="28"/>
          <w:lang w:val="en-US" w:eastAsia="zh-CN"/>
        </w:rPr>
        <w:t>或合作的</w:t>
      </w:r>
      <w:r>
        <w:rPr>
          <w:rFonts w:hint="eastAsia" w:ascii="宋体" w:hAnsi="宋体" w:eastAsia="宋体" w:cs="宋体"/>
          <w:color w:val="auto"/>
          <w:sz w:val="28"/>
          <w:szCs w:val="28"/>
          <w:lang w:val="en-US" w:eastAsia="zh-CN"/>
        </w:rPr>
        <w:t>测评机构须连续五年在备案所在省具有市级及以上网安或网信的技术支撑单位</w:t>
      </w:r>
      <w:r>
        <w:rPr>
          <w:rFonts w:hint="eastAsia" w:ascii="宋体" w:hAnsi="宋体" w:cs="宋体"/>
          <w:color w:val="auto"/>
          <w:sz w:val="28"/>
          <w:szCs w:val="28"/>
          <w:lang w:val="en-US" w:eastAsia="zh-CN"/>
        </w:rPr>
        <w:t>；</w:t>
      </w:r>
    </w:p>
    <w:p w14:paraId="3C8C35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3.竞价人或合作的测评机构为本项目投入的服务团队，需配备1名高级测评师作为技术总负责人，3名中级测评师负责技术类测评；2名初级测评师分别负责信息安全制度及管理类测评要求工作；</w:t>
      </w:r>
    </w:p>
    <w:p w14:paraId="3C8DE3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竞价人或合作的测评机构</w:t>
      </w:r>
      <w:r>
        <w:rPr>
          <w:rFonts w:hint="eastAsia" w:ascii="宋体" w:hAnsi="宋体" w:eastAsia="宋体" w:cs="宋体"/>
          <w:color w:val="auto"/>
          <w:sz w:val="28"/>
          <w:szCs w:val="28"/>
          <w:lang w:val="en-US" w:eastAsia="zh-CN"/>
        </w:rPr>
        <w:t>须具备公安部第三研究所认证发放的《网络安全服务认证证书等级保护测评服务认证》</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000元，必须于2025年10月</w:t>
      </w:r>
      <w:r>
        <w:rPr>
          <w:rFonts w:hint="eastAsia" w:ascii="宋体" w:hAnsi="宋体" w:cs="宋体"/>
          <w:color w:val="auto"/>
          <w:sz w:val="28"/>
          <w:szCs w:val="28"/>
          <w:lang w:val="en-US" w:eastAsia="zh-CN"/>
        </w:rPr>
        <w:t>30</w:t>
      </w:r>
      <w:bookmarkStart w:id="0" w:name="_GoBack"/>
      <w:bookmarkEnd w:id="0"/>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服务</w:t>
      </w:r>
      <w:r>
        <w:rPr>
          <w:rFonts w:hint="eastAsia" w:ascii="宋体" w:hAnsi="宋体" w:eastAsia="宋体" w:cs="宋体"/>
          <w:color w:val="auto"/>
          <w:sz w:val="28"/>
          <w:szCs w:val="28"/>
          <w:lang w:val="en-US" w:eastAsia="zh-CN"/>
        </w:rPr>
        <w:t>合同》</w:t>
      </w:r>
      <w:r>
        <w:rPr>
          <w:rFonts w:hint="eastAsia" w:ascii="宋体" w:hAnsi="宋体" w:cs="宋体"/>
          <w:color w:val="auto"/>
          <w:sz w:val="28"/>
          <w:szCs w:val="28"/>
          <w:lang w:val="en-US" w:eastAsia="zh-CN"/>
        </w:rPr>
        <w:t>，并于成交</w:t>
      </w:r>
      <w:r>
        <w:rPr>
          <w:rFonts w:hint="eastAsia" w:ascii="宋体" w:hAnsi="宋体" w:eastAsia="宋体" w:cs="宋体"/>
          <w:color w:val="auto"/>
          <w:sz w:val="28"/>
          <w:szCs w:val="28"/>
          <w:lang w:val="en-US" w:eastAsia="zh-CN"/>
        </w:rPr>
        <w:t>后7个工作日内提供人员网络安全等级测评师证书复印件及竞价截止当月之前的社保缴纳证明</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3B77ACC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营业执照副本、法定代表人身份证复印件；</w:t>
      </w:r>
    </w:p>
    <w:p w14:paraId="3722D94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竞价人或合作的测评机构连续五年在备案所在省具有市级及以上网安或网信的技术支撑单位的相关证明材料；</w:t>
      </w:r>
    </w:p>
    <w:p w14:paraId="785CA7C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本项目投入的服务团队承诺函；</w:t>
      </w:r>
    </w:p>
    <w:p w14:paraId="72BD042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竞价人或合作的测评机构由公安部第三研究所认证发放的《网络安全服务认证证书等级保护测评服务认证》证书。</w:t>
      </w:r>
    </w:p>
    <w:p w14:paraId="31CB1A9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（5）签订完整的承诺书；</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（6）已缴纳的竞价保证金凭证；</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r>
        <w:rPr>
          <w:rFonts w:hint="eastAsia" w:ascii="宋体" w:hAnsi="宋体" w:cs="宋体"/>
          <w:b/>
          <w:bCs/>
          <w:color w:val="auto"/>
          <w:sz w:val="28"/>
          <w:szCs w:val="28"/>
          <w:lang w:val="en-US" w:eastAsia="zh-CN"/>
        </w:rPr>
        <w:t>并上传至平台系统</w:t>
      </w:r>
      <w:r>
        <w:rPr>
          <w:rFonts w:hint="eastAsia" w:ascii="宋体" w:hAnsi="宋体" w:eastAsia="宋体" w:cs="宋体"/>
          <w:b/>
          <w:bCs/>
          <w:color w:val="auto"/>
          <w:sz w:val="28"/>
          <w:szCs w:val="28"/>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b/>
          <w:bCs/>
          <w:color w:val="auto"/>
          <w:sz w:val="28"/>
          <w:szCs w:val="28"/>
          <w:lang w:val="en-US" w:eastAsia="zh-CN"/>
        </w:rPr>
        <w:t>成交人</w:t>
      </w:r>
      <w:r>
        <w:rPr>
          <w:rFonts w:hint="eastAsia" w:ascii="宋体" w:hAnsi="宋体" w:eastAsia="宋体" w:cs="宋体"/>
          <w:b/>
          <w:bCs/>
          <w:color w:val="auto"/>
          <w:sz w:val="28"/>
          <w:szCs w:val="28"/>
          <w:lang w:val="en-US" w:eastAsia="zh-CN"/>
        </w:rPr>
        <w:t>完成服务并通过验收后</w:t>
      </w:r>
      <w:r>
        <w:rPr>
          <w:rFonts w:hint="eastAsia" w:ascii="宋体" w:hAnsi="宋体" w:cs="宋体"/>
          <w:b/>
          <w:bCs/>
          <w:color w:val="auto"/>
          <w:sz w:val="28"/>
          <w:szCs w:val="28"/>
          <w:lang w:val="en-US" w:eastAsia="zh-CN"/>
        </w:rPr>
        <w:t>并</w:t>
      </w:r>
      <w:r>
        <w:rPr>
          <w:rFonts w:hint="eastAsia" w:ascii="宋体" w:hAnsi="宋体" w:eastAsia="宋体" w:cs="宋体"/>
          <w:b/>
          <w:bCs/>
          <w:color w:val="auto"/>
          <w:sz w:val="28"/>
          <w:szCs w:val="28"/>
          <w:lang w:val="en-US" w:eastAsia="zh-CN"/>
        </w:rPr>
        <w:t>提供全额增值税发票，</w:t>
      </w:r>
      <w:r>
        <w:rPr>
          <w:rFonts w:hint="eastAsia" w:ascii="宋体" w:hAnsi="宋体" w:cs="宋体"/>
          <w:b/>
          <w:bCs/>
          <w:color w:val="auto"/>
          <w:sz w:val="28"/>
          <w:szCs w:val="28"/>
          <w:lang w:val="en-US" w:eastAsia="zh-CN"/>
        </w:rPr>
        <w:t>委托人</w:t>
      </w:r>
      <w:r>
        <w:rPr>
          <w:rFonts w:hint="eastAsia" w:ascii="宋体" w:hAnsi="宋体" w:eastAsia="宋体" w:cs="宋体"/>
          <w:b/>
          <w:bCs/>
          <w:color w:val="auto"/>
          <w:sz w:val="28"/>
          <w:szCs w:val="28"/>
          <w:lang w:val="en-US" w:eastAsia="zh-CN"/>
        </w:rPr>
        <w:t>在30日内一次性付款。</w:t>
      </w:r>
      <w:r>
        <w:rPr>
          <w:rFonts w:hint="eastAsia" w:ascii="宋体" w:hAnsi="宋体" w:eastAsia="宋体" w:cs="宋体"/>
          <w:color w:val="auto"/>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2025年10月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30</w:t>
      </w:r>
      <w:r>
        <w:rPr>
          <w:rFonts w:hint="eastAsia" w:ascii="宋体" w:hAnsi="宋体" w:eastAsia="宋体" w:cs="宋体"/>
          <w:color w:val="auto"/>
          <w:sz w:val="28"/>
          <w:szCs w:val="28"/>
        </w:rPr>
        <w:t>日上午举行的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eastAsia="宋体" w:cs="宋体"/>
          <w:color w:val="auto"/>
          <w:sz w:val="28"/>
          <w:szCs w:val="28"/>
          <w:u w:val="single"/>
          <w:lang w:val="en-US" w:eastAsia="zh-CN"/>
        </w:rPr>
        <w:t>2025年连城法院专网网络安全等级保护（第三级）测评</w:t>
      </w:r>
      <w:r>
        <w:rPr>
          <w:rFonts w:hint="eastAsia" w:ascii="宋体" w:hAnsi="宋体" w:eastAsia="宋体" w:cs="宋体"/>
          <w:color w:val="auto"/>
          <w:sz w:val="28"/>
          <w:szCs w:val="28"/>
          <w:u w:val="single"/>
        </w:rPr>
        <w:t>服务竞价</w:t>
      </w:r>
      <w:r>
        <w:rPr>
          <w:rFonts w:hint="eastAsia" w:ascii="宋体" w:hAnsi="宋体" w:eastAsia="宋体" w:cs="宋体"/>
          <w:color w:val="auto"/>
          <w:sz w:val="28"/>
          <w:szCs w:val="28"/>
        </w:rPr>
        <w:t>。收悉项目编号为</w:t>
      </w:r>
      <w:r>
        <w:rPr>
          <w:rFonts w:hint="eastAsia" w:ascii="宋体" w:hAnsi="宋体" w:eastAsia="宋体" w:cs="宋体"/>
          <w:color w:val="auto"/>
          <w:sz w:val="28"/>
          <w:szCs w:val="28"/>
          <w:u w:val="single"/>
        </w:rPr>
        <w:t>LCCQJJ</w:t>
      </w:r>
      <w:r>
        <w:rPr>
          <w:rFonts w:hint="eastAsia" w:ascii="宋体" w:hAnsi="宋体" w:eastAsia="宋体" w:cs="宋体"/>
          <w:color w:val="auto"/>
          <w:sz w:val="28"/>
          <w:szCs w:val="28"/>
          <w:u w:val="single"/>
          <w:lang w:val="en-US" w:eastAsia="zh-CN"/>
        </w:rPr>
        <w:t>202510</w:t>
      </w:r>
      <w:r>
        <w:rPr>
          <w:rFonts w:hint="eastAsia" w:ascii="宋体" w:hAnsi="宋体" w:cs="宋体"/>
          <w:color w:val="auto"/>
          <w:sz w:val="28"/>
          <w:szCs w:val="28"/>
          <w:u w:val="single"/>
          <w:lang w:val="en-US" w:eastAsia="zh-CN"/>
        </w:rPr>
        <w:t>30</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EE0C79"/>
    <w:rsid w:val="0C0C7087"/>
    <w:rsid w:val="0C9C0329"/>
    <w:rsid w:val="0CA830A9"/>
    <w:rsid w:val="0CDA1129"/>
    <w:rsid w:val="0D0C3638"/>
    <w:rsid w:val="0D724C37"/>
    <w:rsid w:val="0E6A79B6"/>
    <w:rsid w:val="0E8467A8"/>
    <w:rsid w:val="0F153787"/>
    <w:rsid w:val="10554859"/>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303C84"/>
    <w:rsid w:val="1EA56673"/>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6070CBD"/>
    <w:rsid w:val="366756A0"/>
    <w:rsid w:val="371B5B3B"/>
    <w:rsid w:val="3741602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143612"/>
    <w:rsid w:val="4E661F86"/>
    <w:rsid w:val="4E997C57"/>
    <w:rsid w:val="4E9D3635"/>
    <w:rsid w:val="4ED62599"/>
    <w:rsid w:val="4F4F373F"/>
    <w:rsid w:val="51A703F2"/>
    <w:rsid w:val="51AA471F"/>
    <w:rsid w:val="522E2CD6"/>
    <w:rsid w:val="524A20F8"/>
    <w:rsid w:val="524E2EDF"/>
    <w:rsid w:val="53CB6FAB"/>
    <w:rsid w:val="542826BF"/>
    <w:rsid w:val="545B5616"/>
    <w:rsid w:val="55915C48"/>
    <w:rsid w:val="56DC71A4"/>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B776A6D"/>
    <w:rsid w:val="6BCB02F6"/>
    <w:rsid w:val="6CA81B7D"/>
    <w:rsid w:val="6D7B66F3"/>
    <w:rsid w:val="6E661D1D"/>
    <w:rsid w:val="7007345D"/>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5687</Words>
  <Characters>6080</Characters>
  <Lines>4</Lines>
  <Paragraphs>7</Paragraphs>
  <TotalTime>6</TotalTime>
  <ScaleCrop>false</ScaleCrop>
  <LinksUpToDate>false</LinksUpToDate>
  <CharactersWithSpaces>6193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2025-10-24T07:20:30Z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