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51120</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5BF72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1.项目名称：天泉湾佰翔花园酒店客房家具布草采购项目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7"/>
        <w:tblW w:w="10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61"/>
        <w:gridCol w:w="1674"/>
        <w:gridCol w:w="4654"/>
        <w:gridCol w:w="641"/>
        <w:gridCol w:w="738"/>
        <w:gridCol w:w="1431"/>
        <w:gridCol w:w="990"/>
      </w:tblGrid>
      <w:tr w14:paraId="6868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44" w:hRule="atLeast"/>
          <w:tblHeader/>
          <w:jc w:val="center"/>
        </w:trPr>
        <w:tc>
          <w:tcPr>
            <w:tcW w:w="761" w:type="dxa"/>
            <w:tcBorders>
              <w:top w:val="single" w:color="auto" w:sz="12" w:space="0"/>
              <w:left w:val="single" w:color="auto" w:sz="12" w:space="0"/>
              <w:bottom w:val="single" w:color="auto" w:sz="4" w:space="0"/>
              <w:right w:val="single" w:color="auto" w:sz="4" w:space="0"/>
            </w:tcBorders>
            <w:shd w:val="clear" w:color="auto" w:fill="auto"/>
            <w:vAlign w:val="center"/>
          </w:tcPr>
          <w:p w14:paraId="1ACC7B7D">
            <w:pPr>
              <w:keepNext w:val="0"/>
              <w:keepLines w:val="0"/>
              <w:widowControl/>
              <w:suppressLineNumbers w:val="0"/>
              <w:snapToGrid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序号</w:t>
            </w:r>
          </w:p>
        </w:tc>
        <w:tc>
          <w:tcPr>
            <w:tcW w:w="1674" w:type="dxa"/>
            <w:tcBorders>
              <w:top w:val="single" w:color="auto" w:sz="12" w:space="0"/>
              <w:left w:val="single" w:color="auto" w:sz="4" w:space="0"/>
              <w:bottom w:val="single" w:color="auto" w:sz="4" w:space="0"/>
              <w:right w:val="single" w:color="auto" w:sz="4" w:space="0"/>
            </w:tcBorders>
            <w:shd w:val="clear" w:color="auto" w:fill="auto"/>
            <w:vAlign w:val="center"/>
          </w:tcPr>
          <w:p w14:paraId="10DE5862">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货物名称</w:t>
            </w:r>
          </w:p>
        </w:tc>
        <w:tc>
          <w:tcPr>
            <w:tcW w:w="4654" w:type="dxa"/>
            <w:tcBorders>
              <w:top w:val="single" w:color="auto" w:sz="12" w:space="0"/>
              <w:left w:val="single" w:color="auto" w:sz="4" w:space="0"/>
              <w:bottom w:val="single" w:color="auto" w:sz="4" w:space="0"/>
              <w:right w:val="single" w:color="auto" w:sz="4" w:space="0"/>
            </w:tcBorders>
            <w:shd w:val="clear" w:color="auto" w:fill="auto"/>
            <w:vAlign w:val="center"/>
          </w:tcPr>
          <w:p w14:paraId="0F1DDC70">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41" w:type="dxa"/>
            <w:tcBorders>
              <w:top w:val="single" w:color="auto" w:sz="12" w:space="0"/>
              <w:left w:val="single" w:color="auto" w:sz="4" w:space="0"/>
              <w:bottom w:val="single" w:color="auto" w:sz="4" w:space="0"/>
              <w:right w:val="single" w:color="auto" w:sz="4" w:space="0"/>
            </w:tcBorders>
            <w:shd w:val="clear" w:color="auto" w:fill="auto"/>
            <w:vAlign w:val="center"/>
          </w:tcPr>
          <w:p w14:paraId="7A33A604">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38" w:type="dxa"/>
            <w:tcBorders>
              <w:top w:val="single" w:color="auto" w:sz="12" w:space="0"/>
              <w:left w:val="single" w:color="auto" w:sz="4" w:space="0"/>
              <w:bottom w:val="single" w:color="auto" w:sz="4" w:space="0"/>
              <w:right w:val="single" w:color="auto" w:sz="4" w:space="0"/>
            </w:tcBorders>
            <w:shd w:val="clear" w:color="auto" w:fill="auto"/>
            <w:vAlign w:val="center"/>
          </w:tcPr>
          <w:p w14:paraId="350D2181">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431" w:type="dxa"/>
            <w:tcBorders>
              <w:top w:val="single" w:color="auto" w:sz="12" w:space="0"/>
              <w:left w:val="single" w:color="auto" w:sz="4" w:space="0"/>
              <w:bottom w:val="single" w:color="auto" w:sz="4" w:space="0"/>
              <w:right w:val="single" w:color="auto" w:sz="4" w:space="0"/>
            </w:tcBorders>
            <w:shd w:val="clear" w:color="auto" w:fill="auto"/>
            <w:vAlign w:val="center"/>
          </w:tcPr>
          <w:p w14:paraId="164F14A3">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控制单价（元）</w:t>
            </w:r>
          </w:p>
        </w:tc>
        <w:tc>
          <w:tcPr>
            <w:tcW w:w="990" w:type="dxa"/>
            <w:tcBorders>
              <w:top w:val="single" w:color="auto" w:sz="12" w:space="0"/>
              <w:left w:val="single" w:color="auto" w:sz="4" w:space="0"/>
              <w:bottom w:val="single" w:color="auto" w:sz="4" w:space="0"/>
              <w:right w:val="single" w:color="auto" w:sz="12" w:space="0"/>
            </w:tcBorders>
            <w:shd w:val="clear" w:color="auto" w:fill="auto"/>
            <w:vAlign w:val="center"/>
          </w:tcPr>
          <w:p w14:paraId="699F3D74">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小计（元）</w:t>
            </w:r>
          </w:p>
        </w:tc>
      </w:tr>
      <w:tr w14:paraId="1CB7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712B0B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10822D8">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床架</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554B35B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产品尺寸：1350*2000*300</w:t>
            </w:r>
          </w:p>
          <w:p w14:paraId="6E868FD3">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1、基材：采用E0级优质实木多层板，符合GB/T 15102-2017、GB 18580-2017的检测标准；</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2、封边：采用优质PVC封边条，封边条符合QB/T 4463-2013《家具用封边条技术要求》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3、五金配件：采用优质五金配件，缓冲导轨：符合QB/T 2454-2013《家具五金 抽屉导轨》。铰链：符合QB/T 2189-2013《家具五金 杯状暗铰链》。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70BD8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BA6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157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D040D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26450</w:t>
            </w:r>
          </w:p>
        </w:tc>
      </w:tr>
      <w:tr w14:paraId="0DF8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1758F3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DCA8BB3">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床垫</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068699E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产品尺寸：1350*2000*250</w:t>
            </w:r>
          </w:p>
          <w:p w14:paraId="5EE67685">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（1）上/下面套车花层（两面相同）：面布条纹阻燃，防尘处理，能有效防止霉菌，符合</w:t>
            </w:r>
            <w:r>
              <w:rPr>
                <w:rFonts w:hint="eastAsia" w:ascii="宋体" w:hAnsi="宋体" w:eastAsia="宋体" w:cs="宋体"/>
                <w:sz w:val="24"/>
                <w:szCs w:val="24"/>
                <w:highlight w:val="none"/>
              </w:rPr>
              <w:t>GB/T24346-2009《纺织品防霉性能的评价》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高弹柔软海棉：2cm厚，20kg/m³64G，密质健康海棉，超柔，回复力强，高透气；无纺布：20g /m²白色，平衡纵横方向拉力，稳定海棉和布料,耐磨。                                                     （2）边料车花层：条纹阻燃布，防尘处理，能有效防止霉菌，回复力强，高透气。                                                                                       （3）主垫填料层：热烘棉（450克/m³热烘棉包边，卫生舒适，吸收人体热量，收汗助眠。                                                                                  （4）风眼：5号4只。                                                                                  （5）床网结构：70#碳素钢。                                                                               （6）成品高度：25±1cm。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E368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691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F9D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EE4AC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22540</w:t>
            </w:r>
          </w:p>
        </w:tc>
      </w:tr>
      <w:tr w14:paraId="2A81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07E8CA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2CF14219">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TPU防水保护垫</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7DC246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产品尺寸：1350*2000mm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4E574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D1B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71D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43E46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r>
      <w:tr w14:paraId="5ED5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540870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4FE8F5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记忆乳胶枕</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3F6A30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产品尺寸：400mm*700mm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4096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778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25F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3D44A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r>
      <w:tr w14:paraId="2B25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32451F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8F3867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枕芯</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2B3DD3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产品尺寸：480mm*780mm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3307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77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7FE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67655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r>
      <w:tr w14:paraId="3872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3647BA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5BA9F87">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被芯（厚）</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1FF277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产品尺寸：1900*2300mm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772A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94D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CC8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2350A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w:t>
            </w:r>
          </w:p>
        </w:tc>
      </w:tr>
      <w:tr w14:paraId="20F5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5009E0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34DD63C">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被芯（薄）</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34B2A3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产品尺寸：1900*2300mm</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F5D7D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9AD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E6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14CBB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4680</w:t>
            </w:r>
          </w:p>
        </w:tc>
      </w:tr>
      <w:tr w14:paraId="5944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36991D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6927DD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床单</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138E3F1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产品尺寸：2300*3000mm</w:t>
            </w:r>
          </w:p>
          <w:p w14:paraId="3614B14B">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1、材质:密度60S*80S喷气贡缎 200*92+92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2、纤维含量：100%棉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3、甲醛含量：未检出（≦20mg/kg）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4、PH值：6.3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5、异味：无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6、可分解致癌芳香胺染料：未检出（&lt;5）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7、耐水色牢度： 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8、耐干摩擦色牢度： 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9、耐汗渍色牢度： 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10、检测满足GB18401-2010《国家纺织产品基本安全技术规范》B类；GB/T22796-2021《床上用品》；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11、工艺要求：1公分卷边，床尾一角缝制产品标签、采购单位标签及床位标。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BB2D3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287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CB0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0D39D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r>
      <w:tr w14:paraId="0A39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2A55A5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9D3F6E2">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被套</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1E7CBD4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产品尺寸：2100*2500mm</w:t>
            </w:r>
          </w:p>
          <w:p w14:paraId="61991A3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1、材质:密度60S*80S喷气贡缎 200*92+92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2、纤维含量：100%棉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3、甲醛含量：未检出（≦20mg/kg）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4、PH值：6.3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5、异味：无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6、可分解致癌芳香胺染料：未检出（&lt;5）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7、耐水色牢度：4-5级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8、耐干摩擦色牢度：4-5级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9、耐汗渍色牢度：4-5级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10、检测满足GB18401-2010《国家纺织产品基本安全技术规范》B类；GB/T22796-2021《床上用品》；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11、工艺描述：三面5cm飞边，底部开口60%，无系带，开口处车线加固。 内侧缝制产品标签、采购单位标签及床位标。 </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D589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BFF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DCD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F07E8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9200</w:t>
            </w:r>
          </w:p>
        </w:tc>
      </w:tr>
      <w:tr w14:paraId="70D2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34CB6F8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7BA331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外枕套</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6C19303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产品尺寸：600*900mm</w:t>
            </w:r>
          </w:p>
          <w:p w14:paraId="37ED3413">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1、材质:密度60S*80S喷气贡缎 200*92+92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2、纤维含量：100%棉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3、甲醛含量：未检出（≦20mg/kg）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4、PH值：6.3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5、异味：无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6、可分解致癌芳香胺染料：未检出（&lt;5）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7、耐水色牢度：4-5级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8、耐干摩擦色牢度：4-5级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9、耐汗渍色牢度：4-5级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10、检测满足GB18401-2010《国家纺织产品基本安全技术规范》B类；GB/T22796-2021《床上用品》；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11、工艺描述：四面飞边，1/4开口，交叉重叠15cm，交叉开口处车线加固。 内舌处缝制产品标签、采购单位标签及床位标。  </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4E1A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984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4D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B76AE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1943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2FAA73EF">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3636EFE3">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内枕套</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00C69E6C">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产品尺寸：480*740mm</w:t>
            </w:r>
          </w:p>
          <w:p w14:paraId="2DC6739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1、材质:密度60S*80S喷气贡缎 200*92+92</w:t>
            </w:r>
          </w:p>
          <w:p w14:paraId="777F8BD0">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2、纤维含量：100%棉</w:t>
            </w:r>
          </w:p>
          <w:p w14:paraId="70850A4A">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3、甲醛含量：未检出（≦20mg/kg）</w:t>
            </w:r>
          </w:p>
          <w:p w14:paraId="71BA2D73">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4、PH值：6.3</w:t>
            </w:r>
          </w:p>
          <w:p w14:paraId="16BCF0E4">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5、异味：无</w:t>
            </w:r>
          </w:p>
          <w:p w14:paraId="134C176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6、可分解致癌芳香胺染料：未检出（&lt;5）</w:t>
            </w:r>
          </w:p>
          <w:p w14:paraId="6E445774">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7、耐水色牢度：4-5级</w:t>
            </w:r>
          </w:p>
          <w:p w14:paraId="3BF4769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8、耐干摩擦色牢度：4-5级</w:t>
            </w:r>
          </w:p>
          <w:p w14:paraId="451AC615">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9、耐汗渍色牢度：4-5级</w:t>
            </w:r>
          </w:p>
          <w:p w14:paraId="3FD46A68">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10、抗菌率：99.8%，螨虫存活率降低90%</w:t>
            </w:r>
          </w:p>
          <w:p w14:paraId="0EECBF00">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11、检测满足GB18401-2010《国家纺织产品基本安全技术规范》B类；GB/T22796-2021《床上用品》；</w:t>
            </w:r>
          </w:p>
          <w:p w14:paraId="7C8CFA94">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12、工艺描述： 内舌处缝制产品标签、采购单位标签及床位标。 </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E08B6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2689">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1DB58">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E56F5C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9000</w:t>
            </w:r>
          </w:p>
        </w:tc>
      </w:tr>
      <w:tr w14:paraId="215C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center"/>
          </w:tcPr>
          <w:p w14:paraId="0F220F6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108145C">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床尾巾</w:t>
            </w:r>
          </w:p>
        </w:tc>
        <w:tc>
          <w:tcPr>
            <w:tcW w:w="4654" w:type="dxa"/>
            <w:tcBorders>
              <w:top w:val="single" w:color="auto" w:sz="4" w:space="0"/>
              <w:left w:val="single" w:color="auto" w:sz="4" w:space="0"/>
              <w:bottom w:val="single" w:color="auto" w:sz="4" w:space="0"/>
              <w:right w:val="single" w:color="auto" w:sz="4" w:space="0"/>
            </w:tcBorders>
            <w:shd w:val="clear" w:color="auto" w:fill="auto"/>
            <w:vAlign w:val="center"/>
          </w:tcPr>
          <w:p w14:paraId="764DDB03">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产品尺寸：1900*450mm</w:t>
            </w:r>
          </w:p>
          <w:p w14:paraId="6A7BB5B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棉麻面料，色彩符合酒店房间内部装修风格，布料要求光滑洁净柔软。无勾丝跳纱等现象。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690B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F7E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CDE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9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F5A84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w:t>
            </w:r>
          </w:p>
        </w:tc>
      </w:tr>
      <w:tr w14:paraId="6C8A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0" w:hRule="atLeast"/>
          <w:jc w:val="center"/>
        </w:trPr>
        <w:tc>
          <w:tcPr>
            <w:tcW w:w="9899"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6A20DBCF">
            <w:pPr>
              <w:keepNext w:val="0"/>
              <w:keepLines w:val="0"/>
              <w:widowControl/>
              <w:suppressLineNumbers w:val="0"/>
              <w:snapToGrid w:val="0"/>
              <w:jc w:val="center"/>
              <w:textAlignment w:val="center"/>
              <w:rPr>
                <w:rFonts w:hint="default"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最高控制总价</w:t>
            </w:r>
          </w:p>
        </w:tc>
        <w:tc>
          <w:tcPr>
            <w:tcW w:w="990" w:type="dxa"/>
            <w:tcBorders>
              <w:top w:val="single" w:color="auto" w:sz="4" w:space="0"/>
              <w:left w:val="single" w:color="auto" w:sz="4" w:space="0"/>
              <w:bottom w:val="single" w:color="auto" w:sz="12" w:space="0"/>
              <w:right w:val="single" w:color="auto" w:sz="12" w:space="0"/>
            </w:tcBorders>
            <w:shd w:val="clear" w:color="auto" w:fill="auto"/>
            <w:vAlign w:val="center"/>
          </w:tcPr>
          <w:p w14:paraId="60886E92">
            <w:pPr>
              <w:keepNext w:val="0"/>
              <w:keepLines w:val="0"/>
              <w:widowControl/>
              <w:suppressLineNumbers w:val="0"/>
              <w:snapToGrid w:val="0"/>
              <w:jc w:val="center"/>
              <w:textAlignment w:val="center"/>
              <w:rPr>
                <w:rFonts w:hint="default"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96230</w:t>
            </w:r>
          </w:p>
        </w:tc>
      </w:tr>
    </w:tbl>
    <w:p w14:paraId="495B3F0E">
      <w:pPr>
        <w:rPr>
          <w:rFonts w:hint="default" w:asciiTheme="minorHAnsi" w:hAnsiTheme="minorHAnsi" w:eastAsiaTheme="minorEastAsia" w:cstheme="minorBidi"/>
          <w:b/>
          <w:bCs/>
          <w:sz w:val="24"/>
          <w:szCs w:val="24"/>
          <w:lang w:val="en-US" w:eastAsia="zh-CN"/>
        </w:rPr>
      </w:pPr>
      <w:r>
        <w:rPr>
          <w:rFonts w:hint="eastAsia" w:asciiTheme="minorHAnsi" w:hAnsiTheme="minorHAnsi" w:eastAsiaTheme="minorEastAsia" w:cstheme="minorBidi"/>
          <w:b/>
          <w:bCs/>
          <w:sz w:val="24"/>
          <w:szCs w:val="24"/>
          <w:lang w:val="en-US" w:eastAsia="zh-CN"/>
        </w:rPr>
        <w:t>其他要求：</w:t>
      </w:r>
    </w:p>
    <w:p w14:paraId="1B2BA3C0">
      <w:pPr>
        <w:widowControl/>
        <w:topLinePunct/>
        <w:autoSpaceDE w:val="0"/>
        <w:autoSpaceDN w:val="0"/>
        <w:adjustRightInd w:val="0"/>
        <w:snapToGrid w:val="0"/>
        <w:spacing w:line="36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床</w:t>
      </w:r>
      <w:r>
        <w:rPr>
          <w:rFonts w:hint="eastAsia" w:ascii="宋体" w:hAnsi="宋体" w:eastAsia="宋体" w:cs="宋体"/>
          <w:b/>
          <w:bCs/>
          <w:sz w:val="24"/>
          <w:szCs w:val="24"/>
          <w:highlight w:val="none"/>
          <w:lang w:val="en-US" w:eastAsia="zh-CN"/>
        </w:rPr>
        <w:t>架</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符合标JC/T2039-2010《抗菌防霉木质装饰板》；GB8624-2012《建筑材料及制品燃烧性能分级》；GB/T3324-2017《木家具通用技术条件》；GB/T36022-2018《木家具中氨释放量试验方法》；GB/T35607-2017《绿色产品评价家具》；GB/T4893.4-2013《家具表面漆膜理化性能试验第4部分：附着力交叉切割测定法》；QB/T1951.1-2010《木家具质量检验及质量评定》；GB18584-2001《室内装饰装修材料木家具中有害物质限量》；GB/T4893.7-2013《家具表面漆膜理化性能试验第7部分：耐冷热温差测定法》；QB/T5617-2021《单层床通用技术条件》；GB/T9286-2021《色漆和清漆划格试验》准；单层床强度和耐久性（床铺面均布静载荷试验；床铺面集中静载荷试验；床长边静载荷试验；床结构耐久性试验；床铺面冲击载荷试验）均检测合格；有害物质限量（重金属含量）可溶性铅、可溶性镉、可溶性铬、可溶性汞均＜0.1mg/kg；抗细菌率（肺炎克雷伯氏菌）≥99.8%（培养24h)；防霉菌等级（黑曲霉）达到0级；产品寿命（床类）耐久性10万次满足要求；甲醛释放量≤0.01mg/m³；苯、甲苯、二甲苯均≤0.002mg/m³；总挥发性有机化合物（TVOC)≤0.050mg/m³；产品有害物质(家具涂层可迁移元素）铅、镉、铬、汞、锑、钡、硒、砷均＜0.1mg/kg；氨释放量（干燥器法）≤0.002mg/L；燃烧性能等级（B1级）检测合格；表面理化性能（漆膜）耐香烟灼烧检测合格；200h耐液体性-盐水（0.9%氯化钠溶液）-附着力：起泡0级、剥落0级、粉化0级；外观：0级</w:t>
      </w:r>
      <w:r>
        <w:rPr>
          <w:rFonts w:hint="eastAsia" w:ascii="宋体" w:hAnsi="宋体" w:eastAsia="宋体" w:cs="宋体"/>
          <w:sz w:val="24"/>
          <w:szCs w:val="24"/>
          <w:highlight w:val="none"/>
          <w:lang w:eastAsia="zh-CN"/>
        </w:rPr>
        <w:t>。</w:t>
      </w:r>
    </w:p>
    <w:p w14:paraId="73DDEF13">
      <w:pPr>
        <w:widowControl/>
        <w:topLinePunct/>
        <w:autoSpaceDE w:val="0"/>
        <w:autoSpaceDN w:val="0"/>
        <w:adjustRightInd w:val="0"/>
        <w:snapToGrid w:val="0"/>
        <w:spacing w:line="360" w:lineRule="auto"/>
        <w:textAlignment w:val="baseline"/>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sz w:val="24"/>
          <w:szCs w:val="24"/>
          <w:highlight w:val="none"/>
        </w:rPr>
        <w:t>床垫：</w:t>
      </w:r>
      <w:r>
        <w:rPr>
          <w:rFonts w:hint="eastAsia" w:ascii="宋体" w:hAnsi="宋体" w:eastAsia="宋体" w:cs="宋体"/>
          <w:sz w:val="24"/>
          <w:szCs w:val="24"/>
          <w:highlight w:val="none"/>
        </w:rPr>
        <w:t>符合QB/T1952.2-2023《软体家具弹簧软床垫》；GB/T35607-2017《绿色产品评价家具》；GB/T24253-2009《纺织品防螨性能的评价》；GB/T24346-2009《纺织品防霉性能的评价》；HJ2546-2016《环境标志产品技术要求纺织产品》；GB17927.2-2011《软体家具床垫和沙发抗引燃特性的评定第2部分：模拟火柴火焰》；GB17927.1-2011《软体家具床垫和沙发抗引燃特性的评定第1部分：阴燃的香烟》；GB8624-2012《建筑材料及制品燃烧性能分级》；GB/T31713-2015《抗菌纺织品安全性卫生要求》；GB/T20944.3-2008《纺织品抗菌性能的评价第3部分：振荡法》标准；产品寿命-床垫铺面耐久性10万次，铺边部耐久性10万次，满足要求；甲醛释放量≤0.01mg/m³；苯、甲苯、二甲苯均≤0.002mg/m³；总挥发性有机化合物（TVOC)≤0.050mg/m³；可分解芳香胺染料未检出；防霉等级（黑曲霉）达到0级；有机锡化合物≤0.02mg/kg；防螨性能（驱避率）≥95%；抗引燃特性－通过模拟火柴火焰抗引燃特性试验和通过香烟抗引燃特性试验；燃烧性能等级（B1级）检测合格；霉变符合要求；害虫及其污染物符合要求；异味符合要求；苯释放量≤0.002mg/m³；甲苯释放量≤0.002mg/m³；二甲苯（邻、间、对二甲苯之和）释放量≤0.002mg/m³；总挥发性有机化合物（TVOC）释放量≤0.050mg/m³；阻燃性符合要求；耐久性（垫面；边部）均检测合格；抗菌性能（肺炎克雷伯氏菌）≥99%</w:t>
      </w:r>
      <w:r>
        <w:rPr>
          <w:rFonts w:hint="eastAsia" w:ascii="宋体" w:hAnsi="宋体" w:eastAsia="宋体" w:cs="宋体"/>
          <w:sz w:val="24"/>
          <w:szCs w:val="24"/>
          <w:highlight w:val="none"/>
          <w:lang w:eastAsia="zh-CN"/>
        </w:rPr>
        <w:t>。</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3.最高限价：96230元（含税包干）。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2025年11月20</w:t>
      </w:r>
      <w:bookmarkStart w:id="0" w:name="_GoBack"/>
      <w:bookmarkEnd w:id="0"/>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96230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人民币96230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96230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2025年11月14日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11月20日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天泉湾佰翔花园酒店客房家具布草采购项目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 xml:space="preserve">51120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7"/>
        <w:tblW w:w="4747" w:type="pct"/>
        <w:tblInd w:w="0" w:type="dxa"/>
        <w:shd w:val="clear" w:color="auto" w:fill="auto"/>
        <w:tblLayout w:type="fixed"/>
        <w:tblCellMar>
          <w:top w:w="0" w:type="dxa"/>
          <w:left w:w="108" w:type="dxa"/>
          <w:bottom w:w="0" w:type="dxa"/>
          <w:right w:w="108" w:type="dxa"/>
        </w:tblCellMar>
      </w:tblPr>
      <w:tblGrid>
        <w:gridCol w:w="730"/>
        <w:gridCol w:w="1641"/>
        <w:gridCol w:w="1500"/>
        <w:gridCol w:w="916"/>
        <w:gridCol w:w="1017"/>
        <w:gridCol w:w="829"/>
        <w:gridCol w:w="1458"/>
      </w:tblGrid>
      <w:tr w14:paraId="109E53C6">
        <w:tblPrEx>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合计（元）</w:t>
            </w:r>
          </w:p>
        </w:tc>
      </w:tr>
      <w:tr w14:paraId="1B55A9A6">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床架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16C8F94D">
        <w:tblPrEx>
          <w:shd w:val="clear" w:color="auto" w:fill="auto"/>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床垫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张</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TPU防水保护垫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6D299B5A">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记忆乳胶枕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枕芯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6A257F2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F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10D">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被芯（厚）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E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A67">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6BE">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6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45A9AA4E">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403">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被芯（薄）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583">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465">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2CFDBD00">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1994">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床单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9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F1F">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F6C3">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33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5A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06929A3B">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F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23D9">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被套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84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82B">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46C">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D6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C5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325C500E">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7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08D0">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外枕套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2A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26E">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4E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A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58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4BD9ACB3">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00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9D6">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内枕套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5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423B">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A97A">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6B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C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547ECC82">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A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DF5">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床尾巾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1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DE4">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B8D2">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CE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2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000000"/>
                <w:sz w:val="24"/>
                <w:szCs w:val="24"/>
                <w:u w:val="none"/>
                <w:lang w:val="en-US"/>
              </w:rPr>
            </w:pPr>
          </w:p>
        </w:tc>
      </w:tr>
      <w:tr w14:paraId="02EBA76B">
        <w:tblPrEx>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r>
              <w:rPr>
                <w:rFonts w:hint="eastAsia" w:ascii="仿宋_GB2312" w:hAnsi="仿宋_GB2312" w:eastAsia="仿宋_GB2312" w:cs="仿宋_GB2312"/>
                <w:i w:val="0"/>
                <w:iCs w:val="0"/>
                <w:color w:val="000000"/>
                <w:kern w:val="0"/>
                <w:sz w:val="24"/>
                <w:szCs w:val="24"/>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及时将货物送达指定地点并</w:t>
      </w:r>
      <w:r>
        <w:rPr>
          <w:rFonts w:hint="eastAsia" w:asciiTheme="minorEastAsia" w:hAnsiTheme="minorEastAsia" w:eastAsiaTheme="minorEastAsia" w:cstheme="minorEastAsia"/>
          <w:sz w:val="24"/>
          <w:szCs w:val="24"/>
          <w:lang w:val="en-US" w:eastAsia="zh-CN"/>
        </w:rPr>
        <w:t>交付正常使用</w:t>
      </w:r>
      <w:r>
        <w:rPr>
          <w:rFonts w:hint="eastAsia" w:asciiTheme="minorEastAsia" w:hAnsiTheme="minorEastAsia" w:eastAsiaTheme="minorEastAsia" w:cstheme="minorEastAsia"/>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7471D563">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仿宋_GB2312" w:hAnsi="仿宋_GB2312" w:eastAsia="仿宋_GB2312" w:cs="仿宋_GB2312"/>
          <w:color w:val="0000FF"/>
          <w:kern w:val="0"/>
          <w:sz w:val="32"/>
          <w:szCs w:val="32"/>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696C15A8">
      <w:pPr>
        <w:rPr>
          <w:rFonts w:eastAsia="宋体"/>
        </w:rPr>
      </w:pPr>
    </w:p>
    <w:p w14:paraId="7EC8A00C">
      <w:pPr>
        <w:rPr>
          <w:rFonts w:eastAsia="宋体"/>
        </w:rPr>
      </w:pPr>
    </w:p>
    <w:p w14:paraId="4613EE52">
      <w:pPr>
        <w:pStyle w:val="16"/>
      </w:pPr>
    </w:p>
    <w:p w14:paraId="59CE9925">
      <w:pPr>
        <w:rPr>
          <w:rFonts w:eastAsia="宋体"/>
        </w:rPr>
      </w:pPr>
    </w:p>
    <w:p w14:paraId="6DF8008B">
      <w:pPr>
        <w:rPr>
          <w:rFonts w:eastAsia="宋体"/>
        </w:rPr>
      </w:pPr>
    </w:p>
    <w:p w14:paraId="03EF5372">
      <w:pPr>
        <w:rPr>
          <w:rFonts w:eastAsia="宋体"/>
        </w:rPr>
      </w:pPr>
    </w:p>
    <w:p w14:paraId="05C679C0">
      <w:pPr>
        <w:widowControl/>
        <w:adjustRightInd w:val="0"/>
        <w:snapToGrid w:val="0"/>
        <w:spacing w:line="400" w:lineRule="atLeast"/>
        <w:ind w:left="0" w:leftChars="0" w:firstLine="0" w:firstLineChars="0"/>
        <w:jc w:val="both"/>
        <w:textAlignment w:val="baseline"/>
        <w:rPr>
          <w:rFonts w:ascii="Calibri" w:hAnsi="Calibri" w:eastAsia="宋体" w:cs="Arial"/>
          <w:color w:val="auto"/>
          <w:kern w:val="0"/>
          <w:sz w:val="24"/>
          <w:szCs w:val="22"/>
          <w:highlight w:val="none"/>
          <w:lang w:val="en-US" w:eastAsia="zh-CN" w:bidi="ar-SA"/>
        </w:rPr>
      </w:pPr>
    </w:p>
    <w:p w14:paraId="54055103">
      <w:pPr>
        <w:widowControl/>
        <w:adjustRightInd w:val="0"/>
        <w:snapToGrid w:val="0"/>
        <w:spacing w:line="400" w:lineRule="atLeast"/>
        <w:ind w:left="0" w:leftChars="0" w:firstLine="0" w:firstLineChars="0"/>
        <w:jc w:val="both"/>
        <w:textAlignment w:val="baseline"/>
        <w:rPr>
          <w:rFonts w:ascii="Calibri" w:hAnsi="Calibri" w:eastAsia="宋体" w:cs="Arial"/>
          <w:color w:val="auto"/>
          <w:kern w:val="0"/>
          <w:sz w:val="24"/>
          <w:szCs w:val="22"/>
          <w:highlight w:val="none"/>
          <w:lang w:val="en-US" w:eastAsia="zh-CN" w:bidi="ar-SA"/>
        </w:rPr>
      </w:pPr>
    </w:p>
    <w:p w14:paraId="4C9839F3">
      <w:pPr>
        <w:widowControl/>
        <w:adjustRightInd w:val="0"/>
        <w:snapToGrid w:val="0"/>
        <w:spacing w:line="400" w:lineRule="atLeast"/>
        <w:ind w:left="0" w:leftChars="0" w:firstLine="0" w:firstLineChars="0"/>
        <w:jc w:val="both"/>
        <w:textAlignment w:val="baseline"/>
        <w:rPr>
          <w:rFonts w:ascii="Calibri" w:hAnsi="Calibri" w:eastAsia="宋体" w:cs="Arial"/>
          <w:color w:val="auto"/>
          <w:kern w:val="0"/>
          <w:sz w:val="24"/>
          <w:szCs w:val="22"/>
          <w:highlight w:val="none"/>
          <w:lang w:val="en-US" w:eastAsia="zh-CN" w:bidi="ar-SA"/>
        </w:rPr>
      </w:pPr>
    </w:p>
    <w:p w14:paraId="111F62A8">
      <w:pPr>
        <w:spacing w:line="440" w:lineRule="exact"/>
        <w:ind w:firstLine="0" w:firstLineChars="0"/>
        <w:jc w:val="right"/>
        <w:rPr>
          <w:rFonts w:hint="eastAsia" w:asciiTheme="minorEastAsia" w:hAnsiTheme="minorEastAsia" w:eastAsiaTheme="minorEastAsia" w:cstheme="minorEastAsia"/>
          <w:color w:val="auto"/>
          <w:sz w:val="24"/>
          <w:szCs w:val="24"/>
        </w:rPr>
      </w:pP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114696D"/>
    <w:rsid w:val="025874A5"/>
    <w:rsid w:val="02AE00E7"/>
    <w:rsid w:val="032D650E"/>
    <w:rsid w:val="034677B9"/>
    <w:rsid w:val="038A1BB2"/>
    <w:rsid w:val="039B541A"/>
    <w:rsid w:val="0580501B"/>
    <w:rsid w:val="05DA79C7"/>
    <w:rsid w:val="07100621"/>
    <w:rsid w:val="07174993"/>
    <w:rsid w:val="073315E1"/>
    <w:rsid w:val="07D50D0A"/>
    <w:rsid w:val="08174AFA"/>
    <w:rsid w:val="08F12A2E"/>
    <w:rsid w:val="0A2F0DBE"/>
    <w:rsid w:val="0AB17A25"/>
    <w:rsid w:val="0C9876E7"/>
    <w:rsid w:val="0CF839A8"/>
    <w:rsid w:val="0D2F33D6"/>
    <w:rsid w:val="0D4D63F1"/>
    <w:rsid w:val="0E97237F"/>
    <w:rsid w:val="0FE577B4"/>
    <w:rsid w:val="0FFC33FA"/>
    <w:rsid w:val="1001144E"/>
    <w:rsid w:val="11DB182B"/>
    <w:rsid w:val="11F33019"/>
    <w:rsid w:val="12437AFC"/>
    <w:rsid w:val="127B18D3"/>
    <w:rsid w:val="13182D37"/>
    <w:rsid w:val="13761663"/>
    <w:rsid w:val="14117786"/>
    <w:rsid w:val="14F13AEF"/>
    <w:rsid w:val="166C0A45"/>
    <w:rsid w:val="169B0C29"/>
    <w:rsid w:val="192A37C4"/>
    <w:rsid w:val="19C85E8A"/>
    <w:rsid w:val="1A07140F"/>
    <w:rsid w:val="1B067919"/>
    <w:rsid w:val="1B900D63"/>
    <w:rsid w:val="1BCC2910"/>
    <w:rsid w:val="1C6E4E9F"/>
    <w:rsid w:val="1E3D18A3"/>
    <w:rsid w:val="1E813C7F"/>
    <w:rsid w:val="1F986481"/>
    <w:rsid w:val="21E169EA"/>
    <w:rsid w:val="242B219E"/>
    <w:rsid w:val="25896995"/>
    <w:rsid w:val="264F6618"/>
    <w:rsid w:val="27AA5AD0"/>
    <w:rsid w:val="27B8643F"/>
    <w:rsid w:val="27C46B92"/>
    <w:rsid w:val="290520D8"/>
    <w:rsid w:val="2A225DF1"/>
    <w:rsid w:val="2A8820F8"/>
    <w:rsid w:val="2AEB24EE"/>
    <w:rsid w:val="2BDB5197"/>
    <w:rsid w:val="2CFF5994"/>
    <w:rsid w:val="2DEA4E78"/>
    <w:rsid w:val="2E821554"/>
    <w:rsid w:val="2EB536D8"/>
    <w:rsid w:val="2ED2428A"/>
    <w:rsid w:val="2F1877C3"/>
    <w:rsid w:val="303411DC"/>
    <w:rsid w:val="31BC6B2B"/>
    <w:rsid w:val="31D67EB0"/>
    <w:rsid w:val="32250B75"/>
    <w:rsid w:val="33136E97"/>
    <w:rsid w:val="35944047"/>
    <w:rsid w:val="36323860"/>
    <w:rsid w:val="368340BC"/>
    <w:rsid w:val="371D1E1A"/>
    <w:rsid w:val="37DB1BF5"/>
    <w:rsid w:val="3802063D"/>
    <w:rsid w:val="38BE762D"/>
    <w:rsid w:val="3AEC222F"/>
    <w:rsid w:val="3AF410E4"/>
    <w:rsid w:val="3C3A6FCB"/>
    <w:rsid w:val="3CA60B04"/>
    <w:rsid w:val="3CC179FF"/>
    <w:rsid w:val="3E467EA9"/>
    <w:rsid w:val="3E7A4524"/>
    <w:rsid w:val="3EA03A5D"/>
    <w:rsid w:val="406B3BF6"/>
    <w:rsid w:val="411B561D"/>
    <w:rsid w:val="428B1739"/>
    <w:rsid w:val="42F851B8"/>
    <w:rsid w:val="43BD0C0D"/>
    <w:rsid w:val="44A21BB1"/>
    <w:rsid w:val="455530C7"/>
    <w:rsid w:val="475A5FE3"/>
    <w:rsid w:val="487B1097"/>
    <w:rsid w:val="487E46E3"/>
    <w:rsid w:val="48DC7D87"/>
    <w:rsid w:val="4A174A8F"/>
    <w:rsid w:val="4A3414FD"/>
    <w:rsid w:val="4A3961AC"/>
    <w:rsid w:val="4A99652F"/>
    <w:rsid w:val="4AD86409"/>
    <w:rsid w:val="4BA426B2"/>
    <w:rsid w:val="4C0D3FFB"/>
    <w:rsid w:val="4EFB4CDF"/>
    <w:rsid w:val="4FC32A8F"/>
    <w:rsid w:val="502618E8"/>
    <w:rsid w:val="50BA005B"/>
    <w:rsid w:val="50DB0924"/>
    <w:rsid w:val="51316796"/>
    <w:rsid w:val="51BD6537"/>
    <w:rsid w:val="52623FB6"/>
    <w:rsid w:val="52896FF7"/>
    <w:rsid w:val="534F31D7"/>
    <w:rsid w:val="538A6ABE"/>
    <w:rsid w:val="550A7A2A"/>
    <w:rsid w:val="558C043F"/>
    <w:rsid w:val="55DF2C65"/>
    <w:rsid w:val="563B1BAA"/>
    <w:rsid w:val="56637DF2"/>
    <w:rsid w:val="56777AE0"/>
    <w:rsid w:val="57167B89"/>
    <w:rsid w:val="572B0584"/>
    <w:rsid w:val="57AD436E"/>
    <w:rsid w:val="58393655"/>
    <w:rsid w:val="5866766D"/>
    <w:rsid w:val="59C52172"/>
    <w:rsid w:val="59E940B2"/>
    <w:rsid w:val="5A2A6479"/>
    <w:rsid w:val="5A3B0686"/>
    <w:rsid w:val="5A8D4B2E"/>
    <w:rsid w:val="5C732614"/>
    <w:rsid w:val="5CB0535B"/>
    <w:rsid w:val="5D081E82"/>
    <w:rsid w:val="5D1C319C"/>
    <w:rsid w:val="5D211DB5"/>
    <w:rsid w:val="5DFD637E"/>
    <w:rsid w:val="5F8B79B9"/>
    <w:rsid w:val="6138147B"/>
    <w:rsid w:val="61AF4C4A"/>
    <w:rsid w:val="62982EC7"/>
    <w:rsid w:val="6361115D"/>
    <w:rsid w:val="63EE0517"/>
    <w:rsid w:val="646023AE"/>
    <w:rsid w:val="654A0B5E"/>
    <w:rsid w:val="65FC516D"/>
    <w:rsid w:val="660C7EBD"/>
    <w:rsid w:val="66154481"/>
    <w:rsid w:val="67393D61"/>
    <w:rsid w:val="68833924"/>
    <w:rsid w:val="68FE539B"/>
    <w:rsid w:val="69913E1E"/>
    <w:rsid w:val="699D27C3"/>
    <w:rsid w:val="6A9C2A7B"/>
    <w:rsid w:val="6B4A616F"/>
    <w:rsid w:val="6B916358"/>
    <w:rsid w:val="6BA22313"/>
    <w:rsid w:val="6C327132"/>
    <w:rsid w:val="6CC85DA9"/>
    <w:rsid w:val="6DB12B4C"/>
    <w:rsid w:val="6E1A0886"/>
    <w:rsid w:val="6E6C6C08"/>
    <w:rsid w:val="6EA63EC8"/>
    <w:rsid w:val="6FA523D2"/>
    <w:rsid w:val="6FA63AB6"/>
    <w:rsid w:val="6FAA3E8C"/>
    <w:rsid w:val="7160340E"/>
    <w:rsid w:val="728B4E57"/>
    <w:rsid w:val="72CA214F"/>
    <w:rsid w:val="731F249B"/>
    <w:rsid w:val="73625832"/>
    <w:rsid w:val="73C372CA"/>
    <w:rsid w:val="740022CC"/>
    <w:rsid w:val="75B01893"/>
    <w:rsid w:val="75B06567"/>
    <w:rsid w:val="76B40C43"/>
    <w:rsid w:val="76FB6D7B"/>
    <w:rsid w:val="77B04009"/>
    <w:rsid w:val="78D635FC"/>
    <w:rsid w:val="7916483D"/>
    <w:rsid w:val="7A460C55"/>
    <w:rsid w:val="7B0643C9"/>
    <w:rsid w:val="7B385575"/>
    <w:rsid w:val="7C2A25D8"/>
    <w:rsid w:val="7E483361"/>
    <w:rsid w:val="7E5E656D"/>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7188</Words>
  <Characters>8619</Characters>
  <Lines>0</Lines>
  <Paragraphs>0</Paragraphs>
  <TotalTime>2</TotalTime>
  <ScaleCrop>false</ScaleCrop>
  <LinksUpToDate>false</LinksUpToDate>
  <CharactersWithSpaces>9351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2025-11-14T07:52:56Z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