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eastAsia="zh-CN"/>
        </w:rPr>
        <w:t>LCCQJJ20251120-1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2025年11月20日上午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2025年11月20日上午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江女士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18054993293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（工作日上班时间：08:00-12:00,14:30-17:30）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福建连城兰花股份有限公司腐熟松树皮、奥绿肥、营养钵采购项目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2.项目内容：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本次采购连城兰花生长过程中使用的植料、复合肥料、营养钵等多种产品，具体内容详见采购清单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：</w:t>
      </w:r>
    </w:p>
    <w:p>
      <w:pPr>
        <w:pStyle w:val="2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采购清单</w:t>
      </w:r>
    </w:p>
    <w:tbl>
      <w:tblPr>
        <w:tblStyle w:val="9"/>
        <w:tblpPr w:leftFromText="180" w:rightFromText="180" w:vertAnchor="text" w:horzAnchor="page" w:tblpX="1212" w:tblpY="147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26"/>
        <w:gridCol w:w="1901"/>
        <w:gridCol w:w="1740"/>
        <w:gridCol w:w="1836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药剂种类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腐熟松树皮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3号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1100包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26元/包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奥绿肥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16-8-12-2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20包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756元/包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营养钵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11*12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21件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182元/件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营养钵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13*15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10件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127元/件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48812元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3.最高限价：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48812元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4.竞价保证金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.工作要求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（具体按委托人要求及《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执行）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（1）供货期：根据委托人需求一次性完成供应；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（2）质量保证：本次供应的化肥、腐熟松树皮、营养钵质量应符合现行国家标准、行业标准或企业标准（如有）。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（3）验收要求：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3.1腐熟松树皮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①必须是充分腐熟（陈化）的松树皮。颜色通常为深棕色或黑褐色，而不是新鲜的浅黄色或红色。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②无活体虫卵、害虫（如蜗牛、蛞蝓）及可见的致病性真菌菌丝（如霉菌团块）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③颗粒尺寸应符合订单要求，且树皮应坚硬，用手不易捏碎。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④包装袋应完好无损，密封良好，防潮，包装上应有明确标识，包括：产品名称、颗粒规格、生产/加工日期、批次号、厂家信息等。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3.2化肥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①供货时应提供相应的资料查验，如肥料登记证号、农药登记证、生产许可证或生产批准文件及产品标准号；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②化肥的规格须满足本次采购项目的要求，包装完整无破损泄露变形，标签应包含农药名称、有效成分及含量、剂型、生产日期、保质期、使用范围、使用方法、中毒急救措施、储存和运输要求等信息。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③化肥必须符合国家标准，标签应真实、准确、清晰，标明产品名称、养分含量、生产厂家、执行标准等信息，不得销售假冒伪劣、不合格或标签不合规的化肥产品；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④化肥包装规格须满足本次采购项目的要求，包装完整无破损泄露变形，标签应包含产品名称与类型（如氮肥、磷肥等）、生产企业的详细信息（名称、地址和联系方式）、生产日期、有效期或保质期、肥料登记证号、主要养分含量（如N-P-K比例）以及使用说明和安全警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3.3营养钵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①营养钵的口径、高度、底径尺寸应与订单规格严格一致，误差在±2mm以内。同一批次产品尺寸均一。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②钵壁厚度均匀，具有足够的机械强度。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③材质应具有一定的柔韧性，在低温（冬季）和高温（夏季）环境下不易变脆或过度软化。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lang w:val="en-US" w:eastAsia="zh-CN"/>
        </w:rPr>
        <w:t>具体内容以委托人和成交人签订的合同为准。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2.近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三年执业未因违反执业规范和执业纪律受到处罚，具有良好的商业信誉。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3.竞价人的经营范围须包括有机肥料销售、植料销售和园林绿化营养杯销售等相关营业范围。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，必须于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2025年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前汇到本公司指定账户（户名：连城县国有资产产权交易服务有限公司，开户行：中国农业银行连城县支行，账号：1377 0101 0400 18263）。报名参加的竞价人与缴交竞价保证金的名称要一致。竞价保证金缴至以上账户时，交款单中“款项来源”或“用途”一栏内须填写“****项目的竞价保证金”。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》，由委托人经过相应审批程序后签订。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3.成交人的竞价保证金在成交人与委托人签订委托合同后10个工作日内一次性无息退回。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4.未成交人的保证金，在竞价结束后10个工作日内（遇法定节假日顺延）无息退回。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1.有意参加竞价人应提供如下有效证照复印件：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)营业执照副本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经营范围须包括有机肥料销售、植料销售和园林绿化营养杯销售等相关营业范围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)签订完整的承诺书；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)已缴纳的竞价保证金凭证；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)在参加本次采购活动前3年内在经营活动中没有重大违法记录的书面声明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（格式自拟）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)通过“信用中国”网（www.creditchina.gov.cn）或中国政府采购网（www.ccgp.gov.cn）信用信息查询无严重违法失信行为信息记录的打印件（或截图）。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（6）分项报价表</w:t>
      </w:r>
    </w:p>
    <w:tbl>
      <w:tblPr>
        <w:tblStyle w:val="9"/>
        <w:tblpPr w:leftFromText="180" w:rightFromText="180" w:vertAnchor="text" w:horzAnchor="page" w:tblpX="1212" w:tblpY="147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26"/>
        <w:gridCol w:w="1901"/>
        <w:gridCol w:w="1740"/>
        <w:gridCol w:w="1836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药剂种类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腐熟松树皮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3号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1100包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 xml:space="preserve"> （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元/包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奥绿肥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16-8-12-2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20包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元/包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营养钵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11*12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21件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 xml:space="preserve"> （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元/件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营养钵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13*15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10件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 xml:space="preserve"> （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元/件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以上材料复印件须注明与原件相符并加盖公章。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本场竞价对参与竟价的人数不做限制，不受竟价人数量影响，只要有符合条件的竞价人参与并达成交易即可。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申请参与本场竞价。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eastAsia="zh-CN"/>
        </w:rPr>
        <w:t>向一次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3.1竞价人以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总价报价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方式进行报价，竞价人在报价时不得高于最高限价，根据有效竞价人报价排名情况，由低到高排序，最低的一名即为成交人。最高控制价为包干价，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包括但不限于税费、服务费、文印费、差旅费、交通费、住宿费等所有相关费用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shd w:val="clear"/>
          <w:lang w:val="en-US" w:eastAsia="zh-CN"/>
        </w:rPr>
        <w:t>总价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5.特别提示：标的的合格竞价人,应以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不高于最高限价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进行报价，同时成交人应签署《竞价结果通知书》等相关文件，否则视同为违约。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竞价成交后，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收取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。当成交（或中标）金额低于3万元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，按3000元收取。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内补齐。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服务费未按期付清的，视成交人根本违约，竞价保证金不予退回。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货到一个月内付款。具体内容以委托人和成交人签订的合同为准。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九、费用承担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十二、特别提示</w:t>
      </w:r>
    </w:p>
    <w:tbl>
      <w:tblPr>
        <w:tblStyle w:val="8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27940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   连城县国有资产产权交易服务有限公司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2025年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向一次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报价”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福建连城兰花股份有限公司腐熟松树皮、奥绿肥、营养钵采购项目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竞价。收悉项目编号为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LCCQJJ20251120-1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39E3DB5"/>
    <w:rsid w:val="04973358"/>
    <w:rsid w:val="0804406F"/>
    <w:rsid w:val="080F2686"/>
    <w:rsid w:val="08161E50"/>
    <w:rsid w:val="081C4C9C"/>
    <w:rsid w:val="0834033F"/>
    <w:rsid w:val="086E3978"/>
    <w:rsid w:val="0A564F20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0FB87AA7"/>
    <w:rsid w:val="0FFD42BC"/>
    <w:rsid w:val="10554859"/>
    <w:rsid w:val="108A4FA0"/>
    <w:rsid w:val="115251AE"/>
    <w:rsid w:val="128A572B"/>
    <w:rsid w:val="137205A3"/>
    <w:rsid w:val="138E2060"/>
    <w:rsid w:val="14416FC6"/>
    <w:rsid w:val="15474BF8"/>
    <w:rsid w:val="1569686F"/>
    <w:rsid w:val="16052A7F"/>
    <w:rsid w:val="167C30C3"/>
    <w:rsid w:val="169951BC"/>
    <w:rsid w:val="169A6476"/>
    <w:rsid w:val="16B40FC8"/>
    <w:rsid w:val="183B56FD"/>
    <w:rsid w:val="18AE0B48"/>
    <w:rsid w:val="18EF3710"/>
    <w:rsid w:val="1A394265"/>
    <w:rsid w:val="1B215742"/>
    <w:rsid w:val="1CC932F4"/>
    <w:rsid w:val="1E303C84"/>
    <w:rsid w:val="1EF00CA7"/>
    <w:rsid w:val="1F633F72"/>
    <w:rsid w:val="1FB913FE"/>
    <w:rsid w:val="203C362E"/>
    <w:rsid w:val="211A411E"/>
    <w:rsid w:val="214331EC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6B24F9F"/>
    <w:rsid w:val="27E3558A"/>
    <w:rsid w:val="2861758C"/>
    <w:rsid w:val="2892098A"/>
    <w:rsid w:val="297E0FC2"/>
    <w:rsid w:val="2A8C2B55"/>
    <w:rsid w:val="2AC36334"/>
    <w:rsid w:val="2AC415FD"/>
    <w:rsid w:val="2B023949"/>
    <w:rsid w:val="2B474184"/>
    <w:rsid w:val="2B9065B4"/>
    <w:rsid w:val="2BAE1609"/>
    <w:rsid w:val="2C2A04A0"/>
    <w:rsid w:val="2C4C065B"/>
    <w:rsid w:val="2C5C26DC"/>
    <w:rsid w:val="2CDF621C"/>
    <w:rsid w:val="2D697A29"/>
    <w:rsid w:val="2E301AB4"/>
    <w:rsid w:val="2E7E609A"/>
    <w:rsid w:val="2E975000"/>
    <w:rsid w:val="2EF02962"/>
    <w:rsid w:val="2F3740ED"/>
    <w:rsid w:val="2FF9333B"/>
    <w:rsid w:val="30094FFB"/>
    <w:rsid w:val="300F15EE"/>
    <w:rsid w:val="3062140F"/>
    <w:rsid w:val="31496EC2"/>
    <w:rsid w:val="315926AE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8A87E0A"/>
    <w:rsid w:val="39C752B8"/>
    <w:rsid w:val="3A0C4B4E"/>
    <w:rsid w:val="3B1F43AF"/>
    <w:rsid w:val="3CDB07AE"/>
    <w:rsid w:val="3D3F6CF4"/>
    <w:rsid w:val="3D71306C"/>
    <w:rsid w:val="3DC87AC0"/>
    <w:rsid w:val="3E166E94"/>
    <w:rsid w:val="3FA56A13"/>
    <w:rsid w:val="404B14C2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97B4AF9"/>
    <w:rsid w:val="49B303BC"/>
    <w:rsid w:val="4A58410E"/>
    <w:rsid w:val="4ACA1E61"/>
    <w:rsid w:val="4B42467C"/>
    <w:rsid w:val="4C621441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0113E5A"/>
    <w:rsid w:val="51A703F2"/>
    <w:rsid w:val="51AA471F"/>
    <w:rsid w:val="522E2CD6"/>
    <w:rsid w:val="524A20F8"/>
    <w:rsid w:val="524E2EDF"/>
    <w:rsid w:val="52E622F6"/>
    <w:rsid w:val="53042CF9"/>
    <w:rsid w:val="53CB6FAB"/>
    <w:rsid w:val="542826BF"/>
    <w:rsid w:val="545B5616"/>
    <w:rsid w:val="55915C48"/>
    <w:rsid w:val="56207EF4"/>
    <w:rsid w:val="56C764DA"/>
    <w:rsid w:val="56DC71A4"/>
    <w:rsid w:val="575D3BB6"/>
    <w:rsid w:val="59E02F96"/>
    <w:rsid w:val="5A10637D"/>
    <w:rsid w:val="5A244F70"/>
    <w:rsid w:val="5B280C0A"/>
    <w:rsid w:val="5B5A2B76"/>
    <w:rsid w:val="5BA1276A"/>
    <w:rsid w:val="5C1B076F"/>
    <w:rsid w:val="5C2441D3"/>
    <w:rsid w:val="5C9245A9"/>
    <w:rsid w:val="5C9A35A3"/>
    <w:rsid w:val="5D434E88"/>
    <w:rsid w:val="5D573A29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64A0B53"/>
    <w:rsid w:val="66BD65CF"/>
    <w:rsid w:val="67A07D7A"/>
    <w:rsid w:val="67B160B6"/>
    <w:rsid w:val="680A030D"/>
    <w:rsid w:val="684133A2"/>
    <w:rsid w:val="69113EED"/>
    <w:rsid w:val="695B16AE"/>
    <w:rsid w:val="6B776A6D"/>
    <w:rsid w:val="6CA81B7D"/>
    <w:rsid w:val="6D7B66F3"/>
    <w:rsid w:val="6E661D1D"/>
    <w:rsid w:val="6F92367A"/>
    <w:rsid w:val="7007345D"/>
    <w:rsid w:val="707966E1"/>
    <w:rsid w:val="71DE7052"/>
    <w:rsid w:val="729A0B48"/>
    <w:rsid w:val="729B4033"/>
    <w:rsid w:val="75A82C1C"/>
    <w:rsid w:val="769E7B7B"/>
    <w:rsid w:val="77354B5A"/>
    <w:rsid w:val="77875CB0"/>
    <w:rsid w:val="77CE5972"/>
    <w:rsid w:val="786F5C73"/>
    <w:rsid w:val="78F75F2F"/>
    <w:rsid w:val="79162DAA"/>
    <w:rsid w:val="7956473D"/>
    <w:rsid w:val="79974B76"/>
    <w:rsid w:val="79B76855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2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3">
    <w:name w:val="批注框文本 Char"/>
    <w:basedOn w:val="10"/>
    <w:link w:val="4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4577</Words>
  <Characters>5022</Characters>
  <Lines>4</Lines>
  <Paragraphs>7</Paragraphs>
  <TotalTime>1</TotalTime>
  <ScaleCrop>false</ScaleCrop>
  <LinksUpToDate>false</LinksUpToDate>
  <CharactersWithSpaces>5119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Jacky</cp:lastModifiedBy>
  <cp:lastPrinted>2025-10-28T07:00:00Z</cp:lastPrinted>
  <dcterms:modified xsi:type="dcterms:W3CDTF">2025-11-14T08:53:09Z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eyJoZGlkIjoiMmRkNWMwZGU3ZDViNGQ0YWVkNTQ0YzZlZWZiNDhjYTQiLCJ1c2VySWQiOiIyNTYwMTE1NzYifQ==</vt:lpwstr>
  </property>
</Properties>
</file>