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LCCQJJ20251125-1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2025年11月25日10:00止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2025年11月25日10:00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连城县预防未成人犯罪警示教育中心（设备）采购项目</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9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2"/>
        <w:gridCol w:w="1304"/>
        <w:gridCol w:w="6728"/>
        <w:gridCol w:w="690"/>
        <w:gridCol w:w="623"/>
      </w:tblGrid>
      <w:tr w14:paraId="5D3A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B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95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内容</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61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0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0C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r>
      <w:tr w14:paraId="319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0E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5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短焦镜头</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1E1A">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镜头投射比0.4-0.7,根据现场安装条件选型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2D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78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3DC6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8"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92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176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多屏处理器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9153">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产品采用全硬件实时处理架构 不影响显卡或视频源的3D加速，视频运动及图形性能，不引起任何像素失真输入输出支持全60HZ 4：4：4无损处理，采用传导散热、ESD保护 支持热插拔，系统运行温度更低，可7x24小时工作，操作系统及应用软件透明 实现对Windows、Mac OS、Linux及其他操作系统的全面支持，支持一路HDMI2.0/DP1.4二选一路输入，三路HDMI输出，单机最高支持：5760x1200@60Hz或1.1920x3600@60Hz，支持EDID管理功能；支持USB控制，通过多个并联可实现更大规模扩展。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78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A8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20A8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27E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BB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信号网络延长器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9354">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1.支持4K×2K HDMI信号最大传输距离为70米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2.支持1080P HDMI信号最大传输距离为100米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3.支持IR/RS232透传功能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09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B47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7741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22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36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功放</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7A98">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1.输出功率(1 KHz)：8Ω 250W*2 ； 4Ω 350W*2；</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2.MIC输入灵敏度：10mV；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3.音频信号输入灵敏度：200mV；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4.信噪比：≥90dB A计权；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5.分离度：50dB A计权；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6.谐波互调失真(1 KHz, 150mV输入)：0.17%；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7.频率响应：20Hz ~ 20KHz；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8.麦克风音调：80Hz+15dB    3.5KHz+ 8dB    12KHz+ 15dB；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9.回响音调：80Hz+ 15dB     12KHz+ 15dB；</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DE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23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6B73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90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719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音箱</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9DC8">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1.功率：60W/8Ω ；</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2.喇叭单元：5〞；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3.灵敏度：89dB；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4.频率响应：80-20KHz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49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B4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w:t>
            </w:r>
          </w:p>
        </w:tc>
      </w:tr>
      <w:tr w14:paraId="4DF2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4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C7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31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投影融合软件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7F7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1.分辨率 支持N*M任意通道数模式，支持1024*768~2048*1080任意分辨率；</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2.投影重叠区 支持任意尺寸的重叠区，≥20%为佳；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3.几何矫正基于B样条曲面技术，对图像进行自由变形处理，适合任意平面、曲面，几何调节控制点可任意加减，可对电子沙盘等复杂地形环境进行精细调节，支持自定义背景图调节；</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4.栅格化矫正 支持将画面切分成任意多个图块，分别独立进行调节，适合对不规则的实物表面进行调节；</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5.边缘消隐 融合带Gamma校正处理，多灰阶以及RGB色阶调节,投影机边缘叠加高消隐处理，使投影画面平滑过渡，对色差较大的LCD投影机也能保持色彩一致；</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6.暗场补光 选定非融合带区域，对低灰阶图像进行补光处理；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7.图像渲染引擎 DirectX 10高性能图像渲染引擎，基于融合配置信息对图像进行实时渲染；</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8.桌面融合 高性能桌面融合系统，支持Aero主题，完美呈现Windows7最佳视觉效果；精准鼠标定位，真实还原鼠标各种运行状态；系统桌面上所有窗口，包括PPT、IE浏览器、虚拟现实应用、OpenGL游戏窗口等均可融合。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AE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E5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通道</w:t>
            </w:r>
          </w:p>
        </w:tc>
      </w:tr>
      <w:tr w14:paraId="338C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3F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B0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终端设备接入中控授权</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E17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终端接入授权，需要购买这个授权才能使用，适用于控制所有的设备开关电源。</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CF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F6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r>
      <w:tr w14:paraId="5FC6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7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F0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CD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互动雷达</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10A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1.最大可互动面积：15*8m；</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2.外观：看不到电机转动，TOF检测技术；</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3.扫描半径：10米，黑色物体仅7米左右；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4.接口：网口直连，不通过转接板；</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5.角分辨率（物体辨识角度）：0.36°；</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6.防护等级：防水等级IP65；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7.帧速：25 fps，识别角度：270°；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493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9B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61FA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AF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152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融合主机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EDCF">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1.CPU：英特尔（Intel）i7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2.主板：华硕（ASUS）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3.内存：16G内存条 DDR4 2666Hz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4.硬盘：SSD 500G</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5.电源：航嘉WD600K</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6.散热器：红海迷你静音版HP-825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7.机箱：4U 300B工控机箱</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8.显卡：P2000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7F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E8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B3F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1C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FC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小间距LED电子显示器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DCE3">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含钢结构及屏内配件</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屏体尺寸：长3.52m*高2.08m，整屏分辨率：长1892点*高1118点；</w:t>
            </w:r>
          </w:p>
          <w:p w14:paraId="226587A8">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1.像素点间距：1.86mm</w:t>
            </w:r>
          </w:p>
          <w:p w14:paraId="37525626">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2.像素密度：288906Dots/m2</w:t>
            </w:r>
          </w:p>
          <w:p w14:paraId="12F36681">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3.整屏平整度：≤0.04mm，模组平整度：≤0.03mm，拼接缝：≤0.03mm</w:t>
            </w:r>
          </w:p>
          <w:p w14:paraId="40468A0C">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4.白平衡亮度：0-820cd/m可调，亮度均匀性：≥99%</w:t>
            </w:r>
          </w:p>
          <w:p w14:paraId="11BAB941">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5.色温：800-20000K</w:t>
            </w:r>
          </w:p>
          <w:p w14:paraId="6E9547F3">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6.对比度：≥15000：1</w:t>
            </w:r>
          </w:p>
          <w:p w14:paraId="00B2D2D2">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7.刷新率：≥6000Hz</w:t>
            </w:r>
          </w:p>
          <w:p w14:paraId="3BF900BC">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8.峰值功耗：≤250W/m2，平均功耗：≤95W/m2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86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F6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平方</w:t>
            </w:r>
          </w:p>
        </w:tc>
      </w:tr>
      <w:tr w14:paraId="0823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2C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CA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拼接处理器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39B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1.最大1920X1200@60Hz输入分辨率</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2.最大带载260万像素，4路千兆网口输出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3.最宽4096像素点或最高2560像素点</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4.支持3路信号输入:1xHDMI1.4，2xDVI</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5.支持单机或双机冗余备份</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6.支持1路独立音频输入</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7.支持视频信号任意切换，裁剪，拼接，缩放，支持画面偏移</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8.支持低亮高灰，能有效地保持低亮下灰阶的完整显示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DD4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54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15C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9E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D1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86寸防爆液晶显示屏（含支架）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C7F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1.屏幕尺寸：86 英寸</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2.分辨率：3840×2160 像素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3.钢化玻璃：≥4mm 防眩光钢化玻璃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4.可视角度：178°(H)/178°(V)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5.亮度：≥350cd/</w:t>
            </w:r>
            <w:r>
              <w:rPr>
                <w:rStyle w:val="21"/>
                <w:rFonts w:hint="eastAsia" w:asciiTheme="minorEastAsia" w:hAnsiTheme="minorEastAsia" w:eastAsiaTheme="minorEastAsia" w:cstheme="minorEastAsia"/>
                <w:sz w:val="24"/>
                <w:szCs w:val="24"/>
                <w:lang w:val="en-US" w:eastAsia="zh-CN" w:bidi="ar"/>
              </w:rPr>
              <w:t>㎡</w:t>
            </w:r>
            <w:r>
              <w:rPr>
                <w:rStyle w:val="22"/>
                <w:rFonts w:hint="eastAsia" w:asciiTheme="minorEastAsia" w:hAnsiTheme="minorEastAsia" w:eastAsiaTheme="minorEastAsia" w:cstheme="minorEastAsia"/>
                <w:sz w:val="24"/>
                <w:szCs w:val="24"/>
                <w:lang w:val="en-US" w:eastAsia="zh-CN" w:bidi="ar"/>
              </w:rPr>
              <w:t>（典型值）</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BB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9D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255E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76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9C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DeepSeek本地化部署</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346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1.CPU：英特尔（Intel）i7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2.主板：华硕（ASUS）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3.内存：32G内存条 DDR4 2666Hz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4.硬盘：SSD 500G</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5.电源：航嘉WD600K</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6.散热器：红海迷你静音版HP-825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7.机箱：4U 300B工控机箱</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8.显卡：4090 16g</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D0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526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61B7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C58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27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86寸防爆液晶显示屏（含支架）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CAB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1.屏幕尺寸：86 英寸</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2.分辨率：3840×2160 像素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3.钢化玻璃：≥4mm 防眩光钢化玻璃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4.可视角度：178°(H)/178°(V)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5.亮度：≥350cd/</w:t>
            </w:r>
            <w:r>
              <w:rPr>
                <w:rStyle w:val="21"/>
                <w:rFonts w:hint="eastAsia" w:asciiTheme="minorEastAsia" w:hAnsiTheme="minorEastAsia" w:eastAsiaTheme="minorEastAsia" w:cstheme="minorEastAsia"/>
                <w:sz w:val="24"/>
                <w:szCs w:val="24"/>
                <w:lang w:val="en-US" w:eastAsia="zh-CN" w:bidi="ar"/>
              </w:rPr>
              <w:t>㎡</w:t>
            </w:r>
            <w:r>
              <w:rPr>
                <w:rStyle w:val="22"/>
                <w:rFonts w:hint="eastAsia" w:asciiTheme="minorEastAsia" w:hAnsiTheme="minorEastAsia" w:eastAsiaTheme="minorEastAsia" w:cstheme="minorEastAsia"/>
                <w:sz w:val="24"/>
                <w:szCs w:val="24"/>
                <w:lang w:val="en-US" w:eastAsia="zh-CN" w:bidi="ar"/>
              </w:rPr>
              <w:t>（典型值）</w:t>
            </w:r>
            <w:r>
              <w:rPr>
                <w:rStyle w:val="22"/>
                <w:rFonts w:hint="eastAsia" w:asciiTheme="minorEastAsia" w:hAnsiTheme="minorEastAsia" w:eastAsiaTheme="minorEastAsia" w:cstheme="minorEastAsia"/>
                <w:sz w:val="24"/>
                <w:szCs w:val="24"/>
                <w:lang w:val="en-US" w:eastAsia="zh-CN" w:bidi="ar"/>
              </w:rPr>
              <w:br w:type="textWrapping"/>
            </w:r>
            <w:r>
              <w:rPr>
                <w:rStyle w:val="22"/>
                <w:rFonts w:hint="eastAsia" w:asciiTheme="minorEastAsia" w:hAnsiTheme="minorEastAsia" w:eastAsiaTheme="minorEastAsia" w:cstheme="minorEastAsia"/>
                <w:sz w:val="24"/>
                <w:szCs w:val="24"/>
                <w:lang w:val="en-US" w:eastAsia="zh-CN" w:bidi="ar"/>
              </w:rPr>
              <w:t>6.OPS主机配置不低于：CPU I5八代，内寸8G，固态硬盘256G。</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0C6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F91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253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A1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39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网络交换机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D82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1.千兆电口≥24个。</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2.交换容量≥330Gbps；包转发率≥50Mpps。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3.MAC地址表容量≥16K。</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7B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028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346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7B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9D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电源时继器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D47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1.通道数量：8路；</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2.单路最大输出电流：13A；</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3.额定总输出电流：40A至46A；</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4.工作电压：180V-240V；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5.输出插座标准；万用电源座；</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6.开关间隔时间：1秒；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75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BD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882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8"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08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81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机柜</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0A5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19英寸服务器机柜 600*800*2000 42U服务器机柜 前钢化玻璃后双开门，含1个PDU插座。</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B9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E72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192B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9B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A7E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硬盘录像机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DF1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1.≥1U 380系列机箱，2盘位网络硬盘录像机，电源适配器；</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2.支持满配8TB硬盘（总容量可达16TB)；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3.1个HDMI接口、1个VGA接口，异源输出，可支持4K输出；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4.1个10M/100M/1000Mbps网口；</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5.1个USB2.0接口+1个USB3.0接口；</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6.输入带宽：80Mbps；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7.接入能力：32路H.264、H.265格式高清码流接入；</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8.解码能力：最大支持32×1080P；</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9.含8T硬盘2块；</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99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42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B90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83A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9A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POE交换机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7EF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16个10/100/1000M自适应电口，4个1G SFP光口，1-16口支持PoE+/PoE，固化交流电源和风扇，整机PoE最大输出370W。</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FD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E7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22B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D98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6B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液晶监视器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4F4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16:9宽屏≥23.8寸液晶显示器（1920x1080，低蓝光，VGA+DVI双接口）</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D4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139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5411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5B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25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200万红外摄像头</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754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1.≥200万 1/2.7" CMOS 红外网络摄像机；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2.调节角度: 水平：0°~360°，垂直：0°~75°，旋转：0°~360°</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3.最低照度: 彩色：0.01 Lux @（F1.2，AGC ON），0 Lux with IR；</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4.宽动态: 数字宽动态；</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5.防护: ≥IP66；</w:t>
            </w:r>
          </w:p>
          <w:p w14:paraId="5A79216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6.支持POE及DC12V供电。</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8D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97B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92C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5F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A7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物理按钮</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058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参观者触发对应位置 输出数字指令，同时驱动图形工作站运行对应程序或命令。</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12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C3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r>
      <w:tr w14:paraId="2F37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6" w:hRule="atLeast"/>
          <w:jc w:val="center"/>
        </w:trPr>
        <w:tc>
          <w:tcPr>
            <w:tcW w:w="5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D3D8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23</w:t>
            </w:r>
          </w:p>
        </w:tc>
        <w:tc>
          <w:tcPr>
            <w:tcW w:w="130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48D33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网络AP</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8D3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Wi-Fi 6 3000M双频2.5G吸顶AP，双LAN口上联，内置天线，支持2.4GHz/5GHz双频通信，支持802.11a/b/g/n/ac Wave1/Wave2/ax协议，支持Wi-Fi 6 160M频宽。整机最大接入速率2976Mbps。支持AP与路由两种工作模式，支持AI智能漫游，支持二、三层漫游，支持睿易一体化组网，支持“睿易”APP管理，支持802.3at PoE标准供电。（PoE+供电设备和DC适配器需单独采购）</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B33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A5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5C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1" w:hRule="atLeast"/>
          <w:jc w:val="center"/>
        </w:trPr>
        <w:tc>
          <w:tcPr>
            <w:tcW w:w="9857"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7225A0">
            <w:pPr>
              <w:pStyle w:val="20"/>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注：</w:t>
            </w:r>
            <w:r>
              <w:rPr>
                <w:rFonts w:hint="eastAsia" w:ascii="宋体" w:hAnsi="宋体" w:eastAsia="宋体" w:cs="宋体"/>
                <w:b/>
                <w:bCs/>
                <w:sz w:val="24"/>
                <w:shd w:val="clear" w:fill="FFFFFF"/>
                <w:lang w:val="en-US" w:eastAsia="zh-CN"/>
              </w:rPr>
              <w:t>竞价人</w:t>
            </w:r>
            <w:r>
              <w:rPr>
                <w:rFonts w:ascii="宋体" w:hAnsi="宋体" w:eastAsia="宋体" w:cs="宋体"/>
                <w:b/>
                <w:bCs/>
                <w:sz w:val="24"/>
                <w:shd w:val="clear" w:fill="FFFFFF"/>
              </w:rPr>
              <w:t>应以包括货物所涉及的有关项目的所有费用进行报价，包括：产品制造、运输、保险、安装、调试、搬运及设备就位、培训、保修、备品备件、专用工具等一切相关费用。</w:t>
            </w:r>
          </w:p>
        </w:tc>
      </w:tr>
    </w:tbl>
    <w:p w14:paraId="1D54B6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411100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合同签订后30日历日内完成安装调试并验收合格交付使用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本项目的安装调试维护期1年，设备质保期2年。</w:t>
      </w:r>
      <w:r>
        <w:rPr>
          <w:rFonts w:hint="eastAsia" w:ascii="宋体" w:hAnsi="宋体" w:eastAsia="宋体" w:cs="宋体"/>
          <w:b w:val="0"/>
          <w:bCs w:val="0"/>
          <w:color w:val="auto"/>
          <w:sz w:val="28"/>
          <w:szCs w:val="28"/>
          <w:lang w:val="en-US" w:eastAsia="zh-CN"/>
        </w:rPr>
        <w:t>（其中，场地符合安装条件后进行设备安装，安装调试维护期1年。）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3.“采购清单”中的参数要求均为重要要求，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人提供的货物需符合该要求。</w:t>
      </w:r>
      <w:r>
        <w:rPr>
          <w:rFonts w:hint="eastAsia" w:ascii="宋体" w:hAnsi="宋体" w:cs="宋体"/>
          <w:color w:val="auto"/>
          <w:sz w:val="28"/>
          <w:szCs w:val="28"/>
          <w:lang w:val="en-US" w:eastAsia="zh-CN"/>
        </w:rPr>
        <w:t>其产品及生产所需材料应符合国家及相关规定的相应技术标准，且均为生产厂家原品牌原装全新合格产品，产品质量符合要求。成交人与委托人签订各项供货合同后，必须自觉履行竞价文件的要求和其竞价承诺函，做好设备的生产、运输、售后服务等工作。</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8000</w:t>
      </w:r>
      <w:r>
        <w:rPr>
          <w:rFonts w:hint="eastAsia" w:ascii="宋体" w:hAnsi="宋体" w:eastAsia="宋体" w:cs="宋体"/>
          <w:color w:val="auto"/>
          <w:sz w:val="28"/>
          <w:szCs w:val="28"/>
          <w:lang w:val="en-US" w:eastAsia="zh-CN"/>
        </w:rPr>
        <w:t>元，必须于2025年</w:t>
      </w:r>
      <w:r>
        <w:rPr>
          <w:rFonts w:hint="eastAsia" w:ascii="宋体" w:hAnsi="宋体" w:cs="宋体"/>
          <w:color w:val="auto"/>
          <w:sz w:val="28"/>
          <w:szCs w:val="28"/>
          <w:lang w:val="en-US" w:eastAsia="zh-CN"/>
        </w:rPr>
        <w:t>11月25日上午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合同签订后7日内，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支付合同30%货款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设备到货签收7日内，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支付合同70%货款</w:t>
      </w:r>
      <w:r>
        <w:rPr>
          <w:rFonts w:hint="eastAsia" w:ascii="宋体" w:hAnsi="宋体" w:cs="宋体"/>
          <w:color w:val="auto"/>
          <w:sz w:val="28"/>
          <w:szCs w:val="28"/>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w:t>
      </w:r>
      <w:r>
        <w:rPr>
          <w:rFonts w:hint="eastAsia" w:ascii="宋体" w:hAnsi="宋体" w:eastAsia="宋体" w:cs="宋体"/>
          <w:color w:val="auto"/>
          <w:sz w:val="28"/>
          <w:szCs w:val="28"/>
          <w:lang w:val="en-US" w:eastAsia="zh-CN"/>
        </w:rPr>
        <w:t>包括但不限于税费、服务费、文印费、差旅费、交通费、住宿费等所有相关费用</w:t>
      </w:r>
      <w:bookmarkStart w:id="0" w:name="_GoBack"/>
      <w:bookmarkEnd w:id="0"/>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19</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11月25日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连城法院会议室音响话筒等设备采购</w:t>
      </w:r>
      <w:r>
        <w:rPr>
          <w:rFonts w:hint="eastAsia" w:ascii="宋体" w:hAnsi="宋体" w:eastAsia="宋体" w:cs="宋体"/>
          <w:color w:val="auto"/>
          <w:sz w:val="28"/>
          <w:szCs w:val="28"/>
          <w:u w:val="single"/>
        </w:rPr>
        <w:t>竞价</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LCCQJJ20251125-1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cs="宋体"/>
          <w:b/>
          <w:sz w:val="52"/>
          <w:szCs w:val="52"/>
        </w:rPr>
      </w:pPr>
      <w:r>
        <w:rPr>
          <w:rFonts w:hint="eastAsia" w:ascii="宋体" w:hAnsi="宋体" w:cs="宋体"/>
          <w:b/>
          <w:sz w:val="52"/>
          <w:szCs w:val="52"/>
          <w:lang w:val="en-US" w:eastAsia="zh-CN"/>
        </w:rPr>
        <w:t>连城县预防未成人犯罪警示教育中心（设备）</w:t>
      </w:r>
      <w:r>
        <w:rPr>
          <w:rFonts w:hint="eastAsia" w:ascii="宋体" w:hAnsi="宋体" w:cs="宋体"/>
          <w:b/>
          <w:sz w:val="52"/>
          <w:szCs w:val="52"/>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XXX项目</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eastAsia="宋体" w:cs="宋体"/>
          <w:kern w:val="0"/>
          <w:sz w:val="24"/>
          <w:szCs w:val="24"/>
          <w:u w:val="single"/>
          <w:lang w:val="en-US" w:eastAsia="zh-CN"/>
        </w:rPr>
        <w:t>3</w:t>
      </w:r>
      <w:r>
        <w:rPr>
          <w:rFonts w:ascii="宋体" w:hAnsi="宋体" w:eastAsia="宋体" w:cs="宋体"/>
          <w:kern w:val="0"/>
          <w:sz w:val="24"/>
          <w:szCs w:val="24"/>
          <w:u w:val="single"/>
        </w:rPr>
        <w:t>0日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本项目的安装调试维护期1年，设备质保期2年。（其中，场地符合安装条件后进行设备安装，安装调试维护期1年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5C85C7B1">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w:t>
      </w:r>
      <w:r>
        <w:rPr>
          <w:rFonts w:hint="eastAsia" w:ascii="宋体" w:hAnsi="宋体" w:eastAsia="宋体" w:cs="宋体"/>
          <w:kern w:val="0"/>
          <w:sz w:val="24"/>
          <w:szCs w:val="24"/>
        </w:rPr>
        <w:t>合同签订后7日内，甲方向乙方支付合同</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3F6F4964">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设备到货签收7日内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甲方向乙方支付合同</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4B19DBE8">
      <w:pPr>
        <w:widowControl/>
        <w:numPr>
          <w:ilvl w:val="0"/>
          <w:numId w:val="0"/>
        </w:numPr>
        <w:spacing w:before="75" w:after="75"/>
        <w:jc w:val="left"/>
        <w:rPr>
          <w:rFonts w:ascii="宋体" w:hAnsi="宋体" w:eastAsia="宋体" w:cs="宋体"/>
          <w:kern w:val="0"/>
          <w:sz w:val="24"/>
          <w:szCs w:val="24"/>
        </w:rPr>
      </w:pP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9090</Words>
  <Characters>10496</Characters>
  <Lines>4</Lines>
  <Paragraphs>7</Paragraphs>
  <TotalTime>0</TotalTime>
  <ScaleCrop>false</ScaleCrop>
  <LinksUpToDate>false</LinksUpToDate>
  <CharactersWithSpaces>10713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2025-11-19T09:08:11Z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