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B93B9">
      <w:pPr>
        <w:widowControl/>
        <w:shd w:val="clear"/>
        <w:snapToGrid/>
        <w:spacing w:before="0" w:line="520" w:lineRule="exact"/>
        <w:ind w:left="0" w:firstLine="643" w:firstLineChars="200"/>
        <w:jc w:val="center"/>
        <w:rPr>
          <w:rFonts w:hint="eastAsia" w:ascii="宋体" w:hAnsi="宋体" w:eastAsia="宋体" w:cs="宋体"/>
          <w:b/>
          <w:bCs/>
          <w:color w:val="auto"/>
          <w:sz w:val="32"/>
          <w:szCs w:val="32"/>
        </w:rPr>
      </w:pPr>
      <w:r>
        <w:rPr>
          <w:rFonts w:hint="eastAsia" w:ascii="宋体" w:hAnsi="宋体" w:eastAsia="宋体" w:cs="宋体"/>
          <w:b/>
          <w:bCs/>
          <w:color w:val="auto"/>
          <w:kern w:val="2"/>
          <w:sz w:val="32"/>
          <w:szCs w:val="32"/>
          <w:shd w:val="clear"/>
        </w:rPr>
        <w:t>网络竞价须知</w:t>
      </w:r>
    </w:p>
    <w:p w14:paraId="77826A5A">
      <w:pPr>
        <w:widowControl/>
        <w:shd w:val="clear"/>
        <w:snapToGrid/>
        <w:spacing w:before="0" w:line="520" w:lineRule="exact"/>
        <w:ind w:left="0" w:firstLine="560" w:firstLineChars="200"/>
        <w:jc w:val="center"/>
        <w:rPr>
          <w:rFonts w:hint="eastAsia" w:ascii="新宋体" w:hAnsi="新宋体" w:eastAsia="新宋体" w:cs="新宋体"/>
          <w:color w:val="auto"/>
          <w:sz w:val="28"/>
          <w:szCs w:val="28"/>
        </w:rPr>
      </w:pPr>
      <w:r>
        <w:rPr>
          <w:rFonts w:hint="eastAsia" w:ascii="新宋体" w:hAnsi="新宋体" w:eastAsia="新宋体" w:cs="新宋体"/>
          <w:b w:val="0"/>
          <w:bCs w:val="0"/>
          <w:color w:val="auto"/>
          <w:kern w:val="2"/>
          <w:sz w:val="28"/>
          <w:szCs w:val="28"/>
          <w:shd w:val="clear"/>
        </w:rPr>
        <w:t>（项目编号:</w:t>
      </w:r>
      <w:r>
        <w:rPr>
          <w:rFonts w:hint="eastAsia" w:ascii="新宋体" w:hAnsi="新宋体" w:eastAsia="新宋体" w:cs="新宋体"/>
          <w:b w:val="0"/>
          <w:bCs w:val="0"/>
          <w:color w:val="auto"/>
          <w:kern w:val="2"/>
          <w:sz w:val="28"/>
          <w:szCs w:val="28"/>
          <w:shd w:val="clear"/>
          <w:lang w:eastAsia="zh-CN"/>
        </w:rPr>
        <w:t>GKJC2025</w:t>
      </w:r>
      <w:r>
        <w:rPr>
          <w:rFonts w:hint="eastAsia" w:ascii="新宋体" w:hAnsi="新宋体" w:eastAsia="新宋体" w:cs="新宋体"/>
          <w:b w:val="0"/>
          <w:bCs w:val="0"/>
          <w:color w:val="auto"/>
          <w:kern w:val="2"/>
          <w:sz w:val="28"/>
          <w:szCs w:val="28"/>
          <w:shd w:val="clear"/>
          <w:lang w:val="en-US" w:eastAsia="zh-CN"/>
        </w:rPr>
        <w:t>1211</w:t>
      </w:r>
      <w:r>
        <w:rPr>
          <w:rFonts w:hint="eastAsia" w:ascii="新宋体" w:hAnsi="新宋体" w:eastAsia="新宋体" w:cs="新宋体"/>
          <w:b w:val="0"/>
          <w:bCs w:val="0"/>
          <w:color w:val="auto"/>
          <w:kern w:val="2"/>
          <w:sz w:val="28"/>
          <w:szCs w:val="28"/>
          <w:shd w:val="clear"/>
        </w:rPr>
        <w:t>）</w:t>
      </w:r>
    </w:p>
    <w:p w14:paraId="79461F20">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连城县国有资产产权交易服务有限公司</w:t>
      </w:r>
      <w:r>
        <w:rPr>
          <w:rFonts w:hint="eastAsia" w:ascii="新宋体" w:hAnsi="新宋体" w:eastAsia="新宋体" w:cs="新宋体"/>
          <w:color w:val="auto"/>
          <w:kern w:val="2"/>
          <w:sz w:val="28"/>
          <w:szCs w:val="28"/>
          <w:shd w:val="clear"/>
        </w:rPr>
        <w:t>（以下简称本公司）遵循“公开、公平、公正、诚实信用”的原则，依照国家法律、法规、政策为本次竞价活动提供服务。现将有关竞价事项告知如下：</w:t>
      </w:r>
    </w:p>
    <w:p w14:paraId="57888782">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一、公开竞价、报名时间、地点</w:t>
      </w:r>
    </w:p>
    <w:p w14:paraId="6CA2020D">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竞价截止时间：</w:t>
      </w:r>
      <w:r>
        <w:rPr>
          <w:rFonts w:hint="eastAsia" w:ascii="新宋体" w:hAnsi="新宋体" w:eastAsia="新宋体" w:cs="新宋体"/>
          <w:color w:val="auto"/>
          <w:kern w:val="2"/>
          <w:sz w:val="28"/>
          <w:szCs w:val="28"/>
          <w:shd w:val="clear"/>
          <w:lang w:eastAsia="zh-CN"/>
        </w:rPr>
        <w:t>2025年</w:t>
      </w:r>
      <w:r>
        <w:rPr>
          <w:rFonts w:hint="eastAsia" w:ascii="新宋体" w:hAnsi="新宋体" w:eastAsia="新宋体" w:cs="新宋体"/>
          <w:color w:val="auto"/>
          <w:kern w:val="2"/>
          <w:sz w:val="28"/>
          <w:szCs w:val="28"/>
          <w:shd w:val="clear"/>
          <w:lang w:val="en-US" w:eastAsia="zh-CN"/>
        </w:rPr>
        <w:t>12</w:t>
      </w:r>
      <w:r>
        <w:rPr>
          <w:rFonts w:hint="eastAsia" w:ascii="新宋体" w:hAnsi="新宋体" w:eastAsia="新宋体" w:cs="新宋体"/>
          <w:color w:val="auto"/>
          <w:kern w:val="2"/>
          <w:sz w:val="28"/>
          <w:szCs w:val="28"/>
          <w:shd w:val="clear"/>
          <w:lang w:eastAsia="zh-CN"/>
        </w:rPr>
        <w:t>月</w:t>
      </w:r>
      <w:r>
        <w:rPr>
          <w:rFonts w:hint="eastAsia" w:ascii="新宋体" w:hAnsi="新宋体" w:eastAsia="新宋体" w:cs="新宋体"/>
          <w:color w:val="auto"/>
          <w:kern w:val="2"/>
          <w:sz w:val="28"/>
          <w:szCs w:val="28"/>
          <w:shd w:val="clear"/>
          <w:lang w:val="en-US" w:eastAsia="zh-CN"/>
        </w:rPr>
        <w:t>11</w:t>
      </w:r>
      <w:r>
        <w:rPr>
          <w:rFonts w:hint="eastAsia" w:ascii="新宋体" w:hAnsi="新宋体" w:eastAsia="新宋体" w:cs="新宋体"/>
          <w:color w:val="auto"/>
          <w:kern w:val="2"/>
          <w:sz w:val="28"/>
          <w:szCs w:val="28"/>
          <w:shd w:val="clear"/>
          <w:lang w:eastAsia="zh-CN"/>
        </w:rPr>
        <w:t>日 上午10:00</w:t>
      </w:r>
    </w:p>
    <w:p w14:paraId="0596C789">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竞价地点</w:t>
      </w:r>
      <w:r>
        <w:rPr>
          <w:rFonts w:hint="eastAsia" w:ascii="新宋体" w:hAnsi="新宋体" w:eastAsia="新宋体" w:cs="新宋体"/>
          <w:color w:val="auto"/>
          <w:spacing w:val="0"/>
          <w:kern w:val="2"/>
          <w:sz w:val="28"/>
          <w:szCs w:val="28"/>
          <w:shd w:val="clear"/>
        </w:rPr>
        <w:t>：</w:t>
      </w:r>
      <w:r>
        <w:rPr>
          <w:rFonts w:hint="eastAsia" w:ascii="新宋体" w:hAnsi="新宋体" w:eastAsia="新宋体" w:cs="新宋体"/>
          <w:color w:val="auto"/>
          <w:kern w:val="2"/>
          <w:sz w:val="28"/>
          <w:szCs w:val="28"/>
          <w:shd w:val="clear"/>
        </w:rPr>
        <w:t>连城县招标投标交易平台（https://lcyjy.enjoy5191.com/home）</w:t>
      </w:r>
    </w:p>
    <w:p w14:paraId="4D8B78E5">
      <w:pPr>
        <w:snapToGrid/>
        <w:spacing w:line="520" w:lineRule="exact"/>
        <w:ind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报名截止时间：2025年</w:t>
      </w:r>
      <w:r>
        <w:rPr>
          <w:rFonts w:hint="eastAsia" w:ascii="新宋体" w:hAnsi="新宋体" w:eastAsia="新宋体" w:cs="新宋体"/>
          <w:color w:val="auto"/>
          <w:kern w:val="2"/>
          <w:sz w:val="28"/>
          <w:szCs w:val="28"/>
          <w:shd w:val="clear"/>
          <w:lang w:val="en-US" w:eastAsia="zh-CN"/>
        </w:rPr>
        <w:t>12</w:t>
      </w:r>
      <w:r>
        <w:rPr>
          <w:rFonts w:hint="eastAsia" w:ascii="新宋体" w:hAnsi="新宋体" w:eastAsia="新宋体" w:cs="新宋体"/>
          <w:color w:val="auto"/>
          <w:kern w:val="2"/>
          <w:sz w:val="28"/>
          <w:szCs w:val="28"/>
          <w:shd w:val="clear"/>
        </w:rPr>
        <w:t>月</w:t>
      </w:r>
      <w:r>
        <w:rPr>
          <w:rFonts w:hint="eastAsia" w:ascii="新宋体" w:hAnsi="新宋体" w:eastAsia="新宋体" w:cs="新宋体"/>
          <w:color w:val="auto"/>
          <w:kern w:val="2"/>
          <w:sz w:val="28"/>
          <w:szCs w:val="28"/>
          <w:shd w:val="clear"/>
          <w:lang w:val="en-US" w:eastAsia="zh-CN"/>
        </w:rPr>
        <w:t>11</w:t>
      </w:r>
      <w:r>
        <w:rPr>
          <w:rFonts w:hint="eastAsia" w:ascii="新宋体" w:hAnsi="新宋体" w:eastAsia="新宋体" w:cs="新宋体"/>
          <w:color w:val="auto"/>
          <w:kern w:val="2"/>
          <w:sz w:val="28"/>
          <w:szCs w:val="28"/>
          <w:shd w:val="clear"/>
        </w:rPr>
        <w:t>日 上午10:00</w:t>
      </w:r>
    </w:p>
    <w:p w14:paraId="62699085">
      <w:pPr>
        <w:snapToGrid/>
        <w:spacing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报名地点：福建省龙岩市连城县莲峰镇李彭村彭坊桥路1号4层</w:t>
      </w:r>
    </w:p>
    <w:p w14:paraId="6B740976">
      <w:pPr>
        <w:snapToGrid/>
        <w:spacing w:line="520" w:lineRule="exact"/>
        <w:ind w:firstLine="560" w:firstLineChars="200"/>
        <w:rPr>
          <w:rFonts w:hint="default" w:ascii="新宋体" w:hAnsi="新宋体" w:eastAsia="新宋体" w:cs="新宋体"/>
          <w:color w:val="auto"/>
          <w:sz w:val="28"/>
          <w:szCs w:val="28"/>
          <w:shd w:val="clear"/>
          <w:lang w:val="en-US" w:eastAsia="zh-CN"/>
        </w:rPr>
      </w:pPr>
      <w:r>
        <w:rPr>
          <w:rFonts w:hint="eastAsia" w:ascii="新宋体" w:hAnsi="新宋体" w:eastAsia="新宋体" w:cs="新宋体"/>
          <w:color w:val="auto"/>
          <w:sz w:val="28"/>
          <w:szCs w:val="28"/>
          <w:shd w:val="clear"/>
        </w:rPr>
        <w:t>联系电话：</w:t>
      </w:r>
      <w:r>
        <w:rPr>
          <w:rFonts w:hint="eastAsia" w:ascii="新宋体" w:hAnsi="新宋体" w:eastAsia="新宋体" w:cs="新宋体"/>
          <w:color w:val="auto"/>
          <w:sz w:val="28"/>
          <w:szCs w:val="28"/>
          <w:shd w:val="clear"/>
          <w:lang w:val="en-US" w:eastAsia="zh-CN"/>
        </w:rPr>
        <w:t>0597-8911670</w:t>
      </w:r>
    </w:p>
    <w:p w14:paraId="1B9C69B3">
      <w:pPr>
        <w:widowControl/>
        <w:shd w:val="clear"/>
        <w:snapToGrid/>
        <w:spacing w:before="0" w:beforeAutospacing="0" w:after="0" w:afterAutospacing="0"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lang w:eastAsia="zh-CN"/>
        </w:rPr>
        <w:t>二</w:t>
      </w:r>
      <w:r>
        <w:rPr>
          <w:rFonts w:hint="eastAsia" w:ascii="新宋体" w:hAnsi="新宋体" w:eastAsia="新宋体" w:cs="新宋体"/>
          <w:b/>
          <w:bCs/>
          <w:color w:val="auto"/>
          <w:sz w:val="28"/>
          <w:szCs w:val="28"/>
        </w:rPr>
        <w:t>、项目</w:t>
      </w:r>
      <w:r>
        <w:rPr>
          <w:rFonts w:hint="eastAsia" w:ascii="新宋体" w:hAnsi="新宋体" w:eastAsia="新宋体" w:cs="新宋体"/>
          <w:b/>
          <w:bCs/>
          <w:color w:val="auto"/>
          <w:sz w:val="28"/>
          <w:szCs w:val="28"/>
          <w:lang w:eastAsia="zh-CN"/>
        </w:rPr>
        <w:t>概况</w:t>
      </w:r>
      <w:r>
        <w:rPr>
          <w:rFonts w:hint="eastAsia" w:ascii="新宋体" w:hAnsi="新宋体" w:eastAsia="新宋体" w:cs="新宋体"/>
          <w:b/>
          <w:bCs/>
          <w:color w:val="auto"/>
          <w:sz w:val="28"/>
          <w:szCs w:val="28"/>
        </w:rPr>
        <w:t>及</w:t>
      </w:r>
      <w:r>
        <w:rPr>
          <w:rFonts w:hint="eastAsia" w:ascii="新宋体" w:hAnsi="新宋体" w:eastAsia="新宋体" w:cs="新宋体"/>
          <w:b/>
          <w:bCs/>
          <w:color w:val="auto"/>
          <w:sz w:val="28"/>
          <w:szCs w:val="28"/>
          <w:lang w:val="en-US" w:eastAsia="zh-CN"/>
        </w:rPr>
        <w:t>合同</w:t>
      </w:r>
      <w:r>
        <w:rPr>
          <w:rFonts w:hint="eastAsia" w:ascii="新宋体" w:hAnsi="新宋体" w:eastAsia="新宋体" w:cs="新宋体"/>
          <w:b/>
          <w:bCs/>
          <w:color w:val="auto"/>
          <w:sz w:val="28"/>
          <w:szCs w:val="28"/>
        </w:rPr>
        <w:t>要求</w:t>
      </w:r>
    </w:p>
    <w:p w14:paraId="1A103373">
      <w:pPr>
        <w:spacing w:line="360" w:lineRule="auto"/>
        <w:ind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1.项目名称：</w:t>
      </w:r>
      <w:r>
        <w:rPr>
          <w:rFonts w:hint="eastAsia" w:ascii="新宋体" w:hAnsi="新宋体" w:eastAsia="新宋体" w:cs="新宋体"/>
          <w:color w:val="auto"/>
          <w:sz w:val="28"/>
          <w:szCs w:val="28"/>
          <w:shd w:val="clear"/>
        </w:rPr>
        <w:t>连城县汀江及闽江流域村庄生活污水治理项目三期一标段项目法人检测服务</w:t>
      </w:r>
    </w:p>
    <w:p w14:paraId="5B313C60">
      <w:pPr>
        <w:spacing w:line="360" w:lineRule="auto"/>
        <w:ind w:firstLine="562" w:firstLineChars="200"/>
        <w:rPr>
          <w:rFonts w:hint="eastAsia" w:ascii="新宋体" w:hAnsi="新宋体" w:eastAsia="新宋体" w:cs="新宋体"/>
          <w:color w:val="auto"/>
          <w:sz w:val="28"/>
          <w:szCs w:val="28"/>
          <w:shd w:val="clear"/>
          <w:lang w:eastAsia="zh-CN"/>
        </w:rPr>
      </w:pPr>
      <w:r>
        <w:rPr>
          <w:rFonts w:hint="eastAsia" w:ascii="新宋体" w:hAnsi="新宋体" w:eastAsia="新宋体" w:cs="新宋体"/>
          <w:b/>
          <w:bCs/>
          <w:color w:val="auto"/>
          <w:kern w:val="2"/>
          <w:sz w:val="28"/>
          <w:szCs w:val="28"/>
          <w:shd w:val="clear"/>
        </w:rPr>
        <w:t>2.项目地址：</w:t>
      </w:r>
      <w:r>
        <w:rPr>
          <w:rFonts w:hint="eastAsia" w:ascii="新宋体" w:hAnsi="新宋体" w:eastAsia="新宋体" w:cs="新宋体"/>
          <w:color w:val="auto"/>
          <w:sz w:val="28"/>
          <w:szCs w:val="28"/>
          <w:shd w:val="clear"/>
          <w:lang w:eastAsia="zh-CN"/>
        </w:rPr>
        <w:t>姑田镇（溪口村、华垅村、城兜村、后洋村、上余村、下余村、东华村、白莲村、大洋地村、郭坑村、长较村），文亨镇（鲤江村、南阳村、南坑村、富塘村）等2个乡镇15个村</w:t>
      </w:r>
    </w:p>
    <w:p w14:paraId="1FCB7CC9">
      <w:pPr>
        <w:widowControl w:val="0"/>
        <w:overflowPunct w:val="0"/>
        <w:autoSpaceDE w:val="0"/>
        <w:autoSpaceDN w:val="0"/>
        <w:adjustRightInd w:val="0"/>
        <w:ind w:firstLine="562" w:firstLineChars="200"/>
        <w:jc w:val="both"/>
        <w:textAlignment w:val="baseline"/>
        <w:rPr>
          <w:rFonts w:hint="default" w:ascii="仿宋_GB2312" w:hAnsi="仿宋_GB2312" w:eastAsia="仿宋_GB2312" w:cs="仿宋_GB2312"/>
          <w:color w:val="auto"/>
          <w:kern w:val="28"/>
          <w:sz w:val="28"/>
          <w:szCs w:val="28"/>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3.</w:t>
      </w:r>
      <w:r>
        <w:rPr>
          <w:rFonts w:hint="eastAsia" w:ascii="新宋体" w:hAnsi="新宋体" w:eastAsia="新宋体" w:cs="新宋体"/>
          <w:b/>
          <w:bCs/>
          <w:color w:val="auto"/>
          <w:kern w:val="2"/>
          <w:sz w:val="28"/>
          <w:szCs w:val="28"/>
          <w:lang w:val="en-US" w:eastAsia="zh-CN" w:bidi="ar-SA"/>
        </w:rPr>
        <w:t>项目检测内容及检测服务费用限价：</w:t>
      </w:r>
      <w:r>
        <w:rPr>
          <w:rFonts w:hint="eastAsia" w:ascii="新宋体" w:hAnsi="新宋体" w:eastAsia="新宋体" w:cs="新宋体"/>
          <w:color w:val="auto"/>
          <w:kern w:val="2"/>
          <w:sz w:val="28"/>
          <w:szCs w:val="28"/>
          <w:lang w:val="en-US" w:eastAsia="zh-CN" w:bidi="ar-SA"/>
        </w:rPr>
        <w:t>详见附件《项目法人检验计划表（控制价）》</w:t>
      </w:r>
    </w:p>
    <w:p w14:paraId="00890054">
      <w:pPr>
        <w:pStyle w:val="2"/>
        <w:rPr>
          <w:rFonts w:hint="eastAsia"/>
          <w:lang w:eastAsia="zh-CN"/>
        </w:rPr>
      </w:pPr>
    </w:p>
    <w:p w14:paraId="3F639244">
      <w:pPr>
        <w:spacing w:line="360" w:lineRule="auto"/>
        <w:ind w:firstLine="562" w:firstLineChars="200"/>
        <w:rPr>
          <w:rFonts w:hint="eastAsia" w:ascii="新宋体" w:hAnsi="新宋体" w:eastAsia="新宋体" w:cs="新宋体"/>
          <w:color w:val="auto"/>
          <w:sz w:val="28"/>
          <w:szCs w:val="28"/>
          <w:shd w:val="clear"/>
        </w:rPr>
      </w:pPr>
      <w:r>
        <w:rPr>
          <w:rFonts w:hint="eastAsia" w:ascii="新宋体" w:hAnsi="新宋体" w:eastAsia="新宋体" w:cs="新宋体"/>
          <w:b/>
          <w:bCs/>
          <w:color w:val="auto"/>
          <w:kern w:val="2"/>
          <w:sz w:val="28"/>
          <w:szCs w:val="28"/>
          <w:shd w:val="clear"/>
          <w:lang w:val="en-US" w:eastAsia="zh-CN"/>
        </w:rPr>
        <w:t>4</w:t>
      </w:r>
      <w:r>
        <w:rPr>
          <w:rFonts w:hint="eastAsia" w:ascii="新宋体" w:hAnsi="新宋体" w:eastAsia="新宋体" w:cs="新宋体"/>
          <w:b/>
          <w:bCs/>
          <w:color w:val="auto"/>
          <w:kern w:val="2"/>
          <w:sz w:val="28"/>
          <w:szCs w:val="28"/>
          <w:shd w:val="clear"/>
        </w:rPr>
        <w:t>.本项目检测费用：</w:t>
      </w:r>
      <w:r>
        <w:rPr>
          <w:rFonts w:hint="eastAsia" w:ascii="新宋体" w:hAnsi="新宋体" w:eastAsia="新宋体" w:cs="新宋体"/>
          <w:b w:val="0"/>
          <w:bCs w:val="0"/>
          <w:color w:val="auto"/>
          <w:kern w:val="2"/>
          <w:sz w:val="28"/>
          <w:szCs w:val="28"/>
          <w:shd w:val="clear"/>
        </w:rPr>
        <w:t>工程检测费用限价</w:t>
      </w:r>
      <w:r>
        <w:rPr>
          <w:rFonts w:hint="eastAsia" w:ascii="新宋体" w:hAnsi="新宋体" w:eastAsia="新宋体" w:cs="新宋体"/>
          <w:b w:val="0"/>
          <w:bCs w:val="0"/>
          <w:color w:val="auto"/>
          <w:kern w:val="2"/>
          <w:sz w:val="28"/>
          <w:szCs w:val="28"/>
          <w:shd w:val="clear"/>
          <w:lang w:val="en-US" w:eastAsia="zh-CN"/>
        </w:rPr>
        <w:t>壹拾万零贰仟玖佰零柒元整</w:t>
      </w:r>
      <w:r>
        <w:rPr>
          <w:rFonts w:hint="eastAsia" w:ascii="新宋体" w:hAnsi="新宋体" w:eastAsia="新宋体" w:cs="新宋体"/>
          <w:b w:val="0"/>
          <w:bCs w:val="0"/>
          <w:color w:val="auto"/>
          <w:kern w:val="2"/>
          <w:sz w:val="28"/>
          <w:szCs w:val="28"/>
          <w:shd w:val="clear"/>
        </w:rPr>
        <w:t>（¥102907.00）。本项目以工程检测费用优惠下浮率的报价方式进行报价；竞价人下浮率报价应≥0%，投报下浮率最高的为本项目成交人。</w:t>
      </w:r>
    </w:p>
    <w:p w14:paraId="0EF9E3E6">
      <w:pPr>
        <w:spacing w:line="360" w:lineRule="auto"/>
        <w:ind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5.工作要求：</w:t>
      </w:r>
    </w:p>
    <w:p w14:paraId="389BCE63">
      <w:pPr>
        <w:spacing w:line="360" w:lineRule="auto"/>
        <w:ind w:firstLine="560" w:firstLineChars="200"/>
        <w:rPr>
          <w:rFonts w:hint="eastAsia" w:ascii="新宋体" w:hAnsi="新宋体" w:eastAsia="新宋体" w:cs="新宋体"/>
          <w:b w:val="0"/>
          <w:bCs w:val="0"/>
          <w:color w:val="auto"/>
          <w:kern w:val="2"/>
          <w:sz w:val="28"/>
          <w:szCs w:val="28"/>
          <w:shd w:val="clear"/>
        </w:rPr>
      </w:pPr>
      <w:r>
        <w:rPr>
          <w:rFonts w:hint="eastAsia" w:ascii="新宋体" w:hAnsi="新宋体" w:eastAsia="新宋体" w:cs="新宋体"/>
          <w:b w:val="0"/>
          <w:bCs w:val="0"/>
          <w:color w:val="auto"/>
          <w:kern w:val="2"/>
          <w:sz w:val="28"/>
          <w:szCs w:val="28"/>
          <w:shd w:val="clear"/>
        </w:rPr>
        <w:t>(1)验收标准：符合现行国家及行业标准。</w:t>
      </w:r>
    </w:p>
    <w:p w14:paraId="5319D6A7">
      <w:pPr>
        <w:spacing w:line="360" w:lineRule="auto"/>
        <w:ind w:firstLine="560" w:firstLineChars="200"/>
        <w:rPr>
          <w:rFonts w:hint="eastAsia" w:ascii="新宋体" w:hAnsi="新宋体" w:eastAsia="新宋体" w:cs="新宋体"/>
          <w:b w:val="0"/>
          <w:bCs w:val="0"/>
          <w:color w:val="auto"/>
          <w:kern w:val="2"/>
          <w:sz w:val="28"/>
          <w:szCs w:val="28"/>
          <w:shd w:val="clear"/>
        </w:rPr>
      </w:pPr>
      <w:r>
        <w:rPr>
          <w:rFonts w:hint="eastAsia" w:ascii="新宋体" w:hAnsi="新宋体" w:eastAsia="新宋体" w:cs="新宋体"/>
          <w:b w:val="0"/>
          <w:bCs w:val="0"/>
          <w:color w:val="auto"/>
          <w:kern w:val="2"/>
          <w:sz w:val="28"/>
          <w:szCs w:val="28"/>
          <w:shd w:val="clear"/>
        </w:rPr>
        <w:t>(2)工期要求：检测方应在接到委托方微信、电话或书面通知后5日内到场取样检测，否则，可视为检测方违约。</w:t>
      </w:r>
    </w:p>
    <w:p w14:paraId="6BD00BF0">
      <w:pPr>
        <w:spacing w:line="360" w:lineRule="auto"/>
        <w:ind w:firstLine="560" w:firstLineChars="200"/>
        <w:rPr>
          <w:rFonts w:hint="eastAsia" w:ascii="新宋体" w:hAnsi="新宋体" w:eastAsia="新宋体" w:cs="新宋体"/>
          <w:b w:val="0"/>
          <w:bCs w:val="0"/>
          <w:color w:val="auto"/>
          <w:kern w:val="2"/>
          <w:sz w:val="28"/>
          <w:szCs w:val="28"/>
          <w:shd w:val="clear"/>
        </w:rPr>
      </w:pPr>
      <w:r>
        <w:rPr>
          <w:rFonts w:hint="eastAsia" w:ascii="新宋体" w:hAnsi="新宋体" w:eastAsia="新宋体" w:cs="新宋体"/>
          <w:b w:val="0"/>
          <w:bCs w:val="0"/>
          <w:color w:val="auto"/>
          <w:kern w:val="2"/>
          <w:sz w:val="28"/>
          <w:szCs w:val="28"/>
          <w:shd w:val="clear"/>
        </w:rPr>
        <w:t>(3)如该项目符合相关的技术要求，检测方应在取样后5日内出具合格的检测报告。如有整改项，检测方应在检测完成后3日内将整改项汇总递交委托方，以便委托方及时整改，委托方整改完毕后通知检测方进行复检工作，复检工作应于10日内完成并出具报告。</w:t>
      </w:r>
    </w:p>
    <w:p w14:paraId="78C4779A">
      <w:pPr>
        <w:spacing w:line="360" w:lineRule="auto"/>
        <w:ind w:firstLine="562" w:firstLineChars="200"/>
        <w:rPr>
          <w:rFonts w:hint="eastAsia" w:ascii="新宋体" w:hAnsi="新宋体" w:eastAsia="新宋体" w:cs="新宋体"/>
          <w:color w:val="auto"/>
          <w:sz w:val="28"/>
          <w:szCs w:val="28"/>
          <w:shd w:val="clear"/>
        </w:rPr>
      </w:pPr>
      <w:r>
        <w:rPr>
          <w:rFonts w:hint="eastAsia" w:ascii="新宋体" w:hAnsi="新宋体" w:eastAsia="新宋体" w:cs="新宋体"/>
          <w:b/>
          <w:bCs/>
          <w:color w:val="auto"/>
          <w:kern w:val="2"/>
          <w:sz w:val="28"/>
          <w:szCs w:val="28"/>
          <w:shd w:val="clear"/>
          <w:lang w:val="en-US" w:eastAsia="zh-CN"/>
        </w:rPr>
        <w:t>6.合同结算方式：</w:t>
      </w:r>
      <w:r>
        <w:rPr>
          <w:rFonts w:hint="eastAsia" w:ascii="新宋体" w:hAnsi="新宋体" w:eastAsia="新宋体" w:cs="新宋体"/>
          <w:b w:val="0"/>
          <w:bCs w:val="0"/>
          <w:color w:val="auto"/>
          <w:kern w:val="2"/>
          <w:sz w:val="28"/>
          <w:szCs w:val="28"/>
          <w:shd w:val="clear"/>
          <w:lang w:val="en-US" w:eastAsia="zh-CN"/>
        </w:rPr>
        <w:t>本项目检测服务费按照本项目服务费用单价限价×（1-成交下浮率）×实际检测项目数量进行结算。</w:t>
      </w:r>
    </w:p>
    <w:p w14:paraId="7AA7C977">
      <w:pPr>
        <w:spacing w:line="360" w:lineRule="auto"/>
        <w:ind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三、竞价资格</w:t>
      </w:r>
    </w:p>
    <w:p w14:paraId="72D75304">
      <w:pPr>
        <w:spacing w:line="360" w:lineRule="auto"/>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1. 竞价者必须遵守中华人民共和国法律、法规，具有独立法人资格的国内企业且同时具备合格有效的福建省建设工程质量检测机构资质证书及公路水运工程试验检测机构等级证书（失信被执行人除外）。</w:t>
      </w:r>
    </w:p>
    <w:p w14:paraId="05285F1B">
      <w:pPr>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2.竞价前已入选福建连城国有投资集团有限公司设立的《福建连城国有投资集团有限公司工程服务中介机构库2025-202</w:t>
      </w:r>
      <w:r>
        <w:rPr>
          <w:rFonts w:hint="eastAsia" w:ascii="新宋体" w:hAnsi="新宋体" w:eastAsia="新宋体" w:cs="新宋体"/>
          <w:color w:val="auto"/>
          <w:sz w:val="28"/>
          <w:szCs w:val="28"/>
          <w:shd w:val="clear"/>
          <w:lang w:val="en-US" w:eastAsia="zh-CN"/>
        </w:rPr>
        <w:t>7</w:t>
      </w:r>
      <w:r>
        <w:rPr>
          <w:rFonts w:hint="eastAsia" w:ascii="新宋体" w:hAnsi="新宋体" w:eastAsia="新宋体" w:cs="新宋体"/>
          <w:color w:val="auto"/>
          <w:sz w:val="28"/>
          <w:szCs w:val="28"/>
          <w:shd w:val="clear"/>
        </w:rPr>
        <w:t>年度》工程检测类名单。</w:t>
      </w:r>
    </w:p>
    <w:p w14:paraId="78C73D43">
      <w:pPr>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3.库内符合资格要求的中介机构单位应无条件参与竞价，若未参与竞价的按不到场处理【根据《福建连城国有投资集团有限公司工程服务中介机构管理办法》第十五条第4点“中介机构一年内两次不到场”的清除出库】。</w:t>
      </w:r>
    </w:p>
    <w:p w14:paraId="0DAFD1B3">
      <w:pPr>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4.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266E8178">
      <w:pPr>
        <w:spacing w:line="520" w:lineRule="exact"/>
        <w:ind w:firstLine="562" w:firstLineChars="200"/>
        <w:rPr>
          <w:rFonts w:hint="eastAsia" w:ascii="新宋体" w:hAnsi="新宋体" w:eastAsia="新宋体" w:cs="新宋体"/>
          <w:b/>
          <w:bCs/>
          <w:color w:val="auto"/>
          <w:sz w:val="28"/>
          <w:szCs w:val="28"/>
          <w:shd w:val="clear"/>
        </w:rPr>
      </w:pPr>
      <w:r>
        <w:rPr>
          <w:rFonts w:hint="eastAsia" w:ascii="新宋体" w:hAnsi="新宋体" w:eastAsia="新宋体" w:cs="新宋体"/>
          <w:b/>
          <w:bCs/>
          <w:color w:val="auto"/>
          <w:sz w:val="28"/>
          <w:szCs w:val="28"/>
          <w:shd w:val="clear"/>
        </w:rPr>
        <w:t>四、竞价保证金</w:t>
      </w:r>
    </w:p>
    <w:p w14:paraId="61653150">
      <w:pPr>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1.保证金</w:t>
      </w:r>
      <w:r>
        <w:rPr>
          <w:rFonts w:hint="eastAsia" w:ascii="新宋体" w:hAnsi="新宋体" w:eastAsia="新宋体" w:cs="新宋体"/>
          <w:color w:val="auto"/>
          <w:sz w:val="28"/>
          <w:szCs w:val="28"/>
          <w:shd w:val="clear"/>
          <w:lang w:val="en-US" w:eastAsia="zh-CN"/>
        </w:rPr>
        <w:t>3</w:t>
      </w:r>
      <w:r>
        <w:rPr>
          <w:rFonts w:hint="eastAsia" w:ascii="新宋体" w:hAnsi="新宋体" w:eastAsia="新宋体" w:cs="新宋体"/>
          <w:color w:val="auto"/>
          <w:kern w:val="2"/>
          <w:sz w:val="28"/>
          <w:szCs w:val="28"/>
          <w:lang w:val="en-US" w:eastAsia="zh-CN" w:bidi="ar-SA"/>
        </w:rPr>
        <w:t>000元</w:t>
      </w:r>
      <w:r>
        <w:rPr>
          <w:rFonts w:hint="eastAsia" w:ascii="新宋体" w:hAnsi="新宋体" w:eastAsia="新宋体" w:cs="新宋体"/>
          <w:color w:val="auto"/>
          <w:sz w:val="28"/>
          <w:szCs w:val="28"/>
          <w:shd w:val="clear"/>
        </w:rPr>
        <w:t>，必须于</w:t>
      </w:r>
      <w:r>
        <w:rPr>
          <w:rFonts w:hint="eastAsia" w:ascii="新宋体" w:hAnsi="新宋体" w:eastAsia="新宋体" w:cs="新宋体"/>
          <w:color w:val="auto"/>
          <w:kern w:val="2"/>
          <w:sz w:val="28"/>
          <w:szCs w:val="28"/>
          <w:lang w:val="en-US" w:eastAsia="zh-CN" w:bidi="ar-SA"/>
        </w:rPr>
        <w:t>2025年12月11日</w:t>
      </w:r>
      <w:r>
        <w:rPr>
          <w:rFonts w:hint="eastAsia" w:ascii="新宋体" w:hAnsi="新宋体" w:eastAsia="新宋体" w:cs="新宋体"/>
          <w:color w:val="auto"/>
          <w:sz w:val="28"/>
          <w:szCs w:val="28"/>
          <w:shd w:val="clear"/>
          <w:lang w:val="en-US" w:eastAsia="zh-CN"/>
        </w:rPr>
        <w:t>上午10时</w:t>
      </w:r>
      <w:r>
        <w:rPr>
          <w:rFonts w:hint="eastAsia" w:ascii="新宋体" w:hAnsi="新宋体" w:eastAsia="新宋体" w:cs="新宋体"/>
          <w:color w:val="auto"/>
          <w:sz w:val="28"/>
          <w:szCs w:val="28"/>
          <w:shd w:val="clear"/>
        </w:rPr>
        <w:t>前汇到本公司指定账户（户名：连城县国有资产产权交易服务有限公司，开户行：农业银行连城县支行，账号：1377 0101 0400 18263）报名参加的</w:t>
      </w:r>
      <w:r>
        <w:rPr>
          <w:rFonts w:hint="eastAsia" w:ascii="新宋体" w:hAnsi="新宋体" w:eastAsia="新宋体" w:cs="新宋体"/>
          <w:color w:val="auto"/>
          <w:sz w:val="28"/>
          <w:szCs w:val="28"/>
          <w:shd w:val="clear"/>
          <w:lang w:eastAsia="zh-CN"/>
        </w:rPr>
        <w:t>竞价人</w:t>
      </w:r>
      <w:r>
        <w:rPr>
          <w:rFonts w:hint="eastAsia" w:ascii="新宋体" w:hAnsi="新宋体" w:eastAsia="新宋体" w:cs="新宋体"/>
          <w:color w:val="auto"/>
          <w:sz w:val="28"/>
          <w:szCs w:val="28"/>
          <w:shd w:val="clear"/>
        </w:rPr>
        <w:t>与缴交竞价保证金的名称要一致。竞价保证金缴至以上账户时，交款单中“款项来源”或“用途”一栏内须填写“****人的竞价保证金”。</w:t>
      </w:r>
    </w:p>
    <w:p w14:paraId="200B07C9">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2.竞价成交后，成交人必须在成交之日起3个工作日内与本公司签订《竞价结果通知书》，并在签订《竞价结果通知书》之日起3个工作日内向委托人提供《</w:t>
      </w:r>
      <w:r>
        <w:rPr>
          <w:rFonts w:hint="eastAsia" w:ascii="新宋体" w:hAnsi="新宋体" w:eastAsia="新宋体" w:cs="新宋体"/>
          <w:color w:val="auto"/>
          <w:sz w:val="28"/>
          <w:szCs w:val="28"/>
          <w:shd w:val="clear"/>
          <w:lang w:eastAsia="zh-CN"/>
        </w:rPr>
        <w:t>检测合同</w:t>
      </w:r>
      <w:r>
        <w:rPr>
          <w:rFonts w:hint="eastAsia" w:ascii="新宋体" w:hAnsi="新宋体" w:eastAsia="新宋体" w:cs="新宋体"/>
          <w:color w:val="auto"/>
          <w:sz w:val="28"/>
          <w:szCs w:val="28"/>
          <w:shd w:val="clear"/>
        </w:rPr>
        <w:t>》，由委托人经过相应审批程序后签订。</w:t>
      </w:r>
    </w:p>
    <w:p w14:paraId="60EBE046">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3.成交人的竞价保证金可以直接抵作交易服务费，如有剩余，在成交人与委托人签订《</w:t>
      </w:r>
      <w:r>
        <w:rPr>
          <w:rFonts w:hint="eastAsia" w:ascii="新宋体" w:hAnsi="新宋体" w:eastAsia="新宋体" w:cs="新宋体"/>
          <w:color w:val="auto"/>
          <w:sz w:val="28"/>
          <w:szCs w:val="28"/>
          <w:shd w:val="clear"/>
          <w:lang w:eastAsia="zh-CN"/>
        </w:rPr>
        <w:t>检测合同</w:t>
      </w:r>
      <w:r>
        <w:rPr>
          <w:rFonts w:hint="eastAsia" w:ascii="新宋体" w:hAnsi="新宋体" w:eastAsia="新宋体" w:cs="新宋体"/>
          <w:color w:val="auto"/>
          <w:sz w:val="28"/>
          <w:szCs w:val="28"/>
          <w:shd w:val="clear"/>
        </w:rPr>
        <w:t>》后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个工作日内一次性无息退回。</w:t>
      </w:r>
    </w:p>
    <w:p w14:paraId="3C510586">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4.未成交人的保证金，在竞价结束后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个工作日内（遇法定节假日顺延）无息退回。</w:t>
      </w:r>
    </w:p>
    <w:p w14:paraId="27D1467E">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五、竞价手续</w:t>
      </w:r>
    </w:p>
    <w:p w14:paraId="16F4999F">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1.有意参加竞价人应提供如下有效证照复印件：</w:t>
      </w:r>
    </w:p>
    <w:p w14:paraId="7E41A4BA">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（1）营业执照副本、法定代表人身份证复印件；</w:t>
      </w:r>
    </w:p>
    <w:p w14:paraId="280531EB">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（2）福建省建设工程质量检测机构资质证书及公路水运工程试验检测机构等级证书复印件；</w:t>
      </w:r>
    </w:p>
    <w:p w14:paraId="6F21F581">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（3）签订完整的承诺书。</w:t>
      </w:r>
    </w:p>
    <w:p w14:paraId="76960BD7">
      <w:pPr>
        <w:widowControl/>
        <w:snapToGrid/>
        <w:spacing w:line="520" w:lineRule="exact"/>
        <w:ind w:left="559" w:leftChars="266" w:firstLine="0" w:firstLineChars="0"/>
        <w:rPr>
          <w:rFonts w:hint="eastAsia"/>
        </w:rPr>
      </w:pPr>
      <w:r>
        <w:rPr>
          <w:rFonts w:hint="eastAsia" w:ascii="新宋体" w:hAnsi="新宋体" w:eastAsia="新宋体" w:cs="新宋体"/>
          <w:color w:val="auto"/>
          <w:kern w:val="2"/>
          <w:sz w:val="28"/>
          <w:szCs w:val="28"/>
          <w:lang w:eastAsia="zh-CN"/>
        </w:rPr>
        <w:t>（</w:t>
      </w:r>
      <w:r>
        <w:rPr>
          <w:rFonts w:hint="eastAsia" w:ascii="新宋体" w:hAnsi="新宋体" w:eastAsia="新宋体" w:cs="新宋体"/>
          <w:color w:val="auto"/>
          <w:kern w:val="2"/>
          <w:sz w:val="28"/>
          <w:szCs w:val="28"/>
        </w:rPr>
        <w:t>4</w:t>
      </w:r>
      <w:r>
        <w:rPr>
          <w:rFonts w:hint="eastAsia" w:ascii="新宋体" w:hAnsi="新宋体" w:eastAsia="新宋体" w:cs="新宋体"/>
          <w:color w:val="auto"/>
          <w:kern w:val="2"/>
          <w:sz w:val="28"/>
          <w:szCs w:val="28"/>
          <w:lang w:eastAsia="zh-CN"/>
        </w:rPr>
        <w:t>）</w:t>
      </w:r>
      <w:r>
        <w:rPr>
          <w:rFonts w:hint="eastAsia" w:ascii="新宋体" w:hAnsi="新宋体" w:eastAsia="新宋体" w:cs="新宋体"/>
          <w:color w:val="auto"/>
          <w:kern w:val="2"/>
          <w:sz w:val="28"/>
          <w:szCs w:val="28"/>
        </w:rPr>
        <w:t>下浮后的分项报价表（格式自拟）</w:t>
      </w:r>
      <w:r>
        <w:rPr>
          <w:rFonts w:hint="eastAsia" w:ascii="新宋体" w:hAnsi="新宋体" w:eastAsia="新宋体" w:cs="新宋体"/>
          <w:color w:val="auto"/>
          <w:kern w:val="2"/>
          <w:sz w:val="28"/>
          <w:szCs w:val="28"/>
          <w:lang w:eastAsia="zh-CN"/>
        </w:rPr>
        <w:t>；</w:t>
      </w:r>
      <w:bookmarkStart w:id="0" w:name="_GoBack"/>
      <w:bookmarkEnd w:id="0"/>
    </w:p>
    <w:p w14:paraId="40BAA4E0">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如法定代表人无法亲自到现场办理竞价手续的，应提供《授权委托书》原件和委托代理人身份证复印件。</w:t>
      </w:r>
    </w:p>
    <w:p w14:paraId="1F66D99C">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以上材料复印件须注明与原件相符并加盖公章。</w:t>
      </w:r>
    </w:p>
    <w:p w14:paraId="3E6A0299">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2.报名方式</w:t>
      </w:r>
    </w:p>
    <w:p w14:paraId="4AB1B2A3">
      <w:pPr>
        <w:widowControl/>
        <w:shd w:val="clear"/>
        <w:snapToGrid/>
        <w:spacing w:before="0" w:line="520" w:lineRule="exact"/>
        <w:ind w:left="0" w:firstLine="560" w:firstLineChars="200"/>
        <w:rPr>
          <w:rFonts w:hint="eastAsia" w:ascii="新宋体" w:hAnsi="新宋体" w:eastAsia="新宋体" w:cs="新宋体"/>
          <w:b w:val="0"/>
          <w:bCs w:val="0"/>
          <w:color w:val="auto"/>
          <w:kern w:val="2"/>
          <w:sz w:val="28"/>
          <w:szCs w:val="28"/>
          <w:shd w:val="clear"/>
        </w:rPr>
      </w:pPr>
      <w:r>
        <w:rPr>
          <w:rFonts w:hint="eastAsia" w:ascii="新宋体" w:hAnsi="新宋体" w:eastAsia="新宋体" w:cs="新宋体"/>
          <w:b w:val="0"/>
          <w:bCs w:val="0"/>
          <w:color w:val="auto"/>
          <w:kern w:val="2"/>
          <w:sz w:val="28"/>
          <w:szCs w:val="28"/>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76A74DC2">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竞价人应自行登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0A589238">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4166C9F3">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六、竞价程序</w:t>
      </w:r>
    </w:p>
    <w:p w14:paraId="7B6FE22E">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1.意向竞价人应至连城县招标投标交易平台注册用户名，并于报名截止时间前至本公司办理报名竞价手续，登录到连城县招标投标交易平台申请参与本场竞价。</w:t>
      </w:r>
    </w:p>
    <w:p w14:paraId="0EE6CE9C">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2.本次公开竞价采用“连城县招标投标交易平台(https://lcyjy.enjoy5191.com/home )”网络正向一次性报价的交易方式，以“价格优先，时间优先”（即同等价格时，以报价时间优先）确定本次竞价标的的成交人。竞价人以优惠下浮率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257E8598">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lang w:eastAsia="zh-CN"/>
        </w:rPr>
      </w:pPr>
      <w:r>
        <w:rPr>
          <w:rFonts w:hint="eastAsia" w:ascii="新宋体" w:hAnsi="新宋体" w:eastAsia="新宋体" w:cs="新宋体"/>
          <w:b/>
          <w:bCs/>
          <w:color w:val="auto"/>
          <w:kern w:val="2"/>
          <w:sz w:val="28"/>
          <w:szCs w:val="28"/>
          <w:shd w:val="clear"/>
        </w:rPr>
        <w:t>3.</w:t>
      </w:r>
      <w:r>
        <w:rPr>
          <w:rFonts w:hint="eastAsia" w:ascii="新宋体" w:hAnsi="新宋体" w:eastAsia="新宋体" w:cs="新宋体"/>
          <w:b/>
          <w:bCs/>
          <w:color w:val="auto"/>
          <w:kern w:val="2"/>
          <w:sz w:val="28"/>
          <w:szCs w:val="28"/>
          <w:shd w:val="clear"/>
          <w:lang w:eastAsia="zh-CN"/>
        </w:rPr>
        <w:t>竞价人应以优惠下浮率进行报价，竞价系统设置的价格0表示优惠下浮率为0%，竞价人在竞价系统填报低于0为无效报价。在报价时如投报55，则表示优惠下浮率为55%，填报下浮率最高的竞价人作为本项目成交人。</w:t>
      </w:r>
    </w:p>
    <w:p w14:paraId="293F3CA7">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4.特别提示：标的经公开征集到合格</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应以不高于最高限价进行报价，成交人应签署</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竞价结果通知书</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等相关文件，否则视同为违约。</w:t>
      </w:r>
    </w:p>
    <w:p w14:paraId="4E08BEED">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5.本公司有权就竞价时间做出调整，如有调整将在本公司网站进行公告。</w:t>
      </w:r>
    </w:p>
    <w:p w14:paraId="4458C85C">
      <w:pPr>
        <w:snapToGrid/>
        <w:spacing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shd w:val="clear"/>
        </w:rPr>
        <w:t>七、交易服务费</w:t>
      </w:r>
    </w:p>
    <w:p w14:paraId="04C6E6F3">
      <w:pPr>
        <w:keepNext w:val="0"/>
        <w:keepLines w:val="0"/>
        <w:pageBreakBefore w:val="0"/>
        <w:kinsoku/>
        <w:wordWrap/>
        <w:topLinePunct w:val="0"/>
        <w:bidi w:val="0"/>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竞价成交后，</w:t>
      </w:r>
      <w:r>
        <w:rPr>
          <w:rFonts w:hint="eastAsia" w:ascii="新宋体" w:hAnsi="新宋体" w:eastAsia="新宋体" w:cs="新宋体"/>
          <w:color w:val="0000FF"/>
          <w:sz w:val="28"/>
          <w:szCs w:val="28"/>
          <w:lang w:val="en-US" w:eastAsia="zh-CN"/>
        </w:rPr>
        <w:t>本项目的代理费以标的限价102907元×（1-成交下浮率）为基数乘以1.5%计费</w:t>
      </w:r>
      <w:r>
        <w:rPr>
          <w:rFonts w:hint="eastAsia" w:ascii="新宋体" w:hAnsi="新宋体" w:eastAsia="新宋体" w:cs="新宋体"/>
          <w:color w:val="auto"/>
          <w:sz w:val="28"/>
          <w:szCs w:val="28"/>
          <w:lang w:val="en-US" w:eastAsia="zh-CN"/>
        </w:rPr>
        <w:t>。当成交（或中标）金额低于3万元时，代理费按实际金额计收；成交（或中标）金额大于等于3万元且代理费不足3000元时，按3000元收取。招标代理服务费直接由本公司从成交人缴纳的竞价保证金中扣收，不足的，成交人必须在成交之日起2个工作日内补齐。招标代理服务费未按期付清的，视成交人根本违约，竞价保证金不予退回。</w:t>
      </w:r>
    </w:p>
    <w:p w14:paraId="3979B4CE">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八、</w:t>
      </w:r>
      <w:r>
        <w:rPr>
          <w:rFonts w:hint="eastAsia" w:ascii="新宋体" w:hAnsi="新宋体" w:eastAsia="新宋体" w:cs="新宋体"/>
          <w:b/>
          <w:bCs/>
          <w:color w:val="auto"/>
          <w:kern w:val="2"/>
          <w:sz w:val="28"/>
          <w:szCs w:val="28"/>
          <w:shd w:val="clear"/>
          <w:lang w:eastAsia="zh-CN"/>
        </w:rPr>
        <w:t>结算</w:t>
      </w:r>
      <w:r>
        <w:rPr>
          <w:rFonts w:hint="eastAsia" w:ascii="新宋体" w:hAnsi="新宋体" w:eastAsia="新宋体" w:cs="新宋体"/>
          <w:b/>
          <w:bCs/>
          <w:color w:val="auto"/>
          <w:kern w:val="2"/>
          <w:sz w:val="28"/>
          <w:szCs w:val="28"/>
          <w:shd w:val="clear"/>
        </w:rPr>
        <w:t>方式</w:t>
      </w:r>
    </w:p>
    <w:p w14:paraId="3E57212F">
      <w:pPr>
        <w:keepNext w:val="0"/>
        <w:keepLines w:val="0"/>
        <w:pageBreakBefore w:val="0"/>
        <w:kinsoku/>
        <w:wordWrap/>
        <w:topLinePunct w:val="0"/>
        <w:bidi w:val="0"/>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本项目检测服务费按照本项目服务费用单价限价×（1-成交下浮率）×实际检测项目数量进行结算。</w:t>
      </w:r>
    </w:p>
    <w:p w14:paraId="564E9FB7">
      <w:pPr>
        <w:keepNext w:val="0"/>
        <w:keepLines w:val="0"/>
        <w:pageBreakBefore w:val="0"/>
        <w:numPr>
          <w:ilvl w:val="0"/>
          <w:numId w:val="1"/>
        </w:numPr>
        <w:kinsoku/>
        <w:wordWrap/>
        <w:topLinePunct w:val="0"/>
        <w:bidi w:val="0"/>
        <w:spacing w:line="360" w:lineRule="auto"/>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税费承担</w:t>
      </w:r>
    </w:p>
    <w:p w14:paraId="6479B175">
      <w:pPr>
        <w:keepNext w:val="0"/>
        <w:keepLines w:val="0"/>
        <w:pageBreakBefore w:val="0"/>
        <w:numPr>
          <w:ilvl w:val="0"/>
          <w:numId w:val="0"/>
        </w:numPr>
        <w:kinsoku/>
        <w:wordWrap/>
        <w:topLinePunct w:val="0"/>
        <w:bidi w:val="0"/>
        <w:spacing w:line="360" w:lineRule="auto"/>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自行承担参加竞价会有关的全部费用（包括但不限于差旅费、邮寄费、资料费等）。</w:t>
      </w:r>
    </w:p>
    <w:p w14:paraId="7C55DC9C">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十、违约责任</w:t>
      </w:r>
    </w:p>
    <w:p w14:paraId="2C95A2B9">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对于再次竞价金额后若低于第一次竞价金额的，就差价部分委托方有权向该成交人提起赔偿诉讼。</w:t>
      </w:r>
    </w:p>
    <w:p w14:paraId="7AE6F348">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十一、注意事项</w:t>
      </w:r>
    </w:p>
    <w:p w14:paraId="43432212">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1.因不可预见的原因导致上述竞价交易方式不能正常进行的，本公司有权中止交易或临时决定采用其它竞价方式和竞价交易规则，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对此不得有异议。</w:t>
      </w:r>
    </w:p>
    <w:p w14:paraId="5A31E3E0">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应妥善保管好用户名及密码，用户名为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参加网络竞价的唯一合法身份，所有用户登录后的报价均视为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本人真实意愿的表示。如用户名丢失或被他人盗用所造成的一切后果均由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负责。</w:t>
      </w:r>
    </w:p>
    <w:p w14:paraId="767EB9D9">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3.成交后，成交人应当与委托人签订《</w:t>
      </w:r>
      <w:r>
        <w:rPr>
          <w:rFonts w:hint="eastAsia" w:ascii="新宋体" w:hAnsi="新宋体" w:eastAsia="新宋体" w:cs="新宋体"/>
          <w:b/>
          <w:bCs/>
          <w:color w:val="auto"/>
          <w:kern w:val="28"/>
          <w:sz w:val="28"/>
          <w:szCs w:val="28"/>
          <w:lang w:val="en-US" w:eastAsia="zh-CN" w:bidi="ar-SA"/>
        </w:rPr>
        <w:t>检测合同</w:t>
      </w:r>
      <w:r>
        <w:rPr>
          <w:rFonts w:hint="eastAsia" w:ascii="新宋体" w:hAnsi="新宋体" w:eastAsia="新宋体" w:cs="新宋体"/>
          <w:color w:val="auto"/>
          <w:kern w:val="2"/>
          <w:sz w:val="28"/>
          <w:szCs w:val="28"/>
          <w:shd w:val="clear"/>
          <w:lang w:val="en-US" w:eastAsia="zh-CN"/>
        </w:rPr>
        <w:t>》，并严格履行，双方的权利、义务以《</w:t>
      </w:r>
      <w:r>
        <w:rPr>
          <w:rFonts w:hint="eastAsia" w:ascii="新宋体" w:hAnsi="新宋体" w:eastAsia="新宋体" w:cs="新宋体"/>
          <w:b/>
          <w:bCs/>
          <w:color w:val="auto"/>
          <w:kern w:val="28"/>
          <w:sz w:val="28"/>
          <w:szCs w:val="28"/>
          <w:lang w:val="en-US" w:eastAsia="zh-CN" w:bidi="ar-SA"/>
        </w:rPr>
        <w:t>检测合同</w:t>
      </w:r>
      <w:r>
        <w:rPr>
          <w:rFonts w:hint="eastAsia" w:ascii="新宋体" w:hAnsi="新宋体" w:eastAsia="新宋体" w:cs="新宋体"/>
          <w:color w:val="auto"/>
          <w:kern w:val="2"/>
          <w:sz w:val="28"/>
          <w:szCs w:val="28"/>
          <w:shd w:val="clear"/>
          <w:lang w:val="en-US" w:eastAsia="zh-CN"/>
        </w:rPr>
        <w:t>》约定为准。</w:t>
      </w:r>
    </w:p>
    <w:p w14:paraId="2D438DF7">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14:paraId="242D6BAB">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十二、特别提示</w:t>
      </w:r>
    </w:p>
    <w:tbl>
      <w:tblPr>
        <w:tblStyle w:val="4"/>
        <w:tblW w:w="9071" w:type="dxa"/>
        <w:jc w:val="center"/>
        <w:shd w:val="clear" w:color="auto" w:fill="FFFFFF"/>
        <w:tblLayout w:type="fixed"/>
        <w:tblCellMar>
          <w:top w:w="0" w:type="dxa"/>
          <w:left w:w="0" w:type="dxa"/>
          <w:bottom w:w="0" w:type="dxa"/>
          <w:right w:w="0" w:type="dxa"/>
        </w:tblCellMar>
      </w:tblPr>
      <w:tblGrid>
        <w:gridCol w:w="9071"/>
      </w:tblGrid>
      <w:tr w14:paraId="18D22563">
        <w:tblPrEx>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F25B01F">
            <w:pPr>
              <w:widowControl/>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rPr>
              <w:t>1.申请人必须对本项目情况及竞价流程进行充分的咨询和了解，一旦参与竞价，视为无异议，并对项目存在或可能存在的瑕疵表示认可，自行承担由此造成的风险。</w:t>
            </w:r>
          </w:p>
          <w:p w14:paraId="4D31312B">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rPr>
              <w:t>2.竞价文件如有更正修改，公告将在</w:t>
            </w:r>
            <w:r>
              <w:rPr>
                <w:rFonts w:hint="eastAsia" w:ascii="新宋体" w:hAnsi="新宋体" w:eastAsia="新宋体" w:cs="新宋体"/>
                <w:b w:val="0"/>
                <w:bCs w:val="0"/>
                <w:color w:val="auto"/>
                <w:sz w:val="28"/>
                <w:szCs w:val="28"/>
              </w:rPr>
              <w:t>连城产权交易网（网址：</w:t>
            </w:r>
            <w:r>
              <w:rPr>
                <w:rFonts w:hint="eastAsia" w:ascii="新宋体" w:hAnsi="新宋体" w:eastAsia="新宋体" w:cs="新宋体"/>
                <w:b/>
                <w:bCs/>
                <w:color w:val="auto"/>
                <w:sz w:val="28"/>
                <w:szCs w:val="28"/>
              </w:rPr>
              <w:t>http://www.lcxcqjy.com/</w:t>
            </w:r>
            <w:r>
              <w:rPr>
                <w:rFonts w:hint="eastAsia" w:ascii="新宋体" w:hAnsi="新宋体" w:eastAsia="新宋体" w:cs="新宋体"/>
                <w:b w:val="0"/>
                <w:bCs w:val="0"/>
                <w:color w:val="auto"/>
                <w:sz w:val="28"/>
                <w:szCs w:val="28"/>
              </w:rPr>
              <w:t>）</w:t>
            </w:r>
            <w:r>
              <w:rPr>
                <w:rFonts w:hint="eastAsia" w:ascii="新宋体" w:hAnsi="新宋体" w:eastAsia="新宋体" w:cs="新宋体"/>
                <w:color w:val="auto"/>
                <w:kern w:val="2"/>
                <w:sz w:val="28"/>
                <w:szCs w:val="28"/>
              </w:rPr>
              <w:t>上</w:t>
            </w:r>
            <w:r>
              <w:rPr>
                <w:rFonts w:hint="eastAsia" w:ascii="新宋体" w:hAnsi="新宋体" w:eastAsia="新宋体" w:cs="新宋体"/>
                <w:color w:val="auto"/>
                <w:kern w:val="2"/>
                <w:sz w:val="28"/>
                <w:szCs w:val="28"/>
                <w:shd w:val="clear"/>
              </w:rPr>
              <w:t>发布，请潜在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随时密切关注上述网站并下载相关信息，本公司不再另行通知（相同内容如有多次修改，以最后一次修改为准）。潜在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未查看、下载修改内容的，后果自行承担。</w:t>
            </w:r>
          </w:p>
          <w:p w14:paraId="2ACB2E54">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3.有需要通知事项时，本公司以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报名时载明的联系电话、联系地址（未另外注明的以身份证为准）作为联系依据，通过邮件或语音、短信的方式通知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，即使</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不签收或未收到通知，均视为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已收到通知，由此造成的后果由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自行负责。</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成为成交人参照此条款执行。</w:t>
            </w:r>
          </w:p>
        </w:tc>
      </w:tr>
    </w:tbl>
    <w:p w14:paraId="02D1B07D">
      <w:pPr>
        <w:widowControl/>
        <w:shd w:val="clear"/>
        <w:snapToGrid/>
        <w:spacing w:before="0" w:line="240" w:lineRule="auto"/>
        <w:ind w:firstLine="0" w:firstLineChars="0"/>
        <w:jc w:val="center"/>
        <w:rPr>
          <w:rFonts w:hint="eastAsia" w:ascii="新宋体" w:hAnsi="新宋体" w:eastAsia="新宋体" w:cs="新宋体"/>
          <w:b w:val="0"/>
          <w:bCs w:val="0"/>
          <w:color w:val="auto"/>
          <w:sz w:val="28"/>
          <w:szCs w:val="28"/>
        </w:rPr>
      </w:pPr>
      <w:r>
        <w:rPr>
          <w:rFonts w:hint="eastAsia" w:ascii="新宋体" w:hAnsi="新宋体" w:eastAsia="新宋体" w:cs="新宋体"/>
          <w:color w:val="auto"/>
          <w:kern w:val="2"/>
          <w:sz w:val="28"/>
          <w:szCs w:val="28"/>
          <w:shd w:val="clear"/>
        </w:rPr>
        <w:t xml:space="preserve">       </w:t>
      </w:r>
      <w:r>
        <w:rPr>
          <w:rFonts w:hint="eastAsia" w:ascii="新宋体" w:hAnsi="新宋体" w:eastAsia="新宋体" w:cs="新宋体"/>
          <w:color w:val="auto"/>
          <w:sz w:val="28"/>
          <w:szCs w:val="28"/>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inline>
        </w:drawing>
      </w: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b w:val="0"/>
          <w:bCs w:val="0"/>
          <w:color w:val="auto"/>
          <w:sz w:val="28"/>
          <w:szCs w:val="28"/>
        </w:rPr>
        <w:t>连城县国有资产产权交易服务有限公司</w:t>
      </w:r>
    </w:p>
    <w:p w14:paraId="4BA5829C">
      <w:pPr>
        <w:widowControl/>
        <w:shd w:val="clear"/>
        <w:snapToGrid/>
        <w:spacing w:before="0" w:line="240" w:lineRule="auto"/>
        <w:ind w:firstLine="560" w:firstLineChars="200"/>
        <w:jc w:val="right"/>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2025年12月5日</w:t>
      </w:r>
    </w:p>
    <w:p w14:paraId="7A920733">
      <w:pPr>
        <w:pStyle w:val="2"/>
        <w:rPr>
          <w:rFonts w:hint="eastAsia" w:ascii="新宋体" w:hAnsi="新宋体" w:eastAsia="新宋体" w:cs="新宋体"/>
          <w:color w:val="auto"/>
          <w:kern w:val="2"/>
          <w:sz w:val="28"/>
          <w:szCs w:val="28"/>
          <w:shd w:val="clear"/>
          <w:lang w:val="en-US" w:eastAsia="zh-CN"/>
        </w:rPr>
        <w:sectPr>
          <w:pgSz w:w="11907" w:h="16840"/>
          <w:pgMar w:top="1134" w:right="1134" w:bottom="1134" w:left="1134" w:header="454" w:footer="567" w:gutter="0"/>
          <w:cols w:space="720" w:num="1"/>
          <w:docGrid w:linePitch="312" w:charSpace="0"/>
        </w:sectPr>
      </w:pPr>
    </w:p>
    <w:p w14:paraId="454C2AB0">
      <w:pPr>
        <w:spacing w:line="360" w:lineRule="auto"/>
        <w:ind w:firstLine="883"/>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承 诺 书</w:t>
      </w:r>
    </w:p>
    <w:p w14:paraId="29F660FD">
      <w:pPr>
        <w:spacing w:line="360" w:lineRule="auto"/>
        <w:ind w:firstLine="5880" w:firstLineChars="2100"/>
        <w:jc w:val="left"/>
        <w:rPr>
          <w:rFonts w:hint="eastAsia" w:ascii="新宋体" w:hAnsi="新宋体" w:eastAsia="新宋体" w:cs="新宋体"/>
          <w:color w:val="auto"/>
          <w:sz w:val="28"/>
          <w:szCs w:val="28"/>
        </w:rPr>
      </w:pPr>
    </w:p>
    <w:p w14:paraId="31226874">
      <w:pPr>
        <w:spacing w:beforeLines="50" w:line="360" w:lineRule="auto"/>
        <w:rPr>
          <w:rFonts w:hint="eastAsia" w:ascii="新宋体" w:hAnsi="新宋体" w:eastAsia="新宋体" w:cs="新宋体"/>
          <w:color w:val="auto"/>
          <w:sz w:val="28"/>
          <w:szCs w:val="28"/>
          <w:u w:val="single"/>
        </w:rPr>
      </w:pPr>
      <w:r>
        <w:rPr>
          <w:rFonts w:hint="eastAsia" w:ascii="新宋体" w:hAnsi="新宋体" w:eastAsia="新宋体" w:cs="新宋体"/>
          <w:b/>
          <w:bCs/>
          <w:color w:val="auto"/>
          <w:sz w:val="28"/>
          <w:szCs w:val="28"/>
        </w:rPr>
        <w:t>连城县国有资产产权交易服务有限公司</w:t>
      </w:r>
      <w:r>
        <w:rPr>
          <w:rFonts w:hint="eastAsia" w:ascii="新宋体" w:hAnsi="新宋体" w:eastAsia="新宋体" w:cs="新宋体"/>
          <w:color w:val="auto"/>
          <w:sz w:val="28"/>
          <w:szCs w:val="28"/>
        </w:rPr>
        <w:t>：</w:t>
      </w:r>
    </w:p>
    <w:p w14:paraId="36FD8A2B">
      <w:pPr>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    本人（公司）承诺提供的报名材料真实、合法、有效，自愿报名参加贵司于</w:t>
      </w:r>
      <w:r>
        <w:rPr>
          <w:rFonts w:hint="eastAsia" w:ascii="新宋体" w:hAnsi="新宋体" w:eastAsia="新宋体" w:cs="新宋体"/>
          <w:color w:val="auto"/>
          <w:sz w:val="28"/>
          <w:szCs w:val="28"/>
          <w:u w:val="single"/>
        </w:rPr>
        <w:t xml:space="preserve"> </w:t>
      </w:r>
      <w:r>
        <w:rPr>
          <w:rFonts w:hint="eastAsia" w:ascii="新宋体" w:hAnsi="新宋体" w:eastAsia="新宋体" w:cs="新宋体"/>
          <w:color w:val="auto"/>
          <w:sz w:val="28"/>
          <w:szCs w:val="28"/>
          <w:u w:val="single"/>
          <w:lang w:val="en-US" w:eastAsia="zh-CN"/>
        </w:rPr>
        <w:t>2025</w:t>
      </w:r>
      <w:r>
        <w:rPr>
          <w:rFonts w:hint="eastAsia" w:ascii="新宋体" w:hAnsi="新宋体" w:eastAsia="新宋体" w:cs="新宋体"/>
          <w:color w:val="auto"/>
          <w:sz w:val="28"/>
          <w:szCs w:val="28"/>
          <w:u w:val="single"/>
        </w:rPr>
        <w:t>年</w:t>
      </w:r>
      <w:r>
        <w:rPr>
          <w:rFonts w:hint="eastAsia" w:ascii="新宋体" w:hAnsi="新宋体" w:eastAsia="新宋体" w:cs="新宋体"/>
          <w:color w:val="auto"/>
          <w:sz w:val="28"/>
          <w:szCs w:val="28"/>
          <w:u w:val="single"/>
          <w:lang w:val="en-US" w:eastAsia="zh-CN"/>
        </w:rPr>
        <w:t>12月11日</w:t>
      </w:r>
      <w:r>
        <w:rPr>
          <w:rFonts w:hint="eastAsia" w:ascii="新宋体" w:hAnsi="新宋体" w:eastAsia="新宋体" w:cs="新宋体"/>
          <w:color w:val="auto"/>
          <w:sz w:val="28"/>
          <w:szCs w:val="28"/>
        </w:rPr>
        <w:t>上午举行的 “连城县招标投标交易平台反向一次报价”</w:t>
      </w:r>
      <w:r>
        <w:rPr>
          <w:rFonts w:hint="eastAsia" w:ascii="新宋体" w:hAnsi="新宋体" w:eastAsia="新宋体" w:cs="新宋体"/>
          <w:color w:val="auto"/>
          <w:sz w:val="28"/>
          <w:szCs w:val="28"/>
          <w:u w:val="single"/>
          <w:lang w:val="en-US" w:eastAsia="zh-CN"/>
        </w:rPr>
        <w:t>工程检测</w:t>
      </w:r>
      <w:r>
        <w:rPr>
          <w:rFonts w:hint="eastAsia" w:ascii="新宋体" w:hAnsi="新宋体" w:eastAsia="新宋体" w:cs="新宋体"/>
          <w:color w:val="auto"/>
          <w:sz w:val="28"/>
          <w:szCs w:val="28"/>
        </w:rPr>
        <w:t>服务竞价。收悉项目编号为</w:t>
      </w:r>
      <w:r>
        <w:rPr>
          <w:rFonts w:hint="eastAsia" w:ascii="新宋体" w:hAnsi="新宋体" w:eastAsia="新宋体" w:cs="新宋体"/>
          <w:color w:val="auto"/>
          <w:sz w:val="28"/>
          <w:szCs w:val="28"/>
          <w:u w:val="single"/>
          <w:lang w:eastAsia="zh-CN"/>
        </w:rPr>
        <w:t>GKJC2025</w:t>
      </w:r>
      <w:r>
        <w:rPr>
          <w:rFonts w:hint="eastAsia" w:ascii="新宋体" w:hAnsi="新宋体" w:eastAsia="新宋体" w:cs="新宋体"/>
          <w:color w:val="auto"/>
          <w:sz w:val="28"/>
          <w:szCs w:val="28"/>
          <w:u w:val="single"/>
          <w:lang w:val="en-US" w:eastAsia="zh-CN"/>
        </w:rPr>
        <w:t>1211</w:t>
      </w:r>
      <w:r>
        <w:rPr>
          <w:rFonts w:hint="eastAsia" w:ascii="新宋体" w:hAnsi="新宋体" w:eastAsia="新宋体" w:cs="新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B196333">
      <w:pPr>
        <w:spacing w:line="440" w:lineRule="exact"/>
        <w:rPr>
          <w:rFonts w:hint="eastAsia" w:ascii="新宋体" w:hAnsi="新宋体" w:eastAsia="新宋体" w:cs="新宋体"/>
          <w:color w:val="auto"/>
          <w:sz w:val="28"/>
          <w:szCs w:val="28"/>
        </w:rPr>
      </w:pPr>
    </w:p>
    <w:p w14:paraId="4900A457">
      <w:pPr>
        <w:spacing w:line="440" w:lineRule="exact"/>
        <w:rPr>
          <w:rFonts w:hint="eastAsia" w:ascii="新宋体" w:hAnsi="新宋体" w:eastAsia="新宋体" w:cs="新宋体"/>
          <w:color w:val="auto"/>
          <w:sz w:val="28"/>
          <w:szCs w:val="28"/>
        </w:rPr>
      </w:pPr>
    </w:p>
    <w:p w14:paraId="63C40B43">
      <w:pPr>
        <w:spacing w:line="440" w:lineRule="exact"/>
        <w:rPr>
          <w:rFonts w:hint="eastAsia" w:ascii="新宋体" w:hAnsi="新宋体" w:eastAsia="新宋体" w:cs="新宋体"/>
          <w:color w:val="auto"/>
          <w:sz w:val="28"/>
          <w:szCs w:val="28"/>
        </w:rPr>
      </w:pPr>
    </w:p>
    <w:p w14:paraId="06611AD9">
      <w:pPr>
        <w:spacing w:line="440" w:lineRule="exact"/>
        <w:rPr>
          <w:rFonts w:hint="eastAsia" w:ascii="新宋体" w:hAnsi="新宋体" w:eastAsia="新宋体" w:cs="新宋体"/>
          <w:color w:val="auto"/>
          <w:sz w:val="28"/>
          <w:szCs w:val="28"/>
        </w:rPr>
      </w:pPr>
    </w:p>
    <w:p w14:paraId="7C7BE133">
      <w:pPr>
        <w:spacing w:line="440" w:lineRule="exact"/>
        <w:ind w:firstLine="0" w:firstLineChars="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承诺人（申请人签章）：</w:t>
      </w:r>
    </w:p>
    <w:p w14:paraId="006B908E">
      <w:pPr>
        <w:spacing w:line="440" w:lineRule="exact"/>
        <w:rPr>
          <w:rFonts w:hint="eastAsia" w:ascii="新宋体" w:hAnsi="新宋体" w:eastAsia="新宋体" w:cs="新宋体"/>
          <w:color w:val="auto"/>
          <w:sz w:val="28"/>
          <w:szCs w:val="28"/>
        </w:rPr>
      </w:pPr>
    </w:p>
    <w:p w14:paraId="194219C0">
      <w:pPr>
        <w:spacing w:line="440" w:lineRule="exact"/>
        <w:ind w:firstLine="0" w:firstLineChars="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法定代表人或授权代理人（签章）： </w:t>
      </w:r>
    </w:p>
    <w:p w14:paraId="75792AEF">
      <w:pPr>
        <w:spacing w:line="440" w:lineRule="exact"/>
        <w:rPr>
          <w:rFonts w:hint="eastAsia" w:ascii="新宋体" w:hAnsi="新宋体" w:eastAsia="新宋体" w:cs="新宋体"/>
          <w:color w:val="auto"/>
          <w:sz w:val="28"/>
          <w:szCs w:val="28"/>
        </w:rPr>
      </w:pPr>
    </w:p>
    <w:p w14:paraId="2AB5740F">
      <w:pPr>
        <w:spacing w:line="440" w:lineRule="exact"/>
        <w:ind w:firstLine="0" w:firstLineChars="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联系电话：</w:t>
      </w:r>
    </w:p>
    <w:p w14:paraId="2B4962C4">
      <w:pPr>
        <w:spacing w:line="440" w:lineRule="exact"/>
        <w:rPr>
          <w:rFonts w:hint="eastAsia" w:ascii="新宋体" w:hAnsi="新宋体" w:eastAsia="新宋体" w:cs="新宋体"/>
          <w:color w:val="auto"/>
          <w:sz w:val="28"/>
          <w:szCs w:val="28"/>
        </w:rPr>
      </w:pPr>
    </w:p>
    <w:p w14:paraId="3CC78C22">
      <w:pPr>
        <w:spacing w:line="440" w:lineRule="exact"/>
        <w:ind w:firstLine="0" w:firstLineChars="0"/>
        <w:jc w:val="both"/>
        <w:rPr>
          <w:color w:val="auto"/>
        </w:rPr>
      </w:pPr>
      <w:r>
        <w:rPr>
          <w:rFonts w:hint="eastAsia" w:ascii="新宋体" w:hAnsi="新宋体" w:eastAsia="新宋体" w:cs="新宋体"/>
          <w:color w:val="auto"/>
          <w:sz w:val="28"/>
          <w:szCs w:val="28"/>
        </w:rPr>
        <w:t>年    月    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81E1A">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F51CA"/>
    <w:multiLevelType w:val="singleLevel"/>
    <w:tmpl w:val="972F51CA"/>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67F24"/>
    <w:rsid w:val="01BD43CF"/>
    <w:rsid w:val="01E23011"/>
    <w:rsid w:val="023D66C9"/>
    <w:rsid w:val="024E68F9"/>
    <w:rsid w:val="02820350"/>
    <w:rsid w:val="02AB5AF9"/>
    <w:rsid w:val="032A2EC2"/>
    <w:rsid w:val="038A1BB2"/>
    <w:rsid w:val="05FB0B46"/>
    <w:rsid w:val="0639341C"/>
    <w:rsid w:val="075B5D40"/>
    <w:rsid w:val="08E16B89"/>
    <w:rsid w:val="0BFC73C5"/>
    <w:rsid w:val="0D605732"/>
    <w:rsid w:val="0D7511DD"/>
    <w:rsid w:val="0DDA1988"/>
    <w:rsid w:val="0DDA3736"/>
    <w:rsid w:val="0E654555"/>
    <w:rsid w:val="0E9D4E90"/>
    <w:rsid w:val="10264A5F"/>
    <w:rsid w:val="10C44237"/>
    <w:rsid w:val="11954F74"/>
    <w:rsid w:val="127800C7"/>
    <w:rsid w:val="12C936C7"/>
    <w:rsid w:val="148A5631"/>
    <w:rsid w:val="14EB6229"/>
    <w:rsid w:val="1763479D"/>
    <w:rsid w:val="177E126D"/>
    <w:rsid w:val="19526877"/>
    <w:rsid w:val="198509FA"/>
    <w:rsid w:val="1A264B25"/>
    <w:rsid w:val="1BFE6842"/>
    <w:rsid w:val="1D306ECF"/>
    <w:rsid w:val="1D525097"/>
    <w:rsid w:val="1DC31AF1"/>
    <w:rsid w:val="1DFF6772"/>
    <w:rsid w:val="1E5866DD"/>
    <w:rsid w:val="1E641526"/>
    <w:rsid w:val="20EC135F"/>
    <w:rsid w:val="21D342CD"/>
    <w:rsid w:val="22851A6B"/>
    <w:rsid w:val="22B9550E"/>
    <w:rsid w:val="24761396"/>
    <w:rsid w:val="24CD14A7"/>
    <w:rsid w:val="2503311B"/>
    <w:rsid w:val="25D30D3F"/>
    <w:rsid w:val="26842175"/>
    <w:rsid w:val="27675BE3"/>
    <w:rsid w:val="27D05536"/>
    <w:rsid w:val="27D8088F"/>
    <w:rsid w:val="28771E56"/>
    <w:rsid w:val="288B76AF"/>
    <w:rsid w:val="290851A4"/>
    <w:rsid w:val="2BAD677E"/>
    <w:rsid w:val="2BC2788C"/>
    <w:rsid w:val="2CB5119F"/>
    <w:rsid w:val="2F3E547B"/>
    <w:rsid w:val="2F531B68"/>
    <w:rsid w:val="30446AC1"/>
    <w:rsid w:val="308E2433"/>
    <w:rsid w:val="30DF67EA"/>
    <w:rsid w:val="31A6555A"/>
    <w:rsid w:val="31A67308"/>
    <w:rsid w:val="32434407"/>
    <w:rsid w:val="35FB40C6"/>
    <w:rsid w:val="38B30C88"/>
    <w:rsid w:val="3AA36ADA"/>
    <w:rsid w:val="3B1B0D67"/>
    <w:rsid w:val="3E432AAE"/>
    <w:rsid w:val="3FEE6A4A"/>
    <w:rsid w:val="404941BA"/>
    <w:rsid w:val="4182744A"/>
    <w:rsid w:val="42395F96"/>
    <w:rsid w:val="438C2802"/>
    <w:rsid w:val="438F22F2"/>
    <w:rsid w:val="43DF5027"/>
    <w:rsid w:val="443D3AFC"/>
    <w:rsid w:val="44705C7F"/>
    <w:rsid w:val="44B26298"/>
    <w:rsid w:val="44C77869"/>
    <w:rsid w:val="458D2861"/>
    <w:rsid w:val="480E00CC"/>
    <w:rsid w:val="499A379E"/>
    <w:rsid w:val="4A3459A1"/>
    <w:rsid w:val="4A4A0D21"/>
    <w:rsid w:val="4BD5286C"/>
    <w:rsid w:val="4C4B0D80"/>
    <w:rsid w:val="4C583BC9"/>
    <w:rsid w:val="4E600B13"/>
    <w:rsid w:val="4E9E788D"/>
    <w:rsid w:val="4EB66985"/>
    <w:rsid w:val="54B75204"/>
    <w:rsid w:val="567D5FDA"/>
    <w:rsid w:val="568D446F"/>
    <w:rsid w:val="56B51C18"/>
    <w:rsid w:val="57460AC2"/>
    <w:rsid w:val="5832411E"/>
    <w:rsid w:val="593A3E9C"/>
    <w:rsid w:val="598C3104"/>
    <w:rsid w:val="59E074F3"/>
    <w:rsid w:val="5AE138E4"/>
    <w:rsid w:val="5BFD3E45"/>
    <w:rsid w:val="5D5E0913"/>
    <w:rsid w:val="5D6F2B20"/>
    <w:rsid w:val="5D7C523D"/>
    <w:rsid w:val="5DB46785"/>
    <w:rsid w:val="5F8328B3"/>
    <w:rsid w:val="60911000"/>
    <w:rsid w:val="6166423A"/>
    <w:rsid w:val="62E01DCA"/>
    <w:rsid w:val="63051831"/>
    <w:rsid w:val="63600BB5"/>
    <w:rsid w:val="64520AA6"/>
    <w:rsid w:val="66667F24"/>
    <w:rsid w:val="67F87BB6"/>
    <w:rsid w:val="68A67612"/>
    <w:rsid w:val="68D51CA5"/>
    <w:rsid w:val="69CA7330"/>
    <w:rsid w:val="6B036F9E"/>
    <w:rsid w:val="6C692E30"/>
    <w:rsid w:val="702F4391"/>
    <w:rsid w:val="70C366B0"/>
    <w:rsid w:val="70E76A1A"/>
    <w:rsid w:val="70F27898"/>
    <w:rsid w:val="722872EA"/>
    <w:rsid w:val="73DA6EA1"/>
    <w:rsid w:val="743C0E2B"/>
    <w:rsid w:val="75722D56"/>
    <w:rsid w:val="77644920"/>
    <w:rsid w:val="78970D25"/>
    <w:rsid w:val="7B694BFB"/>
    <w:rsid w:val="7CA83501"/>
    <w:rsid w:val="7CE85FF3"/>
    <w:rsid w:val="7CEA3B1A"/>
    <w:rsid w:val="7D84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paragraph" w:styleId="3">
    <w:name w:val="Body Text Indent"/>
    <w:qFormat/>
    <w:uiPriority w:val="0"/>
    <w:pPr>
      <w:widowControl w:val="0"/>
      <w:ind w:firstLine="200" w:firstLineChars="200"/>
      <w:jc w:val="both"/>
    </w:pPr>
    <w:rPr>
      <w:rFonts w:ascii="Calibri" w:hAnsi="Calibri" w:eastAsia="宋体" w:cs="Arial"/>
      <w:kern w:val="2"/>
      <w:sz w:val="28"/>
      <w:szCs w:val="22"/>
      <w:lang w:val="en-US" w:eastAsia="zh-CN" w:bidi="ar-SA"/>
    </w:rPr>
  </w:style>
  <w:style w:type="character" w:customStyle="1" w:styleId="6">
    <w:name w:val="NormalCharacter"/>
    <w:autoRedefine/>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3757</Words>
  <Characters>4060</Characters>
  <Lines>0</Lines>
  <Paragraphs>0</Paragraphs>
  <TotalTime>0</TotalTime>
  <ScaleCrop>false</ScaleCrop>
  <LinksUpToDate>false</LinksUpToDate>
  <CharactersWithSpaces>4106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2025-03-28T01:13:00Z</dcterms:created>
  <dc:creator>土豆排骨的滋味</dc:creator>
  <cp:lastModifiedBy>Administrator</cp:lastModifiedBy>
  <cp:lastPrinted>2025-05-20T01:06:00Z</cp:lastPrinted>
  <dcterms:modified xsi:type="dcterms:W3CDTF">2025-12-05T08:45:56Z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CEE0897FE88D4661B5F4D04AE7EC7F7E_11</vt:lpwstr>
  </property>
  <property fmtid="{D5CDD505-2E9C-101B-9397-08002B2CF9AE}" pid="4" name="KSOTemplateDocerSaveRecord">
    <vt:lpwstr>eyJoZGlkIjoiOGFjMmU0Yjk5NmUyMjAwNzM3OGEzNzg5ZGMyZDkzOWUiLCJ1c2VySWQiOiIxNTc4Njk4MDQ3In0=</vt:lpwstr>
  </property>
</Properties>
</file>