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FF370">
      <w:pPr>
        <w:keepNext w:val="0"/>
        <w:keepLines w:val="0"/>
        <w:pageBreakBefore w:val="0"/>
        <w:widowControl/>
        <w:shd w:val="clear"/>
        <w:kinsoku/>
        <w:wordWrap/>
        <w:topLinePunct w:val="0"/>
        <w:bidi w:val="0"/>
        <w:snapToGrid/>
        <w:spacing w:before="0" w:line="520" w:lineRule="exact"/>
        <w:ind w:left="0" w:firstLine="904" w:firstLineChars="375"/>
        <w:jc w:val="center"/>
        <w:rPr>
          <w:rFonts w:hint="eastAsia" w:asciiTheme="minorEastAsia" w:hAnsiTheme="minorEastAsia" w:eastAsiaTheme="minorEastAsia" w:cstheme="minorEastAsia"/>
          <w:b/>
          <w:bCs/>
          <w:color w:val="auto"/>
          <w:sz w:val="24"/>
          <w:szCs w:val="24"/>
        </w:rPr>
      </w:pPr>
      <w:bookmarkStart w:id="2" w:name="_GoBack"/>
      <w:bookmarkEnd w:id="2"/>
      <w:bookmarkStart w:id="0" w:name="OLE_LINK1"/>
      <w:r>
        <w:rPr>
          <w:rFonts w:hint="eastAsia" w:asciiTheme="minorEastAsia" w:hAnsiTheme="minorEastAsia" w:eastAsiaTheme="minorEastAsia" w:cstheme="minorEastAsia"/>
          <w:b/>
          <w:bCs/>
          <w:color w:val="auto"/>
          <w:kern w:val="2"/>
          <w:sz w:val="24"/>
          <w:szCs w:val="24"/>
          <w:shd w:val="clear"/>
        </w:rPr>
        <w:t>网络竞价须知</w:t>
      </w:r>
    </w:p>
    <w:p w14:paraId="629FAFCE">
      <w:pPr>
        <w:keepNext w:val="0"/>
        <w:keepLines w:val="0"/>
        <w:pageBreakBefore w:val="0"/>
        <w:widowControl/>
        <w:shd w:val="clear"/>
        <w:kinsoku/>
        <w:wordWrap/>
        <w:topLinePunct w:val="0"/>
        <w:bidi w:val="0"/>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LCCQJJ2025</w:t>
      </w:r>
      <w:r>
        <w:rPr>
          <w:rFonts w:hint="eastAsia" w:asciiTheme="minorEastAsia" w:hAnsiTheme="minorEastAsia" w:eastAsiaTheme="minorEastAsia" w:cstheme="minorEastAsia"/>
          <w:b w:val="0"/>
          <w:bCs w:val="0"/>
          <w:color w:val="0000FF"/>
          <w:kern w:val="2"/>
          <w:sz w:val="24"/>
          <w:szCs w:val="24"/>
          <w:shd w:val="clear"/>
          <w:lang w:val="en-US" w:eastAsia="zh-CN"/>
        </w:rPr>
        <w:t>1211</w:t>
      </w:r>
      <w:r>
        <w:rPr>
          <w:rFonts w:hint="eastAsia" w:asciiTheme="minorEastAsia" w:hAnsiTheme="minorEastAsia" w:eastAsiaTheme="minorEastAsia" w:cstheme="minorEastAsia"/>
          <w:b w:val="0"/>
          <w:bCs w:val="0"/>
          <w:color w:val="auto"/>
          <w:kern w:val="2"/>
          <w:sz w:val="24"/>
          <w:szCs w:val="24"/>
          <w:shd w:val="clear"/>
        </w:rPr>
        <w:t>）</w:t>
      </w:r>
    </w:p>
    <w:p w14:paraId="2D87BFF3">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14:paraId="1E4D6B36">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39664894">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w:t>
      </w:r>
      <w:r>
        <w:rPr>
          <w:rFonts w:hint="eastAsia" w:asciiTheme="minorEastAsia" w:hAnsiTheme="minorEastAsia" w:eastAsiaTheme="minorEastAsia" w:cstheme="minorEastAsia"/>
          <w:color w:val="auto"/>
          <w:kern w:val="2"/>
          <w:sz w:val="24"/>
          <w:szCs w:val="24"/>
          <w:shd w:val="clear"/>
          <w:lang w:val="en-US" w:eastAsia="zh-CN"/>
        </w:rPr>
        <w:t>截止</w:t>
      </w:r>
      <w:r>
        <w:rPr>
          <w:rFonts w:hint="eastAsia" w:asciiTheme="minorEastAsia" w:hAnsiTheme="minorEastAsia" w:eastAsiaTheme="minorEastAsia" w:cstheme="minorEastAsia"/>
          <w:color w:val="auto"/>
          <w:kern w:val="2"/>
          <w:sz w:val="24"/>
          <w:szCs w:val="24"/>
          <w:shd w:val="clear"/>
        </w:rPr>
        <w:t>时间：</w:t>
      </w:r>
      <w:r>
        <w:rPr>
          <w:rFonts w:hint="eastAsia" w:asciiTheme="minorEastAsia" w:hAnsiTheme="minorEastAsia" w:eastAsiaTheme="minorEastAsia" w:cstheme="minorEastAsia"/>
          <w:color w:val="auto"/>
          <w:kern w:val="2"/>
          <w:sz w:val="24"/>
          <w:szCs w:val="24"/>
          <w:shd w:val="clear"/>
          <w:lang w:eastAsia="zh-CN"/>
        </w:rPr>
        <w:t>2025年1</w:t>
      </w: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lang w:eastAsia="zh-CN"/>
        </w:rPr>
        <w:t>月</w:t>
      </w:r>
      <w:r>
        <w:rPr>
          <w:rFonts w:hint="eastAsia" w:asciiTheme="minorEastAsia" w:hAnsiTheme="minorEastAsia" w:eastAsiaTheme="minorEastAsia" w:cstheme="minorEastAsia"/>
          <w:color w:val="auto"/>
          <w:kern w:val="2"/>
          <w:sz w:val="24"/>
          <w:szCs w:val="24"/>
          <w:shd w:val="clear"/>
          <w:lang w:val="en-US" w:eastAsia="zh-CN"/>
        </w:rPr>
        <w:t>11</w:t>
      </w:r>
      <w:r>
        <w:rPr>
          <w:rFonts w:hint="eastAsia" w:asciiTheme="minorEastAsia" w:hAnsiTheme="minorEastAsia" w:eastAsiaTheme="minorEastAsia" w:cstheme="minorEastAsia"/>
          <w:color w:val="auto"/>
          <w:kern w:val="2"/>
          <w:sz w:val="24"/>
          <w:szCs w:val="24"/>
          <w:shd w:val="clear"/>
          <w:lang w:eastAsia="zh-CN"/>
        </w:rPr>
        <w:t>日 上午10:00</w:t>
      </w:r>
    </w:p>
    <w:p w14:paraId="01A2DB30">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A8C086B">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报名截止时间：2025年1</w:t>
      </w: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11</w:t>
      </w:r>
      <w:r>
        <w:rPr>
          <w:rFonts w:hint="eastAsia" w:asciiTheme="minorEastAsia" w:hAnsiTheme="minorEastAsia" w:eastAsiaTheme="minorEastAsia" w:cstheme="minorEastAsia"/>
          <w:color w:val="auto"/>
          <w:kern w:val="2"/>
          <w:sz w:val="24"/>
          <w:szCs w:val="24"/>
          <w:shd w:val="clear"/>
        </w:rPr>
        <w:t>日 上午10:00</w:t>
      </w:r>
    </w:p>
    <w:p w14:paraId="54C434FE">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报名地点：连城县招标投标交易平台（https://lcyjy.enjoy5191.com/home）</w:t>
      </w:r>
    </w:p>
    <w:p w14:paraId="655BCD74">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E99A695">
      <w:pPr>
        <w:keepNext w:val="0"/>
        <w:keepLines w:val="0"/>
        <w:pageBreakBefore w:val="0"/>
        <w:widowControl/>
        <w:shd w:val="clear"/>
        <w:kinsoku/>
        <w:wordWrap/>
        <w:topLinePunct w:val="0"/>
        <w:bidi w:val="0"/>
        <w:snapToGrid/>
        <w:spacing w:before="0" w:beforeAutospacing="0" w:after="0" w:afterAutospacing="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14:paraId="7E809047">
      <w:pPr>
        <w:keepNext w:val="0"/>
        <w:keepLines w:val="0"/>
        <w:pageBreakBefore w:val="0"/>
        <w:widowControl/>
        <w:shd w:val="clear"/>
        <w:kinsoku/>
        <w:wordWrap/>
        <w:topLinePunct w:val="0"/>
        <w:bidi w:val="0"/>
        <w:snapToGrid/>
        <w:spacing w:before="0" w:beforeAutospacing="0" w:after="0" w:afterAutospacing="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w:t>
      </w:r>
      <w:r>
        <w:rPr>
          <w:rFonts w:hint="eastAsia" w:asciiTheme="minorEastAsia" w:hAnsiTheme="minorEastAsia" w:eastAsiaTheme="minorEastAsia" w:cstheme="minorEastAsia"/>
          <w:color w:val="auto"/>
          <w:kern w:val="2"/>
          <w:sz w:val="24"/>
          <w:szCs w:val="24"/>
          <w:shd w:val="clear"/>
          <w:lang w:val="en-US" w:eastAsia="zh-CN"/>
        </w:rPr>
        <w:t>福建省莲景园林绿化有限公司水稻育秧基质采购项目</w:t>
      </w:r>
    </w:p>
    <w:p w14:paraId="2FE565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2.采购内容：本次采购水稻育秧基质产品，旨在为水稻秧苗提供合适的养分、通气性和保水性，提高秧苗的质量和后续的水稻产量‌。</w:t>
      </w:r>
    </w:p>
    <w:p w14:paraId="261160DA">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3.招标控制价及</w:t>
      </w:r>
      <w:r>
        <w:rPr>
          <w:rFonts w:hint="eastAsia" w:asciiTheme="minorEastAsia" w:hAnsiTheme="minorEastAsia" w:eastAsiaTheme="minorEastAsia" w:cstheme="minorEastAsia"/>
          <w:b/>
          <w:bCs/>
          <w:color w:val="auto"/>
          <w:sz w:val="24"/>
          <w:szCs w:val="24"/>
          <w:highlight w:val="none"/>
          <w:lang w:val="en-US" w:eastAsia="zh-CN"/>
        </w:rPr>
        <w:t>采购清单：</w:t>
      </w:r>
    </w:p>
    <w:tbl>
      <w:tblPr>
        <w:tblStyle w:val="16"/>
        <w:tblpPr w:leftFromText="180" w:rightFromText="180" w:vertAnchor="text" w:horzAnchor="page" w:tblpX="1589" w:tblpY="147"/>
        <w:tblOverlap w:val="never"/>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076"/>
        <w:gridCol w:w="1616"/>
        <w:gridCol w:w="1769"/>
        <w:gridCol w:w="1944"/>
        <w:gridCol w:w="1551"/>
      </w:tblGrid>
      <w:tr w14:paraId="1770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0" w:type="auto"/>
            <w:noWrap w:val="0"/>
            <w:vAlign w:val="center"/>
          </w:tcPr>
          <w:p w14:paraId="4015E5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0" w:type="auto"/>
            <w:noWrap w:val="0"/>
            <w:vAlign w:val="center"/>
          </w:tcPr>
          <w:p w14:paraId="0C23886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药剂种类</w:t>
            </w:r>
          </w:p>
        </w:tc>
        <w:tc>
          <w:tcPr>
            <w:tcW w:w="0" w:type="auto"/>
            <w:noWrap w:val="0"/>
            <w:vAlign w:val="center"/>
          </w:tcPr>
          <w:p w14:paraId="0794C11F">
            <w:pPr>
              <w:jc w:val="center"/>
              <w:rPr>
                <w:rFonts w:hint="eastAsia" w:ascii="宋体" w:hAnsi="宋体" w:eastAsia="宋体" w:cs="宋体"/>
                <w:b w:val="0"/>
                <w:bCs w:val="0"/>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规格（L）</w:t>
            </w:r>
          </w:p>
        </w:tc>
        <w:tc>
          <w:tcPr>
            <w:tcW w:w="0" w:type="auto"/>
            <w:noWrap w:val="0"/>
            <w:vAlign w:val="center"/>
          </w:tcPr>
          <w:p w14:paraId="61648489">
            <w:pPr>
              <w:jc w:val="center"/>
              <w:rPr>
                <w:rFonts w:hint="eastAsia" w:ascii="宋体" w:hAnsi="宋体" w:eastAsia="宋体" w:cs="宋体"/>
                <w:b w:val="0"/>
                <w:bCs w:val="0"/>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数量（包）</w:t>
            </w:r>
          </w:p>
        </w:tc>
        <w:tc>
          <w:tcPr>
            <w:tcW w:w="0" w:type="auto"/>
            <w:shd w:val="clear" w:color="auto" w:fill="auto"/>
            <w:noWrap w:val="0"/>
            <w:vAlign w:val="center"/>
          </w:tcPr>
          <w:p w14:paraId="1D903AEF">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单价（元/包）</w:t>
            </w:r>
          </w:p>
        </w:tc>
        <w:tc>
          <w:tcPr>
            <w:tcW w:w="0" w:type="auto"/>
            <w:shd w:val="clear" w:color="auto" w:fill="auto"/>
            <w:noWrap w:val="0"/>
            <w:vAlign w:val="center"/>
          </w:tcPr>
          <w:p w14:paraId="003905F0">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总价（元）</w:t>
            </w:r>
          </w:p>
        </w:tc>
      </w:tr>
      <w:tr w14:paraId="0C6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noWrap w:val="0"/>
            <w:vAlign w:val="center"/>
          </w:tcPr>
          <w:p w14:paraId="6FC3CDE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0" w:type="auto"/>
            <w:noWrap w:val="0"/>
            <w:vAlign w:val="center"/>
          </w:tcPr>
          <w:p w14:paraId="657C4FC8">
            <w:pPr>
              <w:keepNext w:val="0"/>
              <w:keepLines w:val="0"/>
              <w:widowControl/>
              <w:suppressLineNumbers w:val="0"/>
              <w:jc w:val="left"/>
              <w:textAlignment w:val="center"/>
              <w:rPr>
                <w:rFonts w:hint="eastAsia" w:ascii="宋体" w:hAnsi="宋体" w:eastAsia="宋体" w:cs="宋体"/>
                <w:b w:val="0"/>
                <w:bCs w:val="0"/>
                <w:sz w:val="24"/>
                <w:szCs w:val="24"/>
                <w:vertAlign w:val="baseline"/>
                <w:lang w:val="en-US" w:eastAsia="zh-CN"/>
              </w:rPr>
            </w:pPr>
            <w:r>
              <w:rPr>
                <w:rFonts w:hint="eastAsia" w:ascii="仿宋_GB2312" w:hAnsi="仿宋_GB2312" w:eastAsia="仿宋_GB2312" w:cs="仿宋_GB2312"/>
                <w:b w:val="0"/>
                <w:bCs w:val="0"/>
                <w:sz w:val="28"/>
                <w:szCs w:val="28"/>
                <w:vertAlign w:val="baseline"/>
                <w:lang w:val="en-US" w:eastAsia="zh-CN"/>
              </w:rPr>
              <w:t>水稻育秧基质</w:t>
            </w:r>
          </w:p>
        </w:tc>
        <w:tc>
          <w:tcPr>
            <w:tcW w:w="0" w:type="auto"/>
            <w:noWrap w:val="0"/>
            <w:vAlign w:val="center"/>
          </w:tcPr>
          <w:p w14:paraId="1D785CE0">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w:t>
            </w:r>
          </w:p>
        </w:tc>
        <w:tc>
          <w:tcPr>
            <w:tcW w:w="0" w:type="auto"/>
            <w:noWrap w:val="0"/>
            <w:vAlign w:val="center"/>
          </w:tcPr>
          <w:p w14:paraId="4D30A945">
            <w:pPr>
              <w:keepNext w:val="0"/>
              <w:keepLines w:val="0"/>
              <w:widowControl/>
              <w:suppressLineNumbers w:val="0"/>
              <w:jc w:val="center"/>
              <w:textAlignment w:val="center"/>
              <w:rPr>
                <w:rFonts w:hint="default" w:ascii="宋体" w:hAnsi="宋体" w:eastAsia="宋体" w:cs="宋体"/>
                <w:b w:val="0"/>
                <w:bCs w:val="0"/>
                <w:kern w:val="2"/>
                <w:sz w:val="24"/>
                <w:szCs w:val="24"/>
                <w:vertAlign w:val="baseline"/>
                <w:lang w:val="en-US" w:eastAsia="zh-CN" w:bidi="ar-SA"/>
              </w:rPr>
            </w:pPr>
            <w:r>
              <w:rPr>
                <w:rFonts w:hint="eastAsia" w:ascii="宋体" w:hAnsi="宋体" w:cs="宋体"/>
                <w:b w:val="0"/>
                <w:bCs w:val="0"/>
                <w:kern w:val="2"/>
                <w:sz w:val="24"/>
                <w:szCs w:val="24"/>
                <w:vertAlign w:val="baseline"/>
                <w:lang w:val="en-US" w:eastAsia="zh-CN" w:bidi="ar-SA"/>
              </w:rPr>
              <w:t>17000</w:t>
            </w:r>
          </w:p>
        </w:tc>
        <w:tc>
          <w:tcPr>
            <w:tcW w:w="0" w:type="auto"/>
            <w:noWrap w:val="0"/>
            <w:vAlign w:val="center"/>
          </w:tcPr>
          <w:p w14:paraId="0DD07980">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28</w:t>
            </w:r>
          </w:p>
        </w:tc>
        <w:tc>
          <w:tcPr>
            <w:tcW w:w="0" w:type="auto"/>
            <w:noWrap w:val="0"/>
            <w:vAlign w:val="center"/>
          </w:tcPr>
          <w:p w14:paraId="1EE3668D">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476000</w:t>
            </w:r>
          </w:p>
        </w:tc>
      </w:tr>
    </w:tbl>
    <w:p w14:paraId="7A02B447">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4.供货期：</w:t>
      </w:r>
      <w:r>
        <w:rPr>
          <w:rFonts w:hint="eastAsia" w:asciiTheme="minorEastAsia" w:hAnsiTheme="minorEastAsia" w:eastAsiaTheme="minorEastAsia" w:cstheme="minorEastAsia"/>
          <w:b w:val="0"/>
          <w:bCs w:val="0"/>
          <w:color w:val="auto"/>
          <w:kern w:val="2"/>
          <w:sz w:val="24"/>
          <w:szCs w:val="24"/>
          <w:highlight w:val="none"/>
          <w:lang w:val="en-US" w:eastAsia="zh-CN" w:bidi="ar-SA"/>
        </w:rPr>
        <w:t>按需分批次供应，以委托人要求为准</w:t>
      </w:r>
    </w:p>
    <w:p w14:paraId="48F58BD6">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5.质量保证：</w:t>
      </w:r>
      <w:r>
        <w:rPr>
          <w:rFonts w:hint="eastAsia" w:asciiTheme="minorEastAsia" w:hAnsiTheme="minorEastAsia" w:eastAsiaTheme="minorEastAsia" w:cstheme="minorEastAsia"/>
          <w:color w:val="auto"/>
          <w:kern w:val="2"/>
          <w:sz w:val="24"/>
          <w:szCs w:val="24"/>
          <w:highlight w:val="none"/>
          <w:u w:val="none"/>
          <w:lang w:val="en-US" w:eastAsia="zh-CN"/>
        </w:rPr>
        <w:t>本次供应的水稻育秧基质质量应符合现行国家标准、行业标准或企业标准（如有）。</w:t>
      </w:r>
    </w:p>
    <w:p w14:paraId="7F9C6165">
      <w:pPr>
        <w:keepNext w:val="0"/>
        <w:keepLines w:val="0"/>
        <w:widowControl/>
        <w:suppressLineNumbers w:val="0"/>
        <w:spacing w:before="75" w:beforeAutospacing="0" w:after="75" w:afterAutospacing="0" w:line="255" w:lineRule="atLeast"/>
        <w:ind w:right="0" w:firstLine="482" w:firstLineChars="200"/>
        <w:jc w:val="left"/>
        <w:rPr>
          <w:rFonts w:hint="eastAsia" w:ascii="宋体" w:hAnsi="宋体" w:eastAsia="宋体" w:cs="宋体"/>
          <w:b/>
          <w:bCs/>
          <w:color w:val="auto"/>
          <w:kern w:val="0"/>
          <w:sz w:val="24"/>
          <w:szCs w:val="24"/>
          <w:shd w:val="clear" w:fill="FFFFFF"/>
          <w:lang w:val="en-US" w:eastAsia="zh-CN" w:bidi="ar-SA"/>
        </w:rPr>
      </w:pPr>
      <w:r>
        <w:rPr>
          <w:rFonts w:hint="eastAsia" w:ascii="宋体" w:hAnsi="宋体" w:eastAsia="宋体" w:cs="宋体"/>
          <w:b/>
          <w:bCs/>
          <w:color w:val="auto"/>
          <w:kern w:val="0"/>
          <w:sz w:val="24"/>
          <w:szCs w:val="24"/>
          <w:shd w:val="clear" w:fill="FFFFFF"/>
          <w:lang w:val="en-US" w:eastAsia="zh-CN" w:bidi="ar-SA"/>
        </w:rPr>
        <w:t>6.验收：</w:t>
      </w:r>
    </w:p>
    <w:p w14:paraId="13C2B7E6">
      <w:pPr>
        <w:keepNext w:val="0"/>
        <w:keepLines w:val="0"/>
        <w:widowControl/>
        <w:suppressLineNumbers w:val="0"/>
        <w:spacing w:before="75" w:beforeAutospacing="0" w:after="75" w:afterAutospacing="0" w:line="255" w:lineRule="atLeast"/>
        <w:ind w:right="0" w:firstLine="480" w:firstLineChars="20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（1）供货时应提供相应的资料查验，如生产许可证或生产批准文件及产品标准号；</w:t>
      </w:r>
    </w:p>
    <w:p w14:paraId="14CD20C0">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kern w:val="2"/>
          <w:sz w:val="24"/>
          <w:szCs w:val="24"/>
          <w:highlight w:val="none"/>
          <w:u w:val="none"/>
          <w:lang w:val="en-US" w:eastAsia="zh-CN"/>
        </w:rPr>
        <w:t>（2）水稻育秧基质的规格须满足本次采购项目的要求，包装完整无破损泄露变形，标签应包含育秧基质名称、生产日期、保质期、使用范围、使用方法、储存和运输要求等信息。</w:t>
      </w:r>
    </w:p>
    <w:p w14:paraId="000ECE6D">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val="0"/>
          <w:bCs w:val="0"/>
          <w:color w:val="auto"/>
          <w:kern w:val="2"/>
          <w:sz w:val="24"/>
          <w:szCs w:val="24"/>
          <w:highlight w:val="none"/>
          <w:u w:val="none"/>
          <w:lang w:val="en-US" w:eastAsia="zh-CN"/>
        </w:rPr>
      </w:pPr>
      <w:r>
        <w:rPr>
          <w:rFonts w:hint="eastAsia" w:cs="宋体"/>
          <w:b/>
          <w:bCs/>
          <w:color w:val="auto"/>
          <w:kern w:val="0"/>
          <w:sz w:val="24"/>
          <w:szCs w:val="24"/>
          <w:shd w:val="clear" w:fill="FFFFFF"/>
          <w:lang w:val="en-US" w:eastAsia="zh-CN" w:bidi="ar-SA"/>
        </w:rPr>
        <w:t>7.付款方式：</w:t>
      </w:r>
      <w:r>
        <w:rPr>
          <w:rFonts w:hint="eastAsia" w:cs="宋体"/>
          <w:b w:val="0"/>
          <w:bCs w:val="0"/>
          <w:color w:val="auto"/>
          <w:kern w:val="0"/>
          <w:sz w:val="24"/>
          <w:szCs w:val="24"/>
          <w:shd w:val="clear" w:fill="FFFFFF"/>
          <w:lang w:val="en-US" w:eastAsia="zh-CN" w:bidi="ar-SA"/>
        </w:rPr>
        <w:t>按批次支付。</w:t>
      </w:r>
    </w:p>
    <w:p w14:paraId="585A78E1">
      <w:pPr>
        <w:spacing w:line="360" w:lineRule="auto"/>
        <w:ind w:firstLine="482"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宋体" w:hAnsi="宋体" w:cs="宋体"/>
          <w:b/>
          <w:bCs/>
          <w:color w:val="auto"/>
          <w:kern w:val="0"/>
          <w:sz w:val="24"/>
          <w:szCs w:val="24"/>
          <w:highlight w:val="none"/>
          <w:shd w:val="clear" w:color="auto" w:fill="FFFFFF"/>
          <w:lang w:val="en-US" w:eastAsia="zh-CN" w:bidi="ar-SA"/>
        </w:rPr>
        <w:t>8</w:t>
      </w:r>
      <w:r>
        <w:rPr>
          <w:rFonts w:hint="eastAsia" w:ascii="宋体" w:hAnsi="宋体" w:eastAsia="宋体" w:cs="宋体"/>
          <w:b/>
          <w:bCs/>
          <w:color w:val="auto"/>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auto"/>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2E29458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143E0439">
      <w:pPr>
        <w:keepNext w:val="0"/>
        <w:keepLines w:val="0"/>
        <w:pageBreakBefore w:val="0"/>
        <w:kinsoku/>
        <w:wordWrap/>
        <w:topLinePunct w:val="0"/>
        <w:bidi w:val="0"/>
        <w:spacing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1.竞价者必须遵守中华人民共和国法律、法规，具有独立法人资格的国内企业（失信被执行人除外）。</w:t>
      </w:r>
    </w:p>
    <w:p w14:paraId="544CA2B3">
      <w:pPr>
        <w:keepNext w:val="0"/>
        <w:keepLines w:val="0"/>
        <w:pageBreakBefore w:val="0"/>
        <w:kinsoku/>
        <w:wordWrap/>
        <w:topLinePunct w:val="0"/>
        <w:bidi w:val="0"/>
        <w:spacing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2.竞价者必须具有履行合同所必需的能力，须提供水稻育秧基质生产或经营许可证复印件。</w:t>
      </w:r>
    </w:p>
    <w:p w14:paraId="4914B7FD">
      <w:pPr>
        <w:keepNext w:val="0"/>
        <w:keepLines w:val="0"/>
        <w:pageBreakBefore w:val="0"/>
        <w:kinsoku/>
        <w:wordWrap/>
        <w:topLinePunct w:val="0"/>
        <w:bidi w:val="0"/>
        <w:spacing w:line="520" w:lineRule="exact"/>
        <w:ind w:left="0"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w:t>
      </w:r>
      <w:r>
        <w:rPr>
          <w:rFonts w:hint="default" w:asciiTheme="minorEastAsia" w:hAnsiTheme="minorEastAsia" w:eastAsiaTheme="minorEastAsia" w:cstheme="minorEastAsia"/>
          <w:b w:val="0"/>
          <w:bCs w:val="0"/>
          <w:color w:val="auto"/>
          <w:sz w:val="24"/>
          <w:szCs w:val="24"/>
          <w:highlight w:val="none"/>
          <w:shd w:val="clear"/>
          <w:lang w:val="en-US" w:eastAsia="zh-CN"/>
        </w:rPr>
        <w:t>已认真阅读并同意本公告附件-网络竞价须知。</w:t>
      </w:r>
    </w:p>
    <w:p w14:paraId="777B68E4">
      <w:pPr>
        <w:keepNext w:val="0"/>
        <w:keepLines w:val="0"/>
        <w:pageBreakBefore w:val="0"/>
        <w:kinsoku/>
        <w:wordWrap/>
        <w:topLinePunct w:val="0"/>
        <w:bidi w:val="0"/>
        <w:spacing w:line="520" w:lineRule="exact"/>
        <w:ind w:left="0"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496DB7DF">
      <w:pPr>
        <w:keepNext w:val="0"/>
        <w:keepLines w:val="0"/>
        <w:pageBreakBefore w:val="0"/>
        <w:kinsoku/>
        <w:wordWrap/>
        <w:topLinePunct w:val="0"/>
        <w:bidi w:val="0"/>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sz w:val="24"/>
          <w:szCs w:val="24"/>
          <w:shd w:val="clear"/>
          <w:lang w:val="en-US" w:eastAsia="zh-CN"/>
        </w:rPr>
        <w:t>5000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2025年12月11日10时</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14:paraId="60F05B1F">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5EFD6E74">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4ABF5B22">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1738941B">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273BDB05">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1.有意参加</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应提供如下有效证照复印件：</w:t>
      </w:r>
    </w:p>
    <w:p w14:paraId="58B258FC">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eastAsia="zh-CN"/>
        </w:rPr>
      </w:pPr>
      <w:r>
        <w:rPr>
          <w:rFonts w:hint="eastAsia" w:asciiTheme="minorEastAsia" w:hAnsiTheme="minorEastAsia" w:eastAsiaTheme="minorEastAsia" w:cstheme="minorEastAsia"/>
          <w:b w:val="0"/>
          <w:bCs w:val="0"/>
          <w:color w:val="auto"/>
          <w:kern w:val="2"/>
          <w:sz w:val="24"/>
          <w:szCs w:val="24"/>
          <w:highlight w:val="none"/>
          <w:shd w:val="clear"/>
          <w:lang w:eastAsia="zh-CN"/>
        </w:rPr>
        <w:t>（1）营业执照副本、法定代表人或单位负责人身份证复印件；</w:t>
      </w:r>
    </w:p>
    <w:p w14:paraId="023A6098">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eastAsia="zh-CN"/>
        </w:rPr>
      </w:pPr>
      <w:r>
        <w:rPr>
          <w:rFonts w:hint="eastAsia" w:asciiTheme="minorEastAsia" w:hAnsiTheme="minorEastAsia" w:eastAsiaTheme="minorEastAsia" w:cstheme="minorEastAsia"/>
          <w:b w:val="0"/>
          <w:bCs w:val="0"/>
          <w:color w:val="auto"/>
          <w:kern w:val="2"/>
          <w:sz w:val="24"/>
          <w:szCs w:val="24"/>
          <w:highlight w:val="none"/>
          <w:shd w:val="clear"/>
          <w:lang w:eastAsia="zh-CN"/>
        </w:rPr>
        <w:t>（2）水稻育秧基质生产或经营许可证等复印件；</w:t>
      </w:r>
    </w:p>
    <w:p w14:paraId="70F73E50">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eastAsia="zh-CN"/>
        </w:rPr>
      </w:pPr>
      <w:r>
        <w:rPr>
          <w:rFonts w:hint="eastAsia" w:asciiTheme="minorEastAsia" w:hAnsiTheme="minorEastAsia" w:eastAsiaTheme="minorEastAsia" w:cstheme="minorEastAsia"/>
          <w:b w:val="0"/>
          <w:bCs w:val="0"/>
          <w:color w:val="auto"/>
          <w:kern w:val="2"/>
          <w:sz w:val="24"/>
          <w:szCs w:val="24"/>
          <w:highlight w:val="none"/>
          <w:shd w:val="clear"/>
          <w:lang w:eastAsia="zh-CN"/>
        </w:rPr>
        <w:t>（3）签订完整的承诺书；</w:t>
      </w:r>
    </w:p>
    <w:p w14:paraId="7FA18C23">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（4）已缴纳的竞价保证金凭证；</w:t>
      </w:r>
    </w:p>
    <w:p w14:paraId="7157C898">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如法定代表人无法亲自到现场办理竞价手续的，应提供《授权委托书》原件和委托代理人身份证复印件。</w:t>
      </w:r>
    </w:p>
    <w:p w14:paraId="6EF33DF2">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14:paraId="3805DFE4">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02CDFAC5">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07F81219">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2AF25CE">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5DCF1051">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52DDA631">
      <w:pPr>
        <w:keepNext w:val="0"/>
        <w:keepLines w:val="0"/>
        <w:pageBreakBefore w:val="0"/>
        <w:widowControl/>
        <w:kinsoku/>
        <w:wordWrap/>
        <w:topLinePunct w:val="0"/>
        <w:bidi w:val="0"/>
        <w:spacing w:line="520" w:lineRule="exact"/>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w:t>
      </w:r>
      <w:r>
        <w:rPr>
          <w:rFonts w:hint="eastAsia" w:asciiTheme="minorEastAsia" w:hAnsiTheme="minorEastAsia" w:eastAsiaTheme="minorEastAsia" w:cstheme="minorEastAsia"/>
          <w:color w:val="000000"/>
          <w:sz w:val="24"/>
          <w:szCs w:val="24"/>
          <w:lang w:val="en-US" w:eastAsia="zh-CN"/>
        </w:rPr>
        <w:t>合格</w:t>
      </w:r>
      <w:r>
        <w:rPr>
          <w:rFonts w:hint="eastAsia" w:asciiTheme="minorEastAsia" w:hAnsiTheme="minorEastAsia" w:eastAsiaTheme="minorEastAsia" w:cstheme="minorEastAsia"/>
          <w:color w:val="000000"/>
          <w:sz w:val="24"/>
          <w:szCs w:val="24"/>
          <w:lang w:eastAsia="zh-CN"/>
        </w:rPr>
        <w:t>竞价人不足三家，则按流标处理</w:t>
      </w:r>
      <w:r>
        <w:rPr>
          <w:rFonts w:hint="eastAsia" w:asciiTheme="minorEastAsia" w:hAnsiTheme="minorEastAsia" w:eastAsiaTheme="minorEastAsia" w:cstheme="minorEastAsia"/>
          <w:color w:val="000000"/>
          <w:sz w:val="24"/>
          <w:szCs w:val="24"/>
        </w:rPr>
        <w:t>，竞价人不得有异议。</w:t>
      </w:r>
    </w:p>
    <w:p w14:paraId="2C7376DB">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意向</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应至连城县招标投标交易平台注册用户名，并于报名截止时间前至连城县招标投标交易平台办理报名竞价手续，登录到连城县招标投标交易平台参与本场竞价。</w:t>
      </w:r>
    </w:p>
    <w:p w14:paraId="04762063">
      <w:pPr>
        <w:keepNext w:val="0"/>
        <w:keepLines w:val="0"/>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w:t>
      </w:r>
      <w:r>
        <w:rPr>
          <w:rFonts w:hint="eastAsia" w:asciiTheme="minorEastAsia" w:hAnsiTheme="minorEastAsia" w:eastAsiaTheme="minorEastAsia" w:cstheme="minorEastAsia"/>
          <w:color w:val="auto"/>
          <w:kern w:val="2"/>
          <w:sz w:val="24"/>
          <w:szCs w:val="24"/>
          <w:shd w:val="clear"/>
        </w:rPr>
        <w:t>，以“价格优先，时间优先”（即同等价格时，以报价时间优先）确定本次竞价标的的成交人。竞价人以</w:t>
      </w:r>
      <w:r>
        <w:rPr>
          <w:rFonts w:hint="eastAsia" w:asciiTheme="minorEastAsia" w:hAnsiTheme="minorEastAsia" w:eastAsiaTheme="minorEastAsia" w:cstheme="minorEastAsia"/>
          <w:color w:val="0000FF"/>
          <w:kern w:val="2"/>
          <w:sz w:val="24"/>
          <w:szCs w:val="24"/>
          <w:shd w:val="clear"/>
          <w:lang w:val="en-US" w:eastAsia="zh-CN"/>
        </w:rPr>
        <w:t>总价</w:t>
      </w:r>
      <w:r>
        <w:rPr>
          <w:rFonts w:hint="eastAsia" w:asciiTheme="minorEastAsia" w:hAnsiTheme="minorEastAsia" w:eastAsiaTheme="minorEastAsia" w:cstheme="minorEastAsia"/>
          <w:color w:val="auto"/>
          <w:kern w:val="2"/>
          <w:sz w:val="24"/>
          <w:szCs w:val="24"/>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074EC55">
      <w:pPr>
        <w:keepNext w:val="0"/>
        <w:keepLines w:val="0"/>
        <w:pageBreakBefore w:val="0"/>
        <w:widowControl/>
        <w:shd w:val="clear"/>
        <w:kinsoku/>
        <w:wordWrap/>
        <w:overflowPunct/>
        <w:topLinePunct w:val="0"/>
        <w:autoSpaceDE/>
        <w:autoSpaceDN/>
        <w:bidi w:val="0"/>
        <w:adjustRightInd/>
        <w:snapToGrid/>
        <w:spacing w:before="0" w:line="520" w:lineRule="exact"/>
        <w:ind w:left="0"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4</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应以</w:t>
      </w:r>
      <w:r>
        <w:rPr>
          <w:rFonts w:hint="eastAsia" w:asciiTheme="minorEastAsia" w:hAnsiTheme="minorEastAsia" w:eastAsiaTheme="minorEastAsia" w:cstheme="minorEastAsia"/>
          <w:b/>
          <w:bCs/>
          <w:color w:val="auto"/>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rPr>
        <w:t>进行报价，竞价系统设置的价格</w:t>
      </w:r>
      <w:r>
        <w:rPr>
          <w:rFonts w:hint="eastAsia" w:asciiTheme="minorEastAsia" w:hAnsiTheme="minorEastAsia" w:eastAsiaTheme="minorEastAsia" w:cstheme="minorEastAsia"/>
          <w:b/>
          <w:bCs/>
          <w:color w:val="0000FF"/>
          <w:kern w:val="2"/>
          <w:sz w:val="24"/>
          <w:szCs w:val="24"/>
          <w:shd w:val="clear"/>
          <w:lang w:val="en-US" w:eastAsia="zh-CN"/>
        </w:rPr>
        <w:t>450000元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450000元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484500元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单价最低的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6018616E">
      <w:pPr>
        <w:keepNext w:val="0"/>
        <w:keepLines w:val="0"/>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rPr>
        <w:t>.特别提示：标的经公开征集到合格</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应以不高于最高限价进行报价，成交人应签署</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等相关文件，否则视同为违约。</w:t>
      </w:r>
    </w:p>
    <w:p w14:paraId="52333F20">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7AF0E21F">
      <w:pPr>
        <w:keepNext w:val="0"/>
        <w:keepLines w:val="0"/>
        <w:pageBreakBefore w:val="0"/>
        <w:kinsoku/>
        <w:wordWrap/>
        <w:topLinePunct w:val="0"/>
        <w:bidi w:val="0"/>
        <w:snapToGrid/>
        <w:spacing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2328C92B">
      <w:pPr>
        <w:keepNext w:val="0"/>
        <w:keepLines w:val="0"/>
        <w:pageBreakBefore w:val="0"/>
        <w:kinsoku/>
        <w:wordWrap/>
        <w:topLinePunct w:val="0"/>
        <w:bidi w:val="0"/>
        <w:spacing w:line="520" w:lineRule="exact"/>
        <w:ind w:left="0" w:firstLine="482" w:firstLineChars="200"/>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竞价成交后，</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本项目的招标代理服务费以成交价（或中标价）为基数乘以1.5%计费。当成交（或中标）金额低于3万元时，代理费按实际金额计收；成交（或中标）金额大于等于3万元且代理费不足3000元时，按3000元收取。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招标代理</w:t>
      </w:r>
      <w:r>
        <w:rPr>
          <w:rFonts w:hint="eastAsia" w:asciiTheme="minorEastAsia" w:hAnsiTheme="minorEastAsia" w:eastAsiaTheme="minorEastAsia" w:cstheme="minorEastAsia"/>
          <w:color w:val="000000"/>
          <w:sz w:val="24"/>
          <w:szCs w:val="24"/>
        </w:rPr>
        <w:t>服务费直接由本公司从成交人缴纳的竞价保证金中扣收，不足的，成交人</w:t>
      </w:r>
      <w:r>
        <w:rPr>
          <w:rFonts w:hint="eastAsia" w:asciiTheme="minorEastAsia" w:hAnsiTheme="minorEastAsia" w:eastAsiaTheme="minorEastAsia" w:cstheme="minorEastAsia"/>
          <w:b/>
          <w:bCs/>
          <w:color w:val="000000"/>
          <w:sz w:val="24"/>
          <w:szCs w:val="24"/>
          <w:shd w:val="clear" w:color="auto" w:fill="FFFFFF"/>
        </w:rPr>
        <w:t>必须在成交之日起2个工作日</w:t>
      </w:r>
      <w:r>
        <w:rPr>
          <w:rFonts w:hint="eastAsia" w:asciiTheme="minorEastAsia" w:hAnsiTheme="minorEastAsia" w:eastAsiaTheme="minorEastAsia" w:cstheme="minorEastAsia"/>
          <w:color w:val="000000"/>
          <w:sz w:val="24"/>
          <w:szCs w:val="24"/>
        </w:rPr>
        <w:t>内补齐。</w:t>
      </w:r>
      <w:r>
        <w:rPr>
          <w:rFonts w:hint="eastAsia" w:asciiTheme="minorEastAsia" w:hAnsiTheme="minorEastAsia" w:eastAsiaTheme="minorEastAsia" w:cstheme="minorEastAsia"/>
          <w:color w:val="000000"/>
          <w:sz w:val="24"/>
          <w:szCs w:val="24"/>
          <w:lang w:val="en-US" w:eastAsia="zh-CN"/>
        </w:rPr>
        <w:t>招标代理</w:t>
      </w:r>
      <w:r>
        <w:rPr>
          <w:rFonts w:hint="eastAsia" w:asciiTheme="minorEastAsia" w:hAnsiTheme="minorEastAsia" w:eastAsiaTheme="minorEastAsia" w:cstheme="minorEastAsia"/>
          <w:color w:val="000000"/>
          <w:sz w:val="24"/>
          <w:szCs w:val="24"/>
        </w:rPr>
        <w:t>服务费未按期付清的，视成交人根本违约，竞价保证金不予退回。</w:t>
      </w:r>
    </w:p>
    <w:p w14:paraId="584DB2FF">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八</w:t>
      </w:r>
      <w:r>
        <w:rPr>
          <w:rFonts w:hint="eastAsia" w:asciiTheme="minorEastAsia" w:hAnsiTheme="minorEastAsia" w:eastAsiaTheme="minorEastAsia" w:cstheme="minorEastAsia"/>
          <w:b/>
          <w:bCs/>
          <w:color w:val="auto"/>
          <w:kern w:val="2"/>
          <w:sz w:val="24"/>
          <w:szCs w:val="24"/>
          <w:shd w:val="clear"/>
        </w:rPr>
        <w:t>、税费承担</w:t>
      </w:r>
    </w:p>
    <w:p w14:paraId="5F64E12D">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自行承担参加竞价会有关的全部费用（包括但不限于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招标代理服务费、准备费、踏勘调研费、调查与研究费、现状补充调查与分析费用、外购数据费用、基础资料（数据）搜集费、技术工作费、交通费、差旅费、人员调遣费、措施费、编制成果费用、中间成果及最终成果提交费用、印刷费、会务费、协作费、管理费用、利润、行政规费、税费（按税法规定的税率开具的增值税专用发票）、参加有关主管部门审查与批复等一切相关费用（不包含可研评审收费）</w:t>
      </w:r>
      <w:r>
        <w:rPr>
          <w:rFonts w:hint="eastAsia" w:asciiTheme="minorEastAsia" w:hAnsiTheme="minorEastAsia" w:eastAsiaTheme="minorEastAsia" w:cstheme="minorEastAsia"/>
          <w:color w:val="auto"/>
          <w:kern w:val="2"/>
          <w:sz w:val="24"/>
          <w:szCs w:val="24"/>
          <w:shd w:val="clear"/>
        </w:rPr>
        <w:t>）。</w:t>
      </w:r>
    </w:p>
    <w:p w14:paraId="49FD39B3">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2A9DAB4E">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75ED1F31">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26550C03">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7D150CD3">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1AA70419">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
          <w:sz w:val="24"/>
          <w:szCs w:val="24"/>
          <w:shd w:val="clear"/>
          <w:lang w:val="en-US" w:eastAsia="zh-CN"/>
        </w:rPr>
        <w:t>供货</w:t>
      </w:r>
      <w:r>
        <w:rPr>
          <w:rFonts w:hint="eastAsia" w:asciiTheme="minorEastAsia" w:hAnsiTheme="minorEastAsia" w:eastAsiaTheme="minorEastAsia" w:cstheme="minorEastAsia"/>
          <w:b/>
          <w:bCs/>
          <w:color w:val="auto"/>
          <w:kern w:val="28"/>
          <w:sz w:val="24"/>
          <w:szCs w:val="24"/>
          <w:lang w:val="en-US" w:eastAsia="zh-CN" w:bidi="ar-SA"/>
        </w:rPr>
        <w:t>合同</w:t>
      </w:r>
      <w:r>
        <w:rPr>
          <w:rFonts w:hint="eastAsia" w:asciiTheme="minorEastAsia" w:hAnsiTheme="minorEastAsia" w:eastAsiaTheme="minorEastAsia" w:cstheme="minorEastAsia"/>
          <w:color w:val="auto"/>
          <w:kern w:val="2"/>
          <w:sz w:val="24"/>
          <w:szCs w:val="24"/>
          <w:shd w:val="clear"/>
          <w:lang w:val="en-US" w:eastAsia="zh-CN"/>
        </w:rPr>
        <w:t>》约定为准。</w:t>
      </w:r>
    </w:p>
    <w:p w14:paraId="6E767B2A">
      <w:pPr>
        <w:keepNext w:val="0"/>
        <w:keepLines w:val="0"/>
        <w:pageBreakBefore w:val="0"/>
        <w:kinsoku/>
        <w:wordWrap/>
        <w:topLinePunct w:val="0"/>
        <w:bidi w:val="0"/>
        <w:snapToGrid/>
        <w:spacing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75102E5">
      <w:pPr>
        <w:keepNext w:val="0"/>
        <w:keepLines w:val="0"/>
        <w:pageBreakBefore w:val="0"/>
        <w:widowControl/>
        <w:shd w:val="clear"/>
        <w:kinsoku/>
        <w:wordWrap/>
        <w:topLinePunct w:val="0"/>
        <w:bidi w:val="0"/>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7272D353">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3F8F776">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48ABA9E2">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191B3E4E">
            <w:pPr>
              <w:keepNext w:val="0"/>
              <w:keepLines w:val="0"/>
              <w:pageBreakBefore w:val="0"/>
              <w:widowControl/>
              <w:shd w:val="clear"/>
              <w:kinsoku/>
              <w:wordWrap/>
              <w:topLinePunct w:val="0"/>
              <w:bidi w:val="0"/>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AB7FDED">
      <w:pPr>
        <w:keepNext w:val="0"/>
        <w:keepLines w:val="0"/>
        <w:pageBreakBefore w:val="0"/>
        <w:widowControl/>
        <w:shd w:val="clear"/>
        <w:kinsoku/>
        <w:wordWrap/>
        <w:topLinePunct w:val="0"/>
        <w:bidi w:val="0"/>
        <w:snapToGrid/>
        <w:spacing w:before="0" w:line="520" w:lineRule="exact"/>
        <w:ind w:left="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drawing>
          <wp:anchor distT="0" distB="0" distL="114300" distR="114300" simplePos="0" relativeHeight="251659264" behindDoc="0" locked="0" layoutInCell="1" allowOverlap="1">
            <wp:simplePos x="0" y="0"/>
            <wp:positionH relativeFrom="column">
              <wp:posOffset>27305</wp:posOffset>
            </wp:positionH>
            <wp:positionV relativeFrom="paragraph">
              <wp:posOffset>73025</wp:posOffset>
            </wp:positionV>
            <wp:extent cx="906145" cy="906145"/>
            <wp:effectExtent l="0" t="0" r="8255" b="825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06145" cy="906145"/>
                    </a:xfrm>
                    <a:prstGeom prst="rect">
                      <a:avLst/>
                    </a:prstGeom>
                  </pic:spPr>
                </pic:pic>
              </a:graphicData>
            </a:graphic>
          </wp:anchor>
        </w:drawing>
      </w: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t xml:space="preserve">                  </w:t>
      </w:r>
    </w:p>
    <w:p w14:paraId="36B72934">
      <w:pPr>
        <w:keepNext w:val="0"/>
        <w:keepLines w:val="0"/>
        <w:pageBreakBefore w:val="0"/>
        <w:widowControl/>
        <w:shd w:val="clear"/>
        <w:kinsoku/>
        <w:wordWrap/>
        <w:topLinePunct w:val="0"/>
        <w:bidi w:val="0"/>
        <w:snapToGrid/>
        <w:spacing w:before="0" w:line="520" w:lineRule="exact"/>
        <w:ind w:left="0" w:firstLine="0" w:firstLineChars="0"/>
        <w:jc w:val="center"/>
        <w:rPr>
          <w:rFonts w:hint="eastAsia" w:asciiTheme="minorEastAsia" w:hAnsiTheme="minorEastAsia" w:eastAsiaTheme="minorEastAsia" w:cstheme="minorEastAsia"/>
          <w:color w:val="auto"/>
          <w:sz w:val="24"/>
          <w:szCs w:val="24"/>
          <w:lang w:val="en-US" w:eastAsia="zh-CN"/>
        </w:rPr>
      </w:pPr>
    </w:p>
    <w:p w14:paraId="5BAE708C">
      <w:pPr>
        <w:keepNext w:val="0"/>
        <w:keepLines w:val="0"/>
        <w:pageBreakBefore w:val="0"/>
        <w:widowControl/>
        <w:shd w:val="clear"/>
        <w:kinsoku/>
        <w:wordWrap/>
        <w:overflowPunct/>
        <w:topLinePunct w:val="0"/>
        <w:autoSpaceDE/>
        <w:autoSpaceDN/>
        <w:bidi w:val="0"/>
        <w:adjustRightInd/>
        <w:snapToGrid/>
        <w:spacing w:before="0" w:line="520" w:lineRule="exact"/>
        <w:ind w:left="0" w:firstLine="0" w:firstLineChars="0"/>
        <w:jc w:val="righ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4F7F67A3">
      <w:pPr>
        <w:keepNext w:val="0"/>
        <w:keepLines w:val="0"/>
        <w:pageBreakBefore w:val="0"/>
        <w:widowControl/>
        <w:shd w:val="clear"/>
        <w:kinsoku/>
        <w:wordWrap/>
        <w:overflowPunct/>
        <w:topLinePunct w:val="0"/>
        <w:autoSpaceDE/>
        <w:autoSpaceDN/>
        <w:bidi w:val="0"/>
        <w:adjustRightInd/>
        <w:snapToGrid/>
        <w:spacing w:before="0" w:line="520" w:lineRule="exact"/>
        <w:ind w:left="0" w:firstLine="480" w:firstLineChars="200"/>
        <w:jc w:val="center"/>
        <w:textAlignment w:val="auto"/>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 xml:space="preserve">                                         2025年12月5日</w:t>
      </w:r>
    </w:p>
    <w:p w14:paraId="5C3FC52B">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6F5A2431">
      <w:pPr>
        <w:spacing w:line="360" w:lineRule="auto"/>
        <w:jc w:val="center"/>
        <w:rPr>
          <w:rFonts w:hint="eastAsia" w:asciiTheme="minorEastAsia" w:hAnsiTheme="minorEastAsia" w:eastAsiaTheme="minorEastAsia" w:cstheme="minorEastAsia"/>
          <w:b/>
          <w:color w:val="auto"/>
          <w:sz w:val="24"/>
          <w:szCs w:val="24"/>
        </w:rPr>
      </w:pPr>
      <w:bookmarkStart w:id="1" w:name="OLE_LINK2"/>
      <w:r>
        <w:rPr>
          <w:rFonts w:hint="eastAsia" w:asciiTheme="minorEastAsia" w:hAnsiTheme="minorEastAsia" w:eastAsiaTheme="minorEastAsia" w:cstheme="minorEastAsia"/>
          <w:b/>
          <w:color w:val="auto"/>
          <w:sz w:val="24"/>
          <w:szCs w:val="24"/>
        </w:rPr>
        <w:t>承 诺 书</w:t>
      </w:r>
    </w:p>
    <w:p w14:paraId="192E55F0">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772434D9">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21CE91D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2025</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12月11日</w:t>
      </w:r>
      <w:r>
        <w:rPr>
          <w:rFonts w:hint="eastAsia" w:asciiTheme="minorEastAsia" w:hAnsiTheme="minorEastAsia" w:eastAsiaTheme="minorEastAsia" w:cstheme="minorEastAsia"/>
          <w:color w:val="auto"/>
          <w:sz w:val="24"/>
          <w:szCs w:val="24"/>
        </w:rPr>
        <w:t>上午举行的 “连城县招标投标交易平台反向一次报价”</w:t>
      </w:r>
      <w:r>
        <w:rPr>
          <w:rFonts w:hint="eastAsia" w:asciiTheme="minorEastAsia" w:hAnsiTheme="minorEastAsia" w:eastAsiaTheme="minorEastAsia" w:cstheme="minorEastAsia"/>
          <w:color w:val="auto"/>
          <w:sz w:val="24"/>
          <w:szCs w:val="24"/>
          <w:u w:val="single"/>
          <w:lang w:val="en-US" w:eastAsia="zh-CN"/>
        </w:rPr>
        <w:t>福建省莲景园林绿化有限公司水稻育秧基质采购项目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auto"/>
          <w:sz w:val="24"/>
          <w:szCs w:val="24"/>
          <w:u w:val="single"/>
          <w:lang w:eastAsia="zh-CN"/>
        </w:rPr>
        <w:t>LCCQJJ202</w:t>
      </w:r>
      <w:r>
        <w:rPr>
          <w:rFonts w:hint="eastAsia" w:asciiTheme="minorEastAsia" w:hAnsiTheme="minorEastAsia" w:eastAsiaTheme="minorEastAsia" w:cstheme="minorEastAsia"/>
          <w:color w:val="auto"/>
          <w:sz w:val="24"/>
          <w:szCs w:val="24"/>
          <w:u w:val="single"/>
          <w:lang w:val="en-US" w:eastAsia="zh-CN"/>
        </w:rPr>
        <w:t>51211</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0EBA3908">
      <w:pPr>
        <w:spacing w:line="440" w:lineRule="exact"/>
        <w:rPr>
          <w:rFonts w:hint="eastAsia" w:asciiTheme="minorEastAsia" w:hAnsiTheme="minorEastAsia" w:eastAsiaTheme="minorEastAsia" w:cstheme="minorEastAsia"/>
          <w:color w:val="auto"/>
          <w:sz w:val="24"/>
          <w:szCs w:val="24"/>
        </w:rPr>
      </w:pPr>
    </w:p>
    <w:p w14:paraId="414AD01C">
      <w:pPr>
        <w:spacing w:line="440" w:lineRule="exact"/>
        <w:rPr>
          <w:rFonts w:hint="eastAsia" w:asciiTheme="minorEastAsia" w:hAnsiTheme="minorEastAsia" w:eastAsiaTheme="minorEastAsia" w:cstheme="minorEastAsia"/>
          <w:color w:val="auto"/>
          <w:sz w:val="24"/>
          <w:szCs w:val="24"/>
        </w:rPr>
      </w:pPr>
    </w:p>
    <w:p w14:paraId="48899282">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bookmarkEnd w:id="1"/>
    <w:p w14:paraId="257F947D">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24E3BA25">
      <w:pPr>
        <w:spacing w:line="440" w:lineRule="exact"/>
        <w:rPr>
          <w:rFonts w:hint="eastAsia" w:asciiTheme="minorEastAsia" w:hAnsiTheme="minorEastAsia" w:eastAsiaTheme="minorEastAsia" w:cstheme="minorEastAsia"/>
          <w:color w:val="auto"/>
          <w:sz w:val="24"/>
          <w:szCs w:val="24"/>
        </w:rPr>
      </w:pPr>
    </w:p>
    <w:p w14:paraId="78478528">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5C3B9822">
      <w:pPr>
        <w:spacing w:line="440" w:lineRule="exact"/>
        <w:rPr>
          <w:rFonts w:hint="eastAsia" w:asciiTheme="minorEastAsia" w:hAnsiTheme="minorEastAsia" w:eastAsiaTheme="minorEastAsia" w:cstheme="minorEastAsia"/>
          <w:color w:val="auto"/>
          <w:sz w:val="24"/>
          <w:szCs w:val="24"/>
        </w:rPr>
      </w:pPr>
    </w:p>
    <w:p w14:paraId="5016F0CB">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7CE75EF5">
      <w:pPr>
        <w:spacing w:line="440" w:lineRule="exact"/>
        <w:rPr>
          <w:rFonts w:hint="eastAsia" w:asciiTheme="minorEastAsia" w:hAnsiTheme="minorEastAsia" w:eastAsiaTheme="minorEastAsia" w:cstheme="minorEastAsia"/>
          <w:color w:val="auto"/>
          <w:sz w:val="24"/>
          <w:szCs w:val="24"/>
        </w:rPr>
      </w:pPr>
    </w:p>
    <w:p w14:paraId="7E97810C">
      <w:pPr>
        <w:spacing w:line="440" w:lineRule="exact"/>
        <w:ind w:firstLine="0" w:firstLineChars="0"/>
        <w:jc w:val="right"/>
      </w:pPr>
      <w:r>
        <w:rPr>
          <w:rFonts w:hint="eastAsia" w:asciiTheme="minorEastAsia" w:hAnsiTheme="minorEastAsia" w:eastAsiaTheme="minorEastAsia" w:cstheme="minorEastAsia"/>
          <w:color w:val="auto"/>
          <w:sz w:val="24"/>
          <w:szCs w:val="24"/>
        </w:rPr>
        <w:t>年    月    日</w:t>
      </w:r>
    </w:p>
    <w:p w14:paraId="3149C06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Style w:val="18"/>
          <w:rFonts w:hint="eastAsia" w:asciiTheme="minorEastAsia" w:hAnsiTheme="minorEastAsia" w:eastAsiaTheme="minorEastAsia" w:cstheme="minorEastAsia"/>
          <w:b/>
          <w:bCs/>
          <w:color w:val="auto"/>
          <w:sz w:val="24"/>
          <w:highlight w:val="none"/>
        </w:rPr>
      </w:pPr>
    </w:p>
    <w:bookmarkEnd w:id="0"/>
    <w:p w14:paraId="4257F03A">
      <w:pPr>
        <w:tabs>
          <w:tab w:val="left" w:pos="7560"/>
          <w:tab w:val="left" w:pos="7740"/>
        </w:tabs>
        <w:ind w:firstLine="3045" w:firstLineChars="1450"/>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0D49">
    <w:pPr>
      <w:spacing w:line="222" w:lineRule="auto"/>
      <w:ind w:left="3707"/>
      <w:rPr>
        <w:rFonts w:ascii="仿宋" w:hAnsi="仿宋" w:eastAsia="仿宋" w:cs="仿宋"/>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20AD0">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E20AD0">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BBA0">
    <w:pPr>
      <w:widowControl/>
      <w:shd w:val="clear" w:color="auto" w:fill="FFFFFF"/>
      <w:snapToGrid w:val="0"/>
      <w:spacing w:line="58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29F53A6"/>
    <w:rsid w:val="037C7496"/>
    <w:rsid w:val="03AB1DF9"/>
    <w:rsid w:val="03C76963"/>
    <w:rsid w:val="0433379B"/>
    <w:rsid w:val="04AD0ECC"/>
    <w:rsid w:val="05DA79C7"/>
    <w:rsid w:val="0607573C"/>
    <w:rsid w:val="060C04BF"/>
    <w:rsid w:val="061B2F96"/>
    <w:rsid w:val="06D93844"/>
    <w:rsid w:val="072F1ABE"/>
    <w:rsid w:val="078828AD"/>
    <w:rsid w:val="07B2792A"/>
    <w:rsid w:val="08145EEF"/>
    <w:rsid w:val="095F13EB"/>
    <w:rsid w:val="09C13E54"/>
    <w:rsid w:val="0A2F0DBE"/>
    <w:rsid w:val="0A62396D"/>
    <w:rsid w:val="0AEB73DB"/>
    <w:rsid w:val="0B424B21"/>
    <w:rsid w:val="0B512E22"/>
    <w:rsid w:val="0D29042F"/>
    <w:rsid w:val="0D554FDF"/>
    <w:rsid w:val="0E98231D"/>
    <w:rsid w:val="10525387"/>
    <w:rsid w:val="107514F4"/>
    <w:rsid w:val="108F25B6"/>
    <w:rsid w:val="109776BD"/>
    <w:rsid w:val="11D962E8"/>
    <w:rsid w:val="13761663"/>
    <w:rsid w:val="13854144"/>
    <w:rsid w:val="13897791"/>
    <w:rsid w:val="146C16AA"/>
    <w:rsid w:val="15A844D8"/>
    <w:rsid w:val="16161084"/>
    <w:rsid w:val="178F10EE"/>
    <w:rsid w:val="17B9616B"/>
    <w:rsid w:val="18251A52"/>
    <w:rsid w:val="189E4661"/>
    <w:rsid w:val="191B6AD2"/>
    <w:rsid w:val="191D7DDA"/>
    <w:rsid w:val="19DA2643"/>
    <w:rsid w:val="19E219A9"/>
    <w:rsid w:val="1AB570BD"/>
    <w:rsid w:val="1B0B4F2F"/>
    <w:rsid w:val="1B214753"/>
    <w:rsid w:val="1BA30F56"/>
    <w:rsid w:val="1BBF1EF5"/>
    <w:rsid w:val="1CEE2D5A"/>
    <w:rsid w:val="1D4A0A30"/>
    <w:rsid w:val="1DC8052A"/>
    <w:rsid w:val="1EC41FC5"/>
    <w:rsid w:val="1F462287"/>
    <w:rsid w:val="1F986481"/>
    <w:rsid w:val="1FE346CD"/>
    <w:rsid w:val="201C7BDE"/>
    <w:rsid w:val="20592BE1"/>
    <w:rsid w:val="20C53DD2"/>
    <w:rsid w:val="21A659B2"/>
    <w:rsid w:val="22F15352"/>
    <w:rsid w:val="23F30BD8"/>
    <w:rsid w:val="24941163"/>
    <w:rsid w:val="250B77D7"/>
    <w:rsid w:val="25A62424"/>
    <w:rsid w:val="26F176CF"/>
    <w:rsid w:val="272C4634"/>
    <w:rsid w:val="27D6293C"/>
    <w:rsid w:val="2819538F"/>
    <w:rsid w:val="286914E7"/>
    <w:rsid w:val="290520D8"/>
    <w:rsid w:val="29BB2216"/>
    <w:rsid w:val="2A006DA0"/>
    <w:rsid w:val="2A27590E"/>
    <w:rsid w:val="2AA845E0"/>
    <w:rsid w:val="2AC5334C"/>
    <w:rsid w:val="2ADB2B70"/>
    <w:rsid w:val="2AEB24EE"/>
    <w:rsid w:val="2B09068D"/>
    <w:rsid w:val="2C243F92"/>
    <w:rsid w:val="2CB33DAF"/>
    <w:rsid w:val="2CD0409F"/>
    <w:rsid w:val="2D0D4B37"/>
    <w:rsid w:val="2D2C76B3"/>
    <w:rsid w:val="2D37743B"/>
    <w:rsid w:val="2D595FCE"/>
    <w:rsid w:val="2D953B50"/>
    <w:rsid w:val="2E057F04"/>
    <w:rsid w:val="2EF73CF0"/>
    <w:rsid w:val="2F0A6C71"/>
    <w:rsid w:val="2F0D62B4"/>
    <w:rsid w:val="2F1C5505"/>
    <w:rsid w:val="2F216DB6"/>
    <w:rsid w:val="2FBB4D1E"/>
    <w:rsid w:val="308736FD"/>
    <w:rsid w:val="30A25EDE"/>
    <w:rsid w:val="30D137C6"/>
    <w:rsid w:val="30D94893"/>
    <w:rsid w:val="31447DFC"/>
    <w:rsid w:val="31566310"/>
    <w:rsid w:val="32634685"/>
    <w:rsid w:val="32D76116"/>
    <w:rsid w:val="3325236F"/>
    <w:rsid w:val="33501C21"/>
    <w:rsid w:val="33DD3477"/>
    <w:rsid w:val="33FB17A0"/>
    <w:rsid w:val="349A13A6"/>
    <w:rsid w:val="34C53C82"/>
    <w:rsid w:val="37ED5C91"/>
    <w:rsid w:val="3802063D"/>
    <w:rsid w:val="383C054D"/>
    <w:rsid w:val="38760486"/>
    <w:rsid w:val="393873DF"/>
    <w:rsid w:val="394A44C4"/>
    <w:rsid w:val="39CF6FB9"/>
    <w:rsid w:val="39D971D4"/>
    <w:rsid w:val="3C681786"/>
    <w:rsid w:val="3DFF671E"/>
    <w:rsid w:val="3EC04461"/>
    <w:rsid w:val="40034803"/>
    <w:rsid w:val="403E177F"/>
    <w:rsid w:val="410B53D9"/>
    <w:rsid w:val="411E5309"/>
    <w:rsid w:val="415E0ACF"/>
    <w:rsid w:val="42205FD7"/>
    <w:rsid w:val="426A0660"/>
    <w:rsid w:val="42A81C22"/>
    <w:rsid w:val="43686B13"/>
    <w:rsid w:val="439E0787"/>
    <w:rsid w:val="43D321DE"/>
    <w:rsid w:val="44E346A3"/>
    <w:rsid w:val="4518319E"/>
    <w:rsid w:val="45DC5CD9"/>
    <w:rsid w:val="468974CC"/>
    <w:rsid w:val="469B2D5C"/>
    <w:rsid w:val="47470370"/>
    <w:rsid w:val="47641F77"/>
    <w:rsid w:val="48164D90"/>
    <w:rsid w:val="4843326B"/>
    <w:rsid w:val="48660201"/>
    <w:rsid w:val="488223CF"/>
    <w:rsid w:val="48C14CB2"/>
    <w:rsid w:val="499F63E8"/>
    <w:rsid w:val="4A3D7150"/>
    <w:rsid w:val="4BD02E22"/>
    <w:rsid w:val="4BD769FB"/>
    <w:rsid w:val="4C2E6787"/>
    <w:rsid w:val="4C60075D"/>
    <w:rsid w:val="4CB27697"/>
    <w:rsid w:val="4CDF25A1"/>
    <w:rsid w:val="50100316"/>
    <w:rsid w:val="53071EA5"/>
    <w:rsid w:val="545F7ABE"/>
    <w:rsid w:val="548478C0"/>
    <w:rsid w:val="54B971CF"/>
    <w:rsid w:val="54C54091"/>
    <w:rsid w:val="562001C7"/>
    <w:rsid w:val="56723BC1"/>
    <w:rsid w:val="57025C73"/>
    <w:rsid w:val="5773785B"/>
    <w:rsid w:val="591E3AA4"/>
    <w:rsid w:val="59837DAB"/>
    <w:rsid w:val="59F3224F"/>
    <w:rsid w:val="5A382944"/>
    <w:rsid w:val="5AF26F96"/>
    <w:rsid w:val="5B0C3EAD"/>
    <w:rsid w:val="5B5437AD"/>
    <w:rsid w:val="5BBB1A7E"/>
    <w:rsid w:val="5BC54731"/>
    <w:rsid w:val="5D081E82"/>
    <w:rsid w:val="5D1C319C"/>
    <w:rsid w:val="5ECD2BB1"/>
    <w:rsid w:val="5F3F7907"/>
    <w:rsid w:val="5FB76A00"/>
    <w:rsid w:val="60DF620F"/>
    <w:rsid w:val="60FF1614"/>
    <w:rsid w:val="62F67840"/>
    <w:rsid w:val="63DF6526"/>
    <w:rsid w:val="64A86E67"/>
    <w:rsid w:val="64B672AC"/>
    <w:rsid w:val="65534AD5"/>
    <w:rsid w:val="65DC4ACB"/>
    <w:rsid w:val="66AA7E0A"/>
    <w:rsid w:val="678C42CF"/>
    <w:rsid w:val="67D624B5"/>
    <w:rsid w:val="67ED6ECE"/>
    <w:rsid w:val="68264162"/>
    <w:rsid w:val="6837248C"/>
    <w:rsid w:val="684626D0"/>
    <w:rsid w:val="68B95597"/>
    <w:rsid w:val="6905458D"/>
    <w:rsid w:val="6AB37DC4"/>
    <w:rsid w:val="6B4A616F"/>
    <w:rsid w:val="6B7E3D54"/>
    <w:rsid w:val="6B8C2A20"/>
    <w:rsid w:val="6BA437E1"/>
    <w:rsid w:val="6C024E76"/>
    <w:rsid w:val="6C1D5E3D"/>
    <w:rsid w:val="6C3D028D"/>
    <w:rsid w:val="6E572108"/>
    <w:rsid w:val="6EE55FAE"/>
    <w:rsid w:val="6F2F1CE6"/>
    <w:rsid w:val="6F543924"/>
    <w:rsid w:val="6FB42615"/>
    <w:rsid w:val="706F2048"/>
    <w:rsid w:val="71C12E4B"/>
    <w:rsid w:val="724F071F"/>
    <w:rsid w:val="729208A0"/>
    <w:rsid w:val="72B303AB"/>
    <w:rsid w:val="749511EE"/>
    <w:rsid w:val="74D27A99"/>
    <w:rsid w:val="75B72E5F"/>
    <w:rsid w:val="75F6649A"/>
    <w:rsid w:val="763224E5"/>
    <w:rsid w:val="77732816"/>
    <w:rsid w:val="78E26444"/>
    <w:rsid w:val="791365FE"/>
    <w:rsid w:val="7A823F47"/>
    <w:rsid w:val="7AA72CE1"/>
    <w:rsid w:val="7ACF47A6"/>
    <w:rsid w:val="7B0A475E"/>
    <w:rsid w:val="7B6B37BC"/>
    <w:rsid w:val="7B897FAC"/>
    <w:rsid w:val="7BC11CF4"/>
    <w:rsid w:val="7C154A8E"/>
    <w:rsid w:val="7C2A25D8"/>
    <w:rsid w:val="7C3A1DF3"/>
    <w:rsid w:val="7C597943"/>
    <w:rsid w:val="7CEA7795"/>
    <w:rsid w:val="7D851A94"/>
    <w:rsid w:val="7E483361"/>
    <w:rsid w:val="7F08472B"/>
    <w:rsid w:val="7F4E1986"/>
    <w:rsid w:val="7F54171E"/>
    <w:rsid w:val="7FC3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spacing w:line="600" w:lineRule="exact"/>
      <w:contextualSpacing/>
      <w:jc w:val="center"/>
      <w:outlineLvl w:val="1"/>
    </w:pPr>
    <w:rPr>
      <w:rFonts w:ascii="宋体" w:hAnsi="宋体"/>
      <w:b/>
      <w:bCs/>
      <w:sz w:val="28"/>
      <w:szCs w:val="28"/>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basedOn w:val="1"/>
    <w:next w:val="7"/>
    <w:qFormat/>
    <w:uiPriority w:val="0"/>
    <w:pPr>
      <w:spacing w:line="300" w:lineRule="auto"/>
    </w:pPr>
  </w:style>
  <w:style w:type="paragraph" w:customStyle="1" w:styleId="7">
    <w:name w:val="正文1"/>
    <w:basedOn w:val="1"/>
    <w:qFormat/>
    <w:uiPriority w:val="0"/>
    <w:pPr>
      <w:spacing w:line="480" w:lineRule="exact"/>
      <w:ind w:firstLine="567"/>
    </w:pPr>
    <w:rPr>
      <w:rFonts w:ascii="幼圆" w:eastAsia="幼圆"/>
      <w:sz w:val="28"/>
      <w:szCs w:val="20"/>
    </w:rPr>
  </w:style>
  <w:style w:type="paragraph" w:styleId="8">
    <w:name w:val="Body Text Indent"/>
    <w:basedOn w:val="1"/>
    <w:next w:val="1"/>
    <w:unhideWhenUsed/>
    <w:qFormat/>
    <w:uiPriority w:val="99"/>
    <w:pPr>
      <w:spacing w:after="120"/>
      <w:ind w:left="420" w:leftChars="200"/>
    </w:pPr>
  </w:style>
  <w:style w:type="paragraph" w:styleId="9">
    <w:name w:val="Plain Text"/>
    <w:basedOn w:val="1"/>
    <w:next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4">
    <w:name w:val="Body Text First Indent 2"/>
    <w:basedOn w:val="8"/>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Other|1"/>
    <w:basedOn w:val="1"/>
    <w:qFormat/>
    <w:uiPriority w:val="0"/>
    <w:pPr>
      <w:spacing w:after="40" w:line="293" w:lineRule="auto"/>
    </w:pPr>
    <w:rPr>
      <w:rFonts w:ascii="宋体" w:hAnsi="宋体" w:cs="宋体"/>
      <w:sz w:val="22"/>
      <w:szCs w:val="22"/>
      <w:lang w:val="zh-TW" w:eastAsia="zh-TW" w:bidi="zh-TW"/>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24">
    <w:name w:val="样式3"/>
    <w:basedOn w:val="9"/>
    <w:qFormat/>
    <w:uiPriority w:val="0"/>
    <w:pPr>
      <w:spacing w:line="0" w:lineRule="atLeast"/>
      <w:outlineLvl w:val="0"/>
    </w:pPr>
    <w:rPr>
      <w:sz w:val="28"/>
    </w:rPr>
  </w:style>
  <w:style w:type="paragraph" w:customStyle="1" w:styleId="25">
    <w:name w:val="样式 标题 3 + (中文) 黑体 小四 非加粗 段前: 7.8 磅 段后: 0 磅 行距: 固定值 20 磅"/>
    <w:basedOn w:val="3"/>
    <w:qFormat/>
    <w:uiPriority w:val="0"/>
    <w:pPr>
      <w:spacing w:before="0" w:after="0" w:line="400" w:lineRule="exact"/>
    </w:pPr>
    <w:rPr>
      <w:rFonts w:ascii="Courier New" w:hAnsi="Courier New" w:eastAsia="（使用中文字体）" w:cs="HiddenHorzOCl"/>
      <w:b w:val="0"/>
      <w:sz w:val="24"/>
      <w:szCs w:val="20"/>
    </w:rPr>
  </w:style>
  <w:style w:type="paragraph" w:customStyle="1" w:styleId="26">
    <w:name w:val="列出段落1"/>
    <w:basedOn w:val="1"/>
    <w:qFormat/>
    <w:uiPriority w:val="99"/>
    <w:pPr>
      <w:spacing w:before="135"/>
      <w:ind w:left="106" w:firstLine="384"/>
    </w:pPr>
    <w:rPr>
      <w:rFonts w:ascii="宋体" w:hAnsi="宋体"/>
    </w:rPr>
  </w:style>
  <w:style w:type="paragraph" w:customStyle="1" w:styleId="27">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3626</Words>
  <Characters>3954</Characters>
  <Lines>0</Lines>
  <Paragraphs>0</Paragraphs>
  <TotalTime>3</TotalTime>
  <ScaleCrop>false</ScaleCrop>
  <LinksUpToDate>false</LinksUpToDate>
  <CharactersWithSpaces>4046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2025-02-13T07:20:00Z</cp:lastPrinted>
  <dcterms:modified xsi:type="dcterms:W3CDTF">2025-12-05T09:41:46Z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DFB9730453DC469D8405999F3349A8E3_13</vt:lpwstr>
  </property>
  <property fmtid="{D5CDD505-2E9C-101B-9397-08002B2CF9AE}" pid="4" name="KSOTemplateDocerSaveRecord">
    <vt:lpwstr>eyJoZGlkIjoiOGFjMmU0Yjk5NmUyMjAwNzM3OGEzNzg5ZGMyZDkzOWUiLCJ1c2VySWQiOiIxNTc4Njk4MDQ3In0=</vt:lpwstr>
  </property>
</Properties>
</file>