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rPr>
      </w:pPr>
      <w:r>
        <w:rPr>
          <w:rFonts w:hint="eastAsia" w:ascii="宋体" w:hAnsi="宋体" w:eastAsia="宋体" w:cs="宋体"/>
          <w:b/>
          <w:bCs/>
          <w:color w:val="auto"/>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w:t>
      </w:r>
      <w:r>
        <w:rPr>
          <w:rFonts w:hint="eastAsia" w:ascii="宋体" w:hAnsi="宋体" w:cs="宋体"/>
          <w:b/>
          <w:bCs/>
          <w:color w:val="auto"/>
          <w:kern w:val="0"/>
          <w:sz w:val="28"/>
          <w:szCs w:val="28"/>
          <w:shd w:val="clear" w:color="auto" w:fill="FFFFFF"/>
          <w:lang w:eastAsia="zh-CN"/>
        </w:rPr>
        <w:t>LCCQJJ202512</w:t>
      </w:r>
      <w:r>
        <w:rPr>
          <w:rFonts w:hint="eastAsia" w:ascii="宋体" w:hAnsi="宋体" w:cs="宋体"/>
          <w:b/>
          <w:bCs/>
          <w:color w:val="auto"/>
          <w:kern w:val="0"/>
          <w:sz w:val="28"/>
          <w:szCs w:val="28"/>
          <w:shd w:val="clear" w:color="auto" w:fill="FFFFFF"/>
          <w:lang w:val="en-US" w:eastAsia="zh-CN"/>
        </w:rPr>
        <w:t>31</w:t>
      </w:r>
      <w:r>
        <w:rPr>
          <w:rFonts w:hint="eastAsia" w:ascii="宋体" w:hAnsi="宋体" w:eastAsia="宋体" w:cs="宋体"/>
          <w:b/>
          <w:bCs/>
          <w:color w:val="auto"/>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auto"/>
          <w:sz w:val="28"/>
          <w:szCs w:val="28"/>
          <w:lang w:val="en-US" w:eastAsia="zh-CN"/>
        </w:rPr>
        <w:t>2025年12月31日10:00止</w:t>
      </w:r>
      <w:r>
        <w:rPr>
          <w:rFonts w:hint="eastAsia" w:ascii="宋体" w:hAnsi="宋体" w:eastAsia="宋体" w:cs="宋体"/>
          <w:color w:val="auto"/>
          <w:sz w:val="28"/>
          <w:szCs w:val="28"/>
          <w:lang w:val="en-US" w:eastAsia="zh-CN"/>
        </w:rPr>
        <w:t>。</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auto"/>
          <w:sz w:val="28"/>
          <w:szCs w:val="28"/>
          <w:lang w:val="en-US" w:eastAsia="zh-CN"/>
        </w:rPr>
        <w:t>2025年12月31日10:00</w:t>
      </w:r>
      <w:r>
        <w:rPr>
          <w:rFonts w:hint="eastAsia" w:ascii="宋体" w:hAnsi="宋体" w:eastAsia="宋体" w:cs="宋体"/>
          <w:color w:val="auto"/>
          <w:sz w:val="28"/>
          <w:szCs w:val="28"/>
          <w:lang w:val="en-US" w:eastAsia="zh-CN"/>
        </w:rPr>
        <w:t>止</w:t>
      </w:r>
      <w:r>
        <w:rPr>
          <w:rFonts w:hint="eastAsia" w:ascii="宋体" w:hAnsi="宋体" w:cs="宋体"/>
          <w:color w:val="auto"/>
          <w:sz w:val="28"/>
          <w:szCs w:val="28"/>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w:t>
      </w:r>
      <w:r>
        <w:rPr>
          <w:rFonts w:hint="eastAsia" w:ascii="宋体" w:hAnsi="宋体" w:cs="宋体"/>
          <w:color w:val="auto"/>
          <w:sz w:val="28"/>
          <w:szCs w:val="28"/>
          <w:lang w:val="en-US" w:eastAsia="zh-CN"/>
        </w:rPr>
        <w:t>人及</w:t>
      </w:r>
      <w:r>
        <w:rPr>
          <w:rFonts w:hint="eastAsia" w:ascii="宋体" w:hAnsi="宋体" w:eastAsia="宋体" w:cs="宋体"/>
          <w:color w:val="auto"/>
          <w:sz w:val="28"/>
          <w:szCs w:val="28"/>
          <w:lang w:val="en-US" w:eastAsia="zh-CN"/>
        </w:rPr>
        <w:t>电话：</w:t>
      </w:r>
      <w:r>
        <w:rPr>
          <w:rFonts w:hint="eastAsia" w:ascii="宋体" w:hAnsi="宋体" w:cs="宋体"/>
          <w:color w:val="auto"/>
          <w:sz w:val="28"/>
          <w:szCs w:val="28"/>
          <w:lang w:val="en-US" w:eastAsia="zh-CN"/>
        </w:rPr>
        <w:t>林女士18039848961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630310F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b w:val="0"/>
          <w:bCs w:val="0"/>
          <w:color w:val="auto"/>
          <w:sz w:val="28"/>
          <w:szCs w:val="28"/>
          <w:lang w:val="en-US" w:eastAsia="zh-CN"/>
        </w:rPr>
        <w:t>连城县增发国债庙前等3个乡(镇)2025 年高标准农田建设项目(2024年结余资金)监理</w:t>
      </w:r>
      <w:r>
        <w:rPr>
          <w:rFonts w:hint="eastAsia" w:ascii="宋体" w:hAnsi="宋体" w:eastAsia="宋体" w:cs="宋体"/>
          <w:b w:val="0"/>
          <w:bCs w:val="0"/>
          <w:color w:val="auto"/>
          <w:sz w:val="28"/>
          <w:szCs w:val="28"/>
          <w:lang w:val="en-US" w:eastAsia="zh-CN"/>
        </w:rPr>
        <w:t>。</w:t>
      </w:r>
    </w:p>
    <w:p w14:paraId="154422B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2.服务地点：连城县。</w:t>
      </w:r>
    </w:p>
    <w:p w14:paraId="01BA024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3.工程建设规模：</w:t>
      </w:r>
      <w:bookmarkStart w:id="0" w:name="EBfd9ea9aac992427788d30a3abd5dea56"/>
      <w:r>
        <w:rPr>
          <w:rFonts w:hint="eastAsia" w:ascii="宋体" w:hAnsi="宋体" w:cs="宋体"/>
          <w:b w:val="0"/>
          <w:bCs w:val="0"/>
          <w:color w:val="auto"/>
          <w:sz w:val="28"/>
          <w:szCs w:val="28"/>
          <w:lang w:val="en-US" w:eastAsia="zh-CN"/>
        </w:rPr>
        <w:t>本项目为连城县增发国债庙前等3个乡(镇)2025年高标准农田建设项目(2024年结余资金)在庙前镇、宣和镇、罗坊乡等3个乡镇10个村境内实施，建设规模1550亩。</w:t>
      </w:r>
      <w:bookmarkEnd w:id="0"/>
      <w:r>
        <w:rPr>
          <w:rFonts w:hint="eastAsia" w:ascii="宋体" w:hAnsi="宋体" w:cs="宋体"/>
          <w:b w:val="0"/>
          <w:bCs w:val="0"/>
          <w:color w:val="auto"/>
          <w:sz w:val="28"/>
          <w:szCs w:val="28"/>
          <w:lang w:val="en-US" w:eastAsia="zh-CN"/>
        </w:rPr>
        <w:t>工程施工费416.37万元。</w:t>
      </w:r>
    </w:p>
    <w:p w14:paraId="2676C11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4.监理服务费：本项目最高监理费费率为2.00%。</w:t>
      </w:r>
    </w:p>
    <w:p w14:paraId="4B01F25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5.结算价格：按经有关部门结算审核后的工程造价×成交监理费费率。</w:t>
      </w:r>
    </w:p>
    <w:p w14:paraId="182A181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 xml:space="preserve">6.质量要求: </w:t>
      </w:r>
      <w:bookmarkStart w:id="1" w:name="EB88d6aab57bab450bac995f9a77e859ab"/>
      <w:r>
        <w:rPr>
          <w:rFonts w:hint="eastAsia" w:ascii="宋体" w:hAnsi="宋体" w:eastAsia="宋体" w:cs="宋体"/>
          <w:b w:val="0"/>
          <w:bCs w:val="0"/>
          <w:color w:val="auto"/>
          <w:sz w:val="28"/>
          <w:szCs w:val="28"/>
          <w:lang w:val="en-US" w:eastAsia="zh-CN"/>
        </w:rPr>
        <w:t>达到《水利水电工程施工质量检验与评定规程》（SL176-2007）及其它相关规范合格标准</w:t>
      </w:r>
      <w:bookmarkEnd w:id="1"/>
      <w:r>
        <w:rPr>
          <w:rFonts w:hint="eastAsia" w:ascii="宋体" w:hAnsi="宋体" w:eastAsia="宋体" w:cs="宋体"/>
          <w:b w:val="0"/>
          <w:bCs w:val="0"/>
          <w:color w:val="auto"/>
          <w:sz w:val="28"/>
          <w:szCs w:val="28"/>
          <w:lang w:val="en-US" w:eastAsia="zh-CN"/>
        </w:rPr>
        <w:t>。</w:t>
      </w:r>
    </w:p>
    <w:p w14:paraId="1057FE9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7</w:t>
      </w:r>
      <w:r>
        <w:rPr>
          <w:rFonts w:hint="eastAsia" w:ascii="宋体" w:hAnsi="宋体" w:eastAsia="宋体" w:cs="宋体"/>
          <w:b w:val="0"/>
          <w:bCs w:val="0"/>
          <w:color w:val="auto"/>
          <w:sz w:val="28"/>
          <w:szCs w:val="28"/>
          <w:lang w:val="en-US" w:eastAsia="zh-CN"/>
        </w:rPr>
        <w:t>.服务期限：施工工期+</w:t>
      </w:r>
      <w:bookmarkStart w:id="2" w:name="EBef7fdf6bf5de4cb6afbad1c038f4908b"/>
      <w:r>
        <w:rPr>
          <w:rFonts w:hint="eastAsia" w:ascii="宋体" w:hAnsi="宋体" w:eastAsia="宋体" w:cs="宋体"/>
          <w:b w:val="0"/>
          <w:bCs w:val="0"/>
          <w:color w:val="auto"/>
          <w:sz w:val="28"/>
          <w:szCs w:val="28"/>
          <w:lang w:val="en-US" w:eastAsia="zh-CN"/>
        </w:rPr>
        <w:t>从工程开工到工程完工（竣工）验收直至工程结算审核、资料移交备案完毕全过程（含施工、劳务及采购（如有时）及缺陷责任期）</w:t>
      </w:r>
      <w:bookmarkEnd w:id="2"/>
      <w:r>
        <w:rPr>
          <w:rFonts w:hint="eastAsia" w:ascii="宋体" w:hAnsi="宋体" w:eastAsia="宋体" w:cs="宋体"/>
          <w:b w:val="0"/>
          <w:bCs w:val="0"/>
          <w:color w:val="auto"/>
          <w:sz w:val="28"/>
          <w:szCs w:val="28"/>
          <w:lang w:val="en-US" w:eastAsia="zh-CN"/>
        </w:rPr>
        <w:t>日历天，具体服从委托人实际安排。</w:t>
      </w:r>
    </w:p>
    <w:p w14:paraId="5F7491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8</w:t>
      </w:r>
      <w:r>
        <w:rPr>
          <w:rFonts w:hint="eastAsia" w:ascii="宋体" w:hAnsi="宋体" w:eastAsia="宋体" w:cs="宋体"/>
          <w:b w:val="0"/>
          <w:bCs w:val="0"/>
          <w:color w:val="auto"/>
          <w:sz w:val="28"/>
          <w:szCs w:val="28"/>
          <w:lang w:val="en-US" w:eastAsia="zh-CN"/>
        </w:rPr>
        <w:t>.服务合同：成交通知书发出后10个工作日内与委托人签订合同。</w:t>
      </w:r>
    </w:p>
    <w:p w14:paraId="7F6EC18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9</w:t>
      </w:r>
      <w:r>
        <w:rPr>
          <w:rFonts w:hint="eastAsia" w:ascii="宋体" w:hAnsi="宋体" w:eastAsia="宋体" w:cs="宋体"/>
          <w:b w:val="0"/>
          <w:bCs w:val="0"/>
          <w:color w:val="auto"/>
          <w:sz w:val="28"/>
          <w:szCs w:val="28"/>
          <w:lang w:val="en-US" w:eastAsia="zh-CN"/>
        </w:rPr>
        <w:t>.监理服务费支付：本项目竣工验收合格后，</w:t>
      </w:r>
      <w:r>
        <w:rPr>
          <w:rFonts w:hint="eastAsia" w:ascii="宋体" w:hAnsi="宋体" w:cs="宋体"/>
          <w:b w:val="0"/>
          <w:bCs w:val="0"/>
          <w:color w:val="auto"/>
          <w:sz w:val="28"/>
          <w:szCs w:val="28"/>
          <w:lang w:val="en-US" w:eastAsia="zh-CN"/>
        </w:rPr>
        <w:t>成交人</w:t>
      </w:r>
      <w:r>
        <w:rPr>
          <w:rFonts w:hint="eastAsia" w:ascii="宋体" w:hAnsi="宋体" w:eastAsia="宋体" w:cs="宋体"/>
          <w:b w:val="0"/>
          <w:bCs w:val="0"/>
          <w:color w:val="auto"/>
          <w:sz w:val="28"/>
          <w:szCs w:val="28"/>
          <w:lang w:val="en-US" w:eastAsia="zh-CN"/>
        </w:rPr>
        <w:t>开具全额增值税发票，向委托人办理相关支付手续。</w:t>
      </w:r>
    </w:p>
    <w:p w14:paraId="257307D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lang w:val="en-US" w:eastAsia="zh-CN"/>
        </w:rPr>
      </w:pPr>
      <w:r>
        <w:rPr>
          <w:rFonts w:hint="eastAsia" w:ascii="宋体" w:hAnsi="宋体" w:cs="宋体"/>
          <w:b w:val="0"/>
          <w:bCs w:val="0"/>
          <w:color w:val="auto"/>
          <w:sz w:val="28"/>
          <w:szCs w:val="28"/>
          <w:lang w:val="en-US" w:eastAsia="zh-CN"/>
        </w:rPr>
        <w:t>10.最高限价：本项目最高监理费费率为2.00%，最终按工程施工结算审核造价*成交监理费费率进行结算（含税包干）。本次竞价人报价以监理费费率进行报价（保留小数点后两位，小数点后第三位“四舍五入”，例如，所报监理费费率为1.88%，即在系统投标报价填写为1.88），竞价人在报价时不得高于最高限价，根据有效竞价人报价排名情况，由低到高排序，最低的一名即为成交人。</w:t>
      </w:r>
    </w:p>
    <w:p w14:paraId="09E591DA">
      <w:pPr>
        <w:keepNext w:val="0"/>
        <w:keepLines w:val="0"/>
        <w:pageBreakBefore w:val="0"/>
        <w:widowControl/>
        <w:kinsoku/>
        <w:wordWrap/>
        <w:topLinePunct w:val="0"/>
        <w:bidi w:val="0"/>
        <w:spacing w:line="360" w:lineRule="auto"/>
        <w:ind w:left="0" w:firstLine="480"/>
        <w:jc w:val="left"/>
        <w:rPr>
          <w:rFonts w:hint="eastAsia"/>
          <w:color w:val="auto"/>
          <w:lang w:val="en-US" w:eastAsia="zh-CN"/>
        </w:rPr>
      </w:pPr>
      <w:r>
        <w:rPr>
          <w:rFonts w:hint="eastAsia" w:ascii="宋体" w:hAnsi="宋体" w:eastAsia="宋体" w:cs="宋体"/>
          <w:b/>
          <w:bCs/>
          <w:color w:val="auto"/>
          <w:kern w:val="2"/>
          <w:sz w:val="28"/>
          <w:szCs w:val="28"/>
          <w:lang w:val="en-US" w:eastAsia="zh-CN" w:bidi="ar-SA"/>
        </w:rPr>
        <w:t>特别提示</w:t>
      </w:r>
      <w:r>
        <w:rPr>
          <w:rFonts w:hint="eastAsia" w:ascii="宋体" w:hAnsi="宋体" w:eastAsia="宋体" w:cs="宋体"/>
          <w:b w:val="0"/>
          <w:bCs w:val="0"/>
          <w:color w:val="auto"/>
          <w:kern w:val="2"/>
          <w:sz w:val="28"/>
          <w:szCs w:val="28"/>
          <w:lang w:val="en-US" w:eastAsia="zh-CN" w:bidi="ar-SA"/>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委托人给予以补偿。</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1E6A69E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 竞价人必须遵守中华人民共和国法律、法规，能够提供本竞价文件所述货物及服务的境内具有法人资格的竞价人均可能成为合格的竞价人（失信被执行人除外）；</w:t>
      </w:r>
    </w:p>
    <w:p w14:paraId="2037C7B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2.具有履行本采购项目的资格及服务能力；</w:t>
      </w:r>
    </w:p>
    <w:p w14:paraId="46A553A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3.竞价人须具备行政主管部门核发有效的不低于水利水电工程监理丙级或不低于水利工程施工监理丙级或工程监理综合资质；</w:t>
      </w:r>
    </w:p>
    <w:p w14:paraId="58BD50D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4.竞价人拟派总监理工程师应同时具备有效的</w:t>
      </w:r>
      <w:bookmarkStart w:id="3" w:name="EB7d433aa5b35c478b996f2e13e8c9877b"/>
      <w:bookmarkEnd w:id="3"/>
      <w:r>
        <w:rPr>
          <w:rFonts w:hint="eastAsia" w:ascii="宋体" w:hAnsi="宋体" w:cs="宋体"/>
          <w:color w:val="auto"/>
          <w:sz w:val="28"/>
          <w:szCs w:val="28"/>
          <w:lang w:val="en-US" w:eastAsia="zh-CN"/>
        </w:rPr>
        <w:t>①水行政主管部门或中国水利工程协会颁发的水利水电工程或水工建筑或水利或水利工程专业监理工程师资格证书；②水行政主管部门或中国水利工程协会颁发的合格有效的总监理工程师岗位证书或投标人聘任其担任总监理工程师的聘任文件，拟派总监理工程师必须为投标人本企业在岗人员，以注册监理工程师注册执业证书上的注册单位为准或提供近三个月</w:t>
      </w:r>
      <w:bookmarkStart w:id="4" w:name="EBe7ce97b9666a4ae88ae6261cf2e2f171"/>
      <w:bookmarkEnd w:id="4"/>
      <w:r>
        <w:rPr>
          <w:rFonts w:hint="eastAsia" w:ascii="宋体" w:hAnsi="宋体" w:cs="宋体"/>
          <w:color w:val="auto"/>
          <w:sz w:val="28"/>
          <w:szCs w:val="28"/>
          <w:lang w:val="en-US" w:eastAsia="zh-CN"/>
        </w:rPr>
        <w:t>（2025-09-01至</w:t>
      </w:r>
      <w:bookmarkStart w:id="5" w:name="EBb79ae203dc68497080adce47003862af"/>
      <w:bookmarkEnd w:id="5"/>
      <w:r>
        <w:rPr>
          <w:rFonts w:hint="eastAsia" w:ascii="宋体" w:hAnsi="宋体" w:cs="宋体"/>
          <w:color w:val="auto"/>
          <w:sz w:val="28"/>
          <w:szCs w:val="28"/>
          <w:lang w:val="en-US" w:eastAsia="zh-CN"/>
        </w:rPr>
        <w:t>2025-11-30）社保缴纳凭证【注：社保由上级单位统筹缴纳的，应提供上级单位出具的统筹缴纳证明；属于离（退）休人员的，应提供社保部门的离（退）休证明和本单位聘用合同。】。</w:t>
      </w:r>
    </w:p>
    <w:p w14:paraId="51950466">
      <w:pPr>
        <w:pStyle w:val="11"/>
        <w:rPr>
          <w:rFonts w:hint="default"/>
          <w:color w:val="auto"/>
          <w:lang w:val="en-US" w:eastAsia="zh-CN"/>
        </w:rPr>
      </w:pPr>
      <w:r>
        <w:rPr>
          <w:rFonts w:hint="eastAsia" w:ascii="宋体" w:hAnsi="宋体" w:cs="宋体"/>
          <w:color w:val="auto"/>
          <w:sz w:val="28"/>
          <w:szCs w:val="28"/>
          <w:lang w:val="en-US" w:eastAsia="zh-CN"/>
        </w:rPr>
        <w:t>5.其他主要人员要求：</w:t>
      </w:r>
    </w:p>
    <w:tbl>
      <w:tblPr>
        <w:tblStyle w:val="13"/>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1011"/>
        <w:gridCol w:w="795"/>
        <w:gridCol w:w="5800"/>
        <w:gridCol w:w="678"/>
      </w:tblGrid>
      <w:tr w14:paraId="7494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blHeader/>
          <w:jc w:val="center"/>
        </w:trPr>
        <w:tc>
          <w:tcPr>
            <w:tcW w:w="613" w:type="dxa"/>
            <w:vAlign w:val="center"/>
          </w:tcPr>
          <w:p w14:paraId="67A193B3">
            <w:pPr>
              <w:pStyle w:val="11"/>
              <w:snapToGrid w:val="0"/>
              <w:ind w:left="0" w:leftChars="0" w:right="0" w:rightChars="0" w:firstLine="0" w:firstLineChars="0"/>
              <w:jc w:val="center"/>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序号</w:t>
            </w:r>
          </w:p>
        </w:tc>
        <w:tc>
          <w:tcPr>
            <w:tcW w:w="1011" w:type="dxa"/>
            <w:vAlign w:val="center"/>
          </w:tcPr>
          <w:p w14:paraId="2508F7EA">
            <w:pPr>
              <w:pStyle w:val="11"/>
              <w:snapToGrid w:val="0"/>
              <w:ind w:left="0" w:leftChars="0" w:right="0" w:rightChars="0" w:firstLine="0" w:firstLineChars="0"/>
              <w:jc w:val="center"/>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岗位</w:t>
            </w:r>
          </w:p>
        </w:tc>
        <w:tc>
          <w:tcPr>
            <w:tcW w:w="795" w:type="dxa"/>
            <w:vAlign w:val="center"/>
          </w:tcPr>
          <w:p w14:paraId="19F846E2">
            <w:pPr>
              <w:pStyle w:val="11"/>
              <w:snapToGrid w:val="0"/>
              <w:ind w:left="0" w:leftChars="0" w:right="0" w:rightChars="0" w:firstLine="0" w:firstLineChars="0"/>
              <w:jc w:val="center"/>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人数</w:t>
            </w:r>
          </w:p>
        </w:tc>
        <w:tc>
          <w:tcPr>
            <w:tcW w:w="5800" w:type="dxa"/>
            <w:vAlign w:val="center"/>
          </w:tcPr>
          <w:p w14:paraId="32DC967C">
            <w:pPr>
              <w:pStyle w:val="11"/>
              <w:snapToGrid w:val="0"/>
              <w:ind w:left="0" w:leftChars="0" w:right="0" w:rightChars="0" w:firstLine="0" w:firstLineChars="0"/>
              <w:jc w:val="center"/>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专业</w:t>
            </w:r>
          </w:p>
        </w:tc>
        <w:tc>
          <w:tcPr>
            <w:tcW w:w="678" w:type="dxa"/>
            <w:vAlign w:val="center"/>
          </w:tcPr>
          <w:p w14:paraId="7EC044A1">
            <w:pPr>
              <w:pStyle w:val="11"/>
              <w:snapToGrid w:val="0"/>
              <w:ind w:left="0" w:leftChars="0" w:right="0" w:rightChars="0" w:firstLine="0" w:firstLineChars="0"/>
              <w:jc w:val="center"/>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备注</w:t>
            </w:r>
          </w:p>
        </w:tc>
      </w:tr>
      <w:tr w14:paraId="3EFD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613" w:type="dxa"/>
            <w:vAlign w:val="center"/>
          </w:tcPr>
          <w:p w14:paraId="4E21432F">
            <w:pPr>
              <w:pStyle w:val="11"/>
              <w:snapToGrid w:val="0"/>
              <w:spacing w:line="240" w:lineRule="auto"/>
              <w:ind w:left="0" w:leftChars="0" w:right="0" w:rightChars="0" w:firstLine="0" w:firstLineChars="0"/>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011" w:type="dxa"/>
            <w:vAlign w:val="center"/>
          </w:tcPr>
          <w:p w14:paraId="03041D85">
            <w:pPr>
              <w:pStyle w:val="11"/>
              <w:snapToGrid w:val="0"/>
              <w:spacing w:line="240" w:lineRule="auto"/>
              <w:ind w:left="0" w:leftChars="0" w:right="0" w:rightChars="0" w:firstLine="0" w:firstLineChars="0"/>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监理工程师</w:t>
            </w:r>
          </w:p>
        </w:tc>
        <w:tc>
          <w:tcPr>
            <w:tcW w:w="795" w:type="dxa"/>
            <w:vAlign w:val="center"/>
          </w:tcPr>
          <w:p w14:paraId="13FF036B">
            <w:pPr>
              <w:pStyle w:val="11"/>
              <w:snapToGrid w:val="0"/>
              <w:spacing w:line="240" w:lineRule="auto"/>
              <w:ind w:left="0" w:leftChars="0" w:right="0" w:rightChars="0" w:firstLine="0" w:firstLineChars="0"/>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5800" w:type="dxa"/>
            <w:vAlign w:val="center"/>
          </w:tcPr>
          <w:p w14:paraId="1B9ABA3F">
            <w:pPr>
              <w:pStyle w:val="19"/>
              <w:keepNext w:val="0"/>
              <w:keepLines w:val="0"/>
              <w:pageBreakBefore w:val="0"/>
              <w:widowControl/>
              <w:kinsoku/>
              <w:wordWrap/>
              <w:overflowPunct/>
              <w:topLinePunct w:val="0"/>
              <w:autoSpaceDE/>
              <w:autoSpaceDN/>
              <w:bidi w:val="0"/>
              <w:adjustRightInd/>
              <w:snapToGrid w:val="0"/>
              <w:spacing w:after="240" w:line="300" w:lineRule="exact"/>
              <w:ind w:left="0" w:leftChars="0" w:right="0" w:rightChars="0" w:firstLine="0" w:firstLine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水利或水利水电或水工建筑；</w:t>
            </w:r>
          </w:p>
          <w:p w14:paraId="2C1F60D0">
            <w:pPr>
              <w:pStyle w:val="19"/>
              <w:keepNext w:val="0"/>
              <w:keepLines w:val="0"/>
              <w:pageBreakBefore w:val="0"/>
              <w:widowControl/>
              <w:kinsoku/>
              <w:wordWrap/>
              <w:overflowPunct/>
              <w:topLinePunct w:val="0"/>
              <w:autoSpaceDE/>
              <w:autoSpaceDN/>
              <w:bidi w:val="0"/>
              <w:adjustRightInd/>
              <w:snapToGrid w:val="0"/>
              <w:spacing w:after="240" w:line="300" w:lineRule="exact"/>
              <w:ind w:left="0" w:leftChars="0" w:right="0" w:rightChars="0" w:firstLine="0" w:firstLineChars="0"/>
              <w:jc w:val="left"/>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要求：具有水利部颁发的水工建筑或水利水电或水利专业监理工程师执业资格证书（或中国水利工程协会颁发的水工建筑或水利水电或水利专业监理工程师资格证书）</w:t>
            </w:r>
          </w:p>
        </w:tc>
        <w:tc>
          <w:tcPr>
            <w:tcW w:w="678" w:type="dxa"/>
            <w:vAlign w:val="center"/>
          </w:tcPr>
          <w:p w14:paraId="53B8CF06">
            <w:pPr>
              <w:pStyle w:val="11"/>
              <w:snapToGrid w:val="0"/>
              <w:ind w:left="0" w:leftChars="0" w:right="0" w:rightChars="0" w:firstLine="0" w:firstLineChars="0"/>
              <w:jc w:val="left"/>
              <w:rPr>
                <w:rFonts w:hint="default" w:ascii="宋体" w:hAnsi="宋体" w:eastAsia="宋体" w:cs="宋体"/>
                <w:color w:val="auto"/>
                <w:kern w:val="2"/>
                <w:sz w:val="24"/>
                <w:szCs w:val="24"/>
                <w:lang w:val="en-US" w:eastAsia="zh-CN" w:bidi="ar-SA"/>
              </w:rPr>
            </w:pPr>
          </w:p>
        </w:tc>
      </w:tr>
      <w:tr w14:paraId="7A3F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613" w:type="dxa"/>
            <w:vAlign w:val="center"/>
          </w:tcPr>
          <w:p w14:paraId="3894D9FE">
            <w:pPr>
              <w:pStyle w:val="11"/>
              <w:snapToGrid w:val="0"/>
              <w:spacing w:line="240" w:lineRule="auto"/>
              <w:ind w:left="0" w:leftChars="0" w:right="0" w:rightChars="0" w:firstLine="0" w:firstLineChars="0"/>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1011" w:type="dxa"/>
            <w:vAlign w:val="center"/>
          </w:tcPr>
          <w:p w14:paraId="44DD7BD9">
            <w:pPr>
              <w:pStyle w:val="11"/>
              <w:snapToGrid w:val="0"/>
              <w:spacing w:line="240" w:lineRule="auto"/>
              <w:ind w:left="0" w:leftChars="0" w:right="0" w:rightChars="0" w:firstLine="0" w:firstLineChars="0"/>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监理员</w:t>
            </w:r>
          </w:p>
        </w:tc>
        <w:tc>
          <w:tcPr>
            <w:tcW w:w="795" w:type="dxa"/>
            <w:vAlign w:val="center"/>
          </w:tcPr>
          <w:p w14:paraId="35EF704E">
            <w:pPr>
              <w:pStyle w:val="11"/>
              <w:snapToGrid w:val="0"/>
              <w:spacing w:line="240" w:lineRule="auto"/>
              <w:ind w:left="0" w:leftChars="0" w:right="0" w:rightChars="0" w:firstLine="0" w:firstLineChars="0"/>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5800" w:type="dxa"/>
            <w:vAlign w:val="center"/>
          </w:tcPr>
          <w:p w14:paraId="6CF48AA5">
            <w:pPr>
              <w:pStyle w:val="11"/>
              <w:snapToGrid w:val="0"/>
              <w:spacing w:line="240" w:lineRule="auto"/>
              <w:ind w:left="0" w:leftChars="0" w:right="0" w:rightChars="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专业：水利或水利水电或水工建筑；</w:t>
            </w:r>
          </w:p>
          <w:p w14:paraId="570B5010">
            <w:pPr>
              <w:pStyle w:val="11"/>
              <w:snapToGrid w:val="0"/>
              <w:spacing w:line="240" w:lineRule="auto"/>
              <w:ind w:left="0" w:leftChars="0" w:right="0" w:rightChars="0" w:firstLine="0" w:firstLineChars="0"/>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要求：监理员的专业以学历证书或职称证书或资格证书或注册证书或培训证书上注明的专业为准。</w:t>
            </w:r>
          </w:p>
        </w:tc>
        <w:tc>
          <w:tcPr>
            <w:tcW w:w="678" w:type="dxa"/>
            <w:vAlign w:val="center"/>
          </w:tcPr>
          <w:p w14:paraId="71D56960">
            <w:pPr>
              <w:pStyle w:val="11"/>
              <w:snapToGrid w:val="0"/>
              <w:ind w:left="0" w:leftChars="0" w:right="0" w:rightChars="0" w:firstLine="0" w:firstLineChars="0"/>
              <w:jc w:val="left"/>
              <w:rPr>
                <w:rFonts w:hint="default" w:ascii="宋体" w:hAnsi="宋体" w:eastAsia="宋体" w:cs="宋体"/>
                <w:color w:val="auto"/>
                <w:kern w:val="2"/>
                <w:sz w:val="24"/>
                <w:szCs w:val="24"/>
                <w:lang w:val="en-US" w:eastAsia="zh-CN" w:bidi="ar-SA"/>
              </w:rPr>
            </w:pPr>
          </w:p>
        </w:tc>
      </w:tr>
    </w:tbl>
    <w:p w14:paraId="41DA2950">
      <w:pPr>
        <w:pStyle w:val="11"/>
        <w:rPr>
          <w:rFonts w:hint="default"/>
          <w:color w:val="auto"/>
          <w:lang w:val="en-US" w:eastAsia="zh-CN"/>
        </w:rPr>
      </w:pPr>
    </w:p>
    <w:p w14:paraId="2AD1058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6.本项目不允许挂靠其他公司资格及分包，不接受联合体参与竞价；</w:t>
      </w:r>
    </w:p>
    <w:p w14:paraId="00A062F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7.符合具备法律、行政法规规定的其他条件；</w:t>
      </w:r>
    </w:p>
    <w:p w14:paraId="38A6AD8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8.竞价人必须是委托人邀请的单位；</w:t>
      </w:r>
    </w:p>
    <w:p w14:paraId="6674E8D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9.已认真阅读并同意本公告附件-网络竞价须知。</w:t>
      </w:r>
    </w:p>
    <w:p w14:paraId="4DBD36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10</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因此产生委托人不予签订合同及其它一切后果由竞价人自行负责。竞价人提供虚假材料或资质不符合条件的，视为恶意竞价，按违约处理，委托人可另行选取中介服务机构。</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lang w:val="en-US" w:eastAsia="zh-CN"/>
        </w:rPr>
        <w:t>、竞价手续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21F2FEC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（1）营业执照副本、法定代表人身份证复印件；</w:t>
      </w:r>
    </w:p>
    <w:p w14:paraId="750766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（2）行政主管部门核发有效的不低于水利水电工程监理丙级或不低于水利工程施工监理丙级或工程监理综合资质证书复印件；</w:t>
      </w:r>
    </w:p>
    <w:p w14:paraId="12FE99D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（3）总监理工程相关证书及证明材料复印件；</w:t>
      </w:r>
    </w:p>
    <w:p w14:paraId="144A28A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（4）</w:t>
      </w:r>
      <w:r>
        <w:rPr>
          <w:rFonts w:hint="eastAsia"/>
          <w:color w:val="auto"/>
          <w:sz w:val="28"/>
          <w:szCs w:val="28"/>
          <w:highlight w:val="white"/>
        </w:rPr>
        <w:t>拟委任的主要人员汇总表</w:t>
      </w:r>
      <w:r>
        <w:rPr>
          <w:rFonts w:hint="eastAsia"/>
          <w:color w:val="auto"/>
          <w:sz w:val="28"/>
          <w:szCs w:val="28"/>
          <w:highlight w:val="white"/>
          <w:lang w:eastAsia="zh-CN"/>
        </w:rPr>
        <w:t>（</w:t>
      </w:r>
      <w:r>
        <w:rPr>
          <w:rFonts w:hint="eastAsia"/>
          <w:color w:val="auto"/>
          <w:sz w:val="28"/>
          <w:szCs w:val="28"/>
          <w:highlight w:val="white"/>
          <w:lang w:val="en-US" w:eastAsia="zh-CN"/>
        </w:rPr>
        <w:t>格式详见附件一）</w:t>
      </w:r>
    </w:p>
    <w:p w14:paraId="58799BE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）签订完整的承诺书；</w:t>
      </w:r>
    </w:p>
    <w:p w14:paraId="41FEBE7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以上材料复印件须加盖公章</w:t>
      </w:r>
      <w:r>
        <w:rPr>
          <w:rFonts w:hint="eastAsia" w:ascii="宋体" w:hAnsi="宋体" w:cs="宋体"/>
          <w:b/>
          <w:bCs/>
          <w:color w:val="auto"/>
          <w:sz w:val="28"/>
          <w:szCs w:val="28"/>
          <w:lang w:val="en-US" w:eastAsia="zh-CN"/>
        </w:rPr>
        <w:t>并上传至平台系统</w:t>
      </w:r>
      <w:r>
        <w:rPr>
          <w:rFonts w:hint="eastAsia" w:ascii="宋体" w:hAnsi="宋体" w:eastAsia="宋体" w:cs="宋体"/>
          <w:b/>
          <w:bCs/>
          <w:color w:val="auto"/>
          <w:sz w:val="28"/>
          <w:szCs w:val="28"/>
          <w:lang w:val="en-US" w:eastAsia="zh-CN"/>
        </w:rPr>
        <w:t>。</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五</w:t>
      </w:r>
      <w:r>
        <w:rPr>
          <w:rFonts w:hint="eastAsia" w:ascii="宋体" w:hAnsi="宋体" w:eastAsia="宋体" w:cs="宋体"/>
          <w:b/>
          <w:bCs/>
          <w:color w:val="auto"/>
          <w:sz w:val="28"/>
          <w:szCs w:val="28"/>
          <w:lang w:val="en-US" w:eastAsia="zh-CN"/>
        </w:rPr>
        <w:t>、竞价程序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本场竞价</w:t>
      </w:r>
      <w:r>
        <w:rPr>
          <w:rFonts w:hint="eastAsia" w:ascii="宋体" w:hAnsi="宋体" w:eastAsia="宋体" w:cs="宋体"/>
          <w:color w:val="auto"/>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14:paraId="0777FC65">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w:t>
      </w:r>
      <w:r>
        <w:rPr>
          <w:rFonts w:hint="eastAsia" w:ascii="宋体" w:hAnsi="宋体" w:eastAsia="宋体" w:cs="宋体"/>
          <w:b/>
          <w:bCs/>
          <w:color w:val="auto"/>
          <w:sz w:val="28"/>
          <w:szCs w:val="28"/>
          <w:lang w:val="en-US" w:eastAsia="zh-CN"/>
        </w:rPr>
        <w:t>监理费费率</w:t>
      </w:r>
      <w:r>
        <w:rPr>
          <w:rFonts w:hint="eastAsia" w:ascii="宋体" w:hAnsi="宋体" w:eastAsia="宋体" w:cs="宋体"/>
          <w:color w:val="auto"/>
          <w:sz w:val="28"/>
          <w:szCs w:val="28"/>
          <w:lang w:val="en-US" w:eastAsia="zh-CN"/>
        </w:rPr>
        <w:t>进行报价，竞价人在报价时不得高于最高限价，根据有效竞价人报价排名情况，由低到高排序，最低的一名即为成交人。最高控制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sz w:val="28"/>
          <w:szCs w:val="28"/>
          <w:lang w:val="en-US" w:eastAsia="zh-CN"/>
        </w:rPr>
        <w:t>竞价人应以监理费费率进行报价</w:t>
      </w:r>
      <w:r>
        <w:rPr>
          <w:rFonts w:hint="eastAsia" w:ascii="宋体" w:hAnsi="宋体" w:eastAsia="宋体" w:cs="宋体"/>
          <w:color w:val="auto"/>
          <w:sz w:val="28"/>
          <w:szCs w:val="28"/>
          <w:lang w:val="en-US" w:eastAsia="zh-CN"/>
        </w:rPr>
        <w:t>（保留小数点后两位，小数点后第三位“四舍五入”，例如，所报监理费费率为1.88%，即在系统投标报价填写为1.88），</w:t>
      </w:r>
      <w:r>
        <w:rPr>
          <w:rFonts w:hint="eastAsia" w:ascii="宋体" w:hAnsi="宋体" w:eastAsia="宋体" w:cs="宋体"/>
          <w:b/>
          <w:bCs/>
          <w:color w:val="auto"/>
          <w:sz w:val="28"/>
          <w:szCs w:val="28"/>
          <w:lang w:val="en-US" w:eastAsia="zh-CN"/>
        </w:rPr>
        <w:t>竞价系统设置的价格2表示监理费费率最高限价为人民币2.00%</w:t>
      </w:r>
      <w:r>
        <w:rPr>
          <w:rFonts w:hint="eastAsia" w:ascii="宋体" w:hAnsi="宋体" w:eastAsia="宋体" w:cs="宋体"/>
          <w:color w:val="auto"/>
          <w:sz w:val="28"/>
          <w:szCs w:val="28"/>
          <w:lang w:val="en-US" w:eastAsia="zh-CN"/>
        </w:rPr>
        <w:t>，</w:t>
      </w:r>
      <w:r>
        <w:rPr>
          <w:rFonts w:hint="eastAsia" w:ascii="宋体" w:hAnsi="宋体" w:eastAsia="宋体" w:cs="宋体"/>
          <w:b/>
          <w:bCs/>
          <w:color w:val="auto"/>
          <w:sz w:val="28"/>
          <w:szCs w:val="28"/>
          <w:lang w:val="en-US" w:eastAsia="zh-CN"/>
        </w:rPr>
        <w:t>竞价人在竞价系统填报价格高于2.00为无效报价</w:t>
      </w:r>
      <w:r>
        <w:rPr>
          <w:rFonts w:hint="eastAsia" w:ascii="宋体" w:hAnsi="宋体" w:eastAsia="宋体" w:cs="宋体"/>
          <w:color w:val="auto"/>
          <w:sz w:val="28"/>
          <w:szCs w:val="28"/>
          <w:lang w:val="en-US" w:eastAsia="zh-CN"/>
        </w:rPr>
        <w:t>，填报</w:t>
      </w:r>
      <w:r>
        <w:rPr>
          <w:rFonts w:hint="eastAsia" w:ascii="宋体" w:hAnsi="宋体" w:eastAsia="宋体" w:cs="宋体"/>
          <w:b/>
          <w:bCs/>
          <w:color w:val="auto"/>
          <w:sz w:val="28"/>
          <w:szCs w:val="28"/>
          <w:lang w:val="en-US" w:eastAsia="zh-CN"/>
        </w:rPr>
        <w:t>监理费费率最低的竞价人作为本项目成交人</w:t>
      </w:r>
      <w:r>
        <w:rPr>
          <w:rFonts w:hint="eastAsia" w:ascii="宋体" w:hAnsi="宋体" w:eastAsia="宋体" w:cs="宋体"/>
          <w:color w:val="auto"/>
          <w:sz w:val="28"/>
          <w:szCs w:val="28"/>
          <w:lang w:val="en-US" w:eastAsia="zh-CN"/>
        </w:rPr>
        <w:t>。</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六</w:t>
      </w:r>
      <w:r>
        <w:rPr>
          <w:rFonts w:hint="eastAsia" w:ascii="宋体" w:hAnsi="宋体" w:eastAsia="宋体" w:cs="宋体"/>
          <w:b/>
          <w:bCs/>
          <w:color w:val="auto"/>
          <w:sz w:val="28"/>
          <w:szCs w:val="28"/>
          <w:lang w:val="en-US" w:eastAsia="zh-CN"/>
        </w:rPr>
        <w:t>、交易服务费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竞价成交后，</w:t>
      </w:r>
      <w:r>
        <w:rPr>
          <w:rFonts w:hint="eastAsia" w:ascii="宋体" w:hAnsi="宋体" w:eastAsia="宋体" w:cs="宋体"/>
          <w:b/>
          <w:bCs/>
          <w:color w:val="auto"/>
          <w:sz w:val="28"/>
          <w:szCs w:val="28"/>
        </w:rPr>
        <w:t>本项目的</w:t>
      </w:r>
      <w:r>
        <w:rPr>
          <w:rFonts w:hint="eastAsia" w:ascii="宋体" w:hAnsi="宋体" w:eastAsia="宋体" w:cs="宋体"/>
          <w:b/>
          <w:bCs/>
          <w:color w:val="auto"/>
          <w:sz w:val="28"/>
          <w:szCs w:val="28"/>
          <w:lang w:val="en-US" w:eastAsia="zh-CN"/>
        </w:rPr>
        <w:t>招标代理</w:t>
      </w:r>
      <w:r>
        <w:rPr>
          <w:rFonts w:hint="eastAsia" w:ascii="宋体" w:hAnsi="宋体" w:eastAsia="宋体" w:cs="宋体"/>
          <w:b/>
          <w:bCs/>
          <w:color w:val="auto"/>
          <w:sz w:val="28"/>
          <w:szCs w:val="28"/>
        </w:rPr>
        <w:t>服务费</w:t>
      </w:r>
      <w:r>
        <w:rPr>
          <w:rFonts w:hint="eastAsia" w:ascii="宋体" w:hAnsi="宋体" w:eastAsia="宋体" w:cs="宋体"/>
          <w:b/>
          <w:bCs/>
          <w:color w:val="auto"/>
          <w:sz w:val="28"/>
          <w:szCs w:val="28"/>
          <w:lang w:val="en-US" w:eastAsia="zh-CN"/>
        </w:rPr>
        <w:t>工程预算审后总造价*成交的监理费费率</w:t>
      </w:r>
      <w:r>
        <w:rPr>
          <w:rFonts w:hint="eastAsia" w:ascii="宋体" w:hAnsi="宋体" w:eastAsia="宋体" w:cs="宋体"/>
          <w:b/>
          <w:bCs/>
          <w:color w:val="auto"/>
          <w:sz w:val="28"/>
          <w:szCs w:val="28"/>
        </w:rPr>
        <w:t>×1.5%计费向</w:t>
      </w:r>
      <w:r>
        <w:rPr>
          <w:rFonts w:hint="eastAsia" w:ascii="宋体" w:hAnsi="宋体" w:cs="宋体"/>
          <w:b/>
          <w:bCs/>
          <w:color w:val="auto"/>
          <w:sz w:val="28"/>
          <w:szCs w:val="28"/>
          <w:lang w:val="en-US" w:eastAsia="zh-CN"/>
        </w:rPr>
        <w:t>委托人</w:t>
      </w:r>
      <w:bookmarkStart w:id="69" w:name="_GoBack"/>
      <w:bookmarkEnd w:id="69"/>
      <w:r>
        <w:rPr>
          <w:rFonts w:hint="eastAsia" w:ascii="宋体" w:hAnsi="宋体" w:eastAsia="宋体" w:cs="宋体"/>
          <w:b/>
          <w:bCs/>
          <w:color w:val="auto"/>
          <w:sz w:val="28"/>
          <w:szCs w:val="28"/>
        </w:rPr>
        <w:t>收取</w:t>
      </w:r>
      <w:r>
        <w:rPr>
          <w:rFonts w:hint="eastAsia" w:ascii="宋体" w:hAnsi="宋体" w:eastAsia="宋体" w:cs="宋体"/>
          <w:b/>
          <w:bCs/>
          <w:color w:val="auto"/>
          <w:sz w:val="28"/>
          <w:szCs w:val="28"/>
          <w:lang w:eastAsia="zh-CN"/>
        </w:rPr>
        <w:t>，不足3000元的，按3000元计费。</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服务费由</w:t>
      </w:r>
      <w:r>
        <w:rPr>
          <w:rFonts w:hint="eastAsia" w:ascii="宋体" w:hAnsi="宋体" w:cs="宋体"/>
          <w:color w:val="auto"/>
          <w:sz w:val="28"/>
          <w:szCs w:val="28"/>
          <w:lang w:val="en-US" w:eastAsia="zh-CN"/>
        </w:rPr>
        <w:t>委托人支付。</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七</w:t>
      </w:r>
      <w:r>
        <w:rPr>
          <w:rFonts w:hint="eastAsia" w:ascii="宋体" w:hAnsi="宋体" w:eastAsia="宋体" w:cs="宋体"/>
          <w:b/>
          <w:bCs/>
          <w:color w:val="auto"/>
          <w:sz w:val="28"/>
          <w:szCs w:val="28"/>
          <w:lang w:val="en-US" w:eastAsia="zh-CN"/>
        </w:rPr>
        <w:t>、付款方式</w:t>
      </w:r>
    </w:p>
    <w:p w14:paraId="3DA7442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本项目竣工验收合格后，供应商开具全额增值税发票，向委托人办理相关支付手续。</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八</w:t>
      </w:r>
      <w:r>
        <w:rPr>
          <w:rFonts w:hint="eastAsia" w:ascii="宋体" w:hAnsi="宋体" w:eastAsia="宋体" w:cs="宋体"/>
          <w:b/>
          <w:bCs/>
          <w:color w:val="auto"/>
          <w:sz w:val="28"/>
          <w:szCs w:val="28"/>
          <w:lang w:val="en-US" w:eastAsia="zh-CN"/>
        </w:rPr>
        <w:t>、费用承担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九</w:t>
      </w:r>
      <w:r>
        <w:rPr>
          <w:rFonts w:hint="eastAsia" w:ascii="宋体" w:hAnsi="宋体" w:eastAsia="宋体" w:cs="宋体"/>
          <w:b/>
          <w:bCs/>
          <w:color w:val="auto"/>
          <w:sz w:val="28"/>
          <w:szCs w:val="28"/>
          <w:lang w:val="en-US" w:eastAsia="zh-CN"/>
        </w:rPr>
        <w:t>、违约责任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w:t>
      </w:r>
      <w:r>
        <w:rPr>
          <w:rFonts w:hint="eastAsia" w:ascii="宋体" w:hAnsi="宋体" w:eastAsia="宋体" w:cs="宋体"/>
          <w:color w:val="auto"/>
          <w:sz w:val="28"/>
          <w:szCs w:val="28"/>
          <w:highlight w:val="none"/>
          <w:lang w:val="en-US" w:eastAsia="zh-CN"/>
        </w:rPr>
        <w:t>按违约处理，同时</w:t>
      </w:r>
      <w:r>
        <w:rPr>
          <w:rFonts w:hint="eastAsia" w:ascii="宋体" w:hAnsi="宋体" w:eastAsia="宋体" w:cs="宋体"/>
          <w:color w:val="auto"/>
          <w:sz w:val="28"/>
          <w:szCs w:val="28"/>
          <w:lang w:val="en-US" w:eastAsia="zh-CN"/>
        </w:rPr>
        <w:t>《竞价结果通知书》自动失效，并视情对竞价标的再次竞价或处理，本公司将保留向该成交人提起赔偿诉讼的权利。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color w:val="auto"/>
          <w:sz w:val="28"/>
          <w:szCs w:val="28"/>
          <w:lang w:val="en-US" w:eastAsia="zh-CN"/>
        </w:rPr>
        <w:t>服务合同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color w:val="auto"/>
          <w:sz w:val="28"/>
          <w:szCs w:val="28"/>
          <w:lang w:val="en-US" w:eastAsia="zh-CN"/>
        </w:rPr>
        <w:t>服务合同</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w:t>
      </w:r>
      <w:r>
        <w:rPr>
          <w:rFonts w:hint="eastAsia" w:ascii="宋体" w:hAnsi="宋体" w:cs="宋体"/>
          <w:b/>
          <w:bCs/>
          <w:color w:val="auto"/>
          <w:sz w:val="28"/>
          <w:szCs w:val="28"/>
          <w:lang w:val="en-US" w:eastAsia="zh-CN"/>
        </w:rPr>
        <w:t>一</w:t>
      </w:r>
      <w:r>
        <w:rPr>
          <w:rFonts w:hint="eastAsia" w:ascii="宋体" w:hAnsi="宋体" w:eastAsia="宋体" w:cs="宋体"/>
          <w:b/>
          <w:bCs/>
          <w:color w:val="auto"/>
          <w:sz w:val="28"/>
          <w:szCs w:val="28"/>
          <w:lang w:val="en-US" w:eastAsia="zh-CN"/>
        </w:rPr>
        <w:t>、特别提示</w:t>
      </w:r>
    </w:p>
    <w:tbl>
      <w:tblPr>
        <w:tblStyle w:val="12"/>
        <w:tblW w:w="9071" w:type="dxa"/>
        <w:jc w:val="center"/>
        <w:shd w:val="clear" w:color="auto" w:fill="FFFFFF"/>
        <w:tblLayout w:type="autofit"/>
        <w:tblCellMar>
          <w:top w:w="0" w:type="dxa"/>
          <w:left w:w="0" w:type="dxa"/>
          <w:bottom w:w="0" w:type="dxa"/>
          <w:right w:w="0" w:type="dxa"/>
        </w:tblCellMar>
      </w:tblPr>
      <w:tblGrid>
        <w:gridCol w:w="9071"/>
      </w:tblGrid>
      <w:tr w14:paraId="49C3E373">
        <w:tblPrEx>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2025年1</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25</w:t>
      </w:r>
      <w:r>
        <w:rPr>
          <w:rFonts w:hint="eastAsia" w:ascii="宋体" w:hAnsi="宋体" w:eastAsia="宋体" w:cs="宋体"/>
          <w:color w:val="auto"/>
          <w:sz w:val="28"/>
          <w:szCs w:val="28"/>
          <w:lang w:val="en-US" w:eastAsia="zh-CN"/>
        </w:rPr>
        <w:t>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1BEB877B">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110BD551">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2025年12月31日</w:t>
      </w:r>
      <w:r>
        <w:rPr>
          <w:rFonts w:hint="eastAsia" w:ascii="宋体" w:hAnsi="宋体" w:eastAsia="宋体" w:cs="宋体"/>
          <w:color w:val="auto"/>
          <w:sz w:val="28"/>
          <w:szCs w:val="28"/>
        </w:rPr>
        <w:t>上午举行的 “连城县招标投标交易平台</w:t>
      </w:r>
      <w:r>
        <w:rPr>
          <w:rFonts w:hint="eastAsia" w:ascii="宋体" w:hAnsi="宋体" w:eastAsia="宋体" w:cs="宋体"/>
          <w:color w:val="auto"/>
          <w:sz w:val="28"/>
          <w:szCs w:val="28"/>
          <w:lang w:val="en-US" w:eastAsia="zh-CN"/>
        </w:rPr>
        <w:t>反</w:t>
      </w:r>
      <w:r>
        <w:rPr>
          <w:rFonts w:hint="eastAsia" w:ascii="宋体" w:hAnsi="宋体" w:eastAsia="宋体" w:cs="宋体"/>
          <w:color w:val="auto"/>
          <w:sz w:val="28"/>
          <w:szCs w:val="28"/>
        </w:rPr>
        <w:t>向一次报价”</w:t>
      </w:r>
      <w:r>
        <w:rPr>
          <w:rFonts w:hint="eastAsia" w:ascii="宋体" w:hAnsi="宋体" w:cs="宋体"/>
          <w:color w:val="auto"/>
          <w:sz w:val="28"/>
          <w:szCs w:val="28"/>
          <w:u w:val="single"/>
          <w:lang w:val="en-US" w:eastAsia="zh-CN"/>
        </w:rPr>
        <w:t>连城县增发国债庙前等3个乡(镇)2025 年高标准农田建设项目(2024年结余资金)监理</w:t>
      </w:r>
      <w:r>
        <w:rPr>
          <w:rFonts w:hint="eastAsia" w:ascii="宋体" w:hAnsi="宋体" w:eastAsia="宋体" w:cs="宋体"/>
          <w:color w:val="auto"/>
          <w:sz w:val="28"/>
          <w:szCs w:val="28"/>
          <w:u w:val="single"/>
        </w:rPr>
        <w:t>竞价</w:t>
      </w:r>
      <w:r>
        <w:rPr>
          <w:rFonts w:hint="eastAsia" w:ascii="宋体" w:hAnsi="宋体" w:eastAsia="宋体" w:cs="宋体"/>
          <w:color w:val="auto"/>
          <w:sz w:val="28"/>
          <w:szCs w:val="28"/>
        </w:rPr>
        <w:t>。收悉项目编号为</w:t>
      </w:r>
      <w:r>
        <w:rPr>
          <w:rFonts w:hint="eastAsia" w:ascii="宋体" w:hAnsi="宋体" w:cs="宋体"/>
          <w:color w:val="auto"/>
          <w:sz w:val="28"/>
          <w:szCs w:val="28"/>
          <w:u w:val="single"/>
          <w:lang w:eastAsia="zh-CN"/>
        </w:rPr>
        <w:t>LCCQJJ202512</w:t>
      </w:r>
      <w:r>
        <w:rPr>
          <w:rFonts w:hint="eastAsia" w:ascii="宋体" w:hAnsi="宋体" w:cs="宋体"/>
          <w:color w:val="auto"/>
          <w:sz w:val="28"/>
          <w:szCs w:val="28"/>
          <w:u w:val="single"/>
          <w:lang w:val="en-US" w:eastAsia="zh-CN"/>
        </w:rPr>
        <w:t>31</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18B87A65">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p w14:paraId="29FFBB58">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68580EE4">
      <w:pPr>
        <w:pStyle w:val="3"/>
        <w:keepNext w:val="0"/>
        <w:keepLines w:val="0"/>
        <w:pageBreakBefore/>
        <w:spacing w:before="0" w:after="0" w:line="520" w:lineRule="exact"/>
        <w:rPr>
          <w:color w:val="auto"/>
          <w:sz w:val="28"/>
          <w:szCs w:val="28"/>
        </w:rPr>
      </w:pPr>
      <w:r>
        <w:rPr>
          <w:rFonts w:hint="eastAsia"/>
          <w:color w:val="auto"/>
          <w:sz w:val="28"/>
          <w:szCs w:val="28"/>
          <w:highlight w:val="white"/>
          <w:lang w:val="en-US" w:eastAsia="zh-CN"/>
        </w:rPr>
        <w:t>附件一：</w:t>
      </w:r>
      <w:r>
        <w:rPr>
          <w:rFonts w:hint="eastAsia"/>
          <w:color w:val="auto"/>
          <w:sz w:val="28"/>
          <w:szCs w:val="28"/>
          <w:highlight w:val="white"/>
        </w:rPr>
        <w:t>拟委任的主要人员汇总表（格式）</w:t>
      </w:r>
    </w:p>
    <w:p w14:paraId="260DB4CC">
      <w:pPr>
        <w:rPr>
          <w:color w:val="auto"/>
          <w:sz w:val="28"/>
          <w:szCs w:val="28"/>
        </w:rPr>
      </w:pPr>
    </w:p>
    <w:p w14:paraId="7C383DA7">
      <w:pPr>
        <w:widowControl/>
        <w:shd w:val="clear" w:color="auto" w:fill="FFFFFF"/>
        <w:snapToGrid w:val="0"/>
        <w:jc w:val="center"/>
        <w:rPr>
          <w:rFonts w:ascii="宋体" w:hAnsi="宋体"/>
          <w:b/>
          <w:color w:val="auto"/>
          <w:sz w:val="28"/>
          <w:szCs w:val="28"/>
        </w:rPr>
      </w:pPr>
      <w:r>
        <w:rPr>
          <w:rFonts w:hint="eastAsia" w:ascii="宋体" w:hAnsi="宋体"/>
          <w:b/>
          <w:color w:val="auto"/>
          <w:sz w:val="28"/>
          <w:szCs w:val="28"/>
          <w:highlight w:val="white"/>
        </w:rPr>
        <w:t>拟委任的主要人员汇总表</w:t>
      </w:r>
    </w:p>
    <w:p w14:paraId="3793CBB4">
      <w:pPr>
        <w:widowControl/>
        <w:shd w:val="clear" w:color="auto" w:fill="FFFFFF"/>
        <w:snapToGrid w:val="0"/>
        <w:ind w:firstLine="420" w:firstLineChars="200"/>
        <w:jc w:val="left"/>
        <w:rPr>
          <w:rFonts w:ascii="宋体" w:hAnsi="宋体"/>
          <w:color w:val="auto"/>
          <w:szCs w:val="21"/>
        </w:rPr>
      </w:pPr>
    </w:p>
    <w:tbl>
      <w:tblPr>
        <w:tblStyle w:val="12"/>
        <w:tblW w:w="878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276"/>
        <w:gridCol w:w="850"/>
        <w:gridCol w:w="851"/>
        <w:gridCol w:w="992"/>
        <w:gridCol w:w="1276"/>
        <w:gridCol w:w="992"/>
        <w:gridCol w:w="992"/>
        <w:gridCol w:w="851"/>
      </w:tblGrid>
      <w:tr w14:paraId="1A800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709" w:type="dxa"/>
            <w:vMerge w:val="restart"/>
            <w:noWrap w:val="0"/>
            <w:vAlign w:val="center"/>
          </w:tcPr>
          <w:p w14:paraId="70FB696E">
            <w:pPr>
              <w:widowControl/>
              <w:spacing w:line="360" w:lineRule="auto"/>
              <w:jc w:val="center"/>
              <w:rPr>
                <w:rFonts w:ascii="宋体" w:hAnsi="宋体" w:eastAsia="宋体"/>
                <w:color w:val="auto"/>
                <w:kern w:val="2"/>
                <w:sz w:val="21"/>
                <w:szCs w:val="21"/>
                <w:lang w:val="en-US" w:eastAsia="zh-CN" w:bidi="ar-SA"/>
              </w:rPr>
            </w:pPr>
            <w:r>
              <w:rPr>
                <w:rFonts w:hint="eastAsia" w:ascii="宋体" w:hAnsi="宋体" w:eastAsia="宋体"/>
                <w:color w:val="auto"/>
                <w:kern w:val="2"/>
                <w:sz w:val="21"/>
                <w:szCs w:val="21"/>
                <w:highlight w:val="white"/>
                <w:lang w:val="en-US" w:eastAsia="zh-CN" w:bidi="ar-SA"/>
              </w:rPr>
              <w:t>序号</w:t>
            </w:r>
          </w:p>
        </w:tc>
        <w:tc>
          <w:tcPr>
            <w:tcW w:w="1276" w:type="dxa"/>
            <w:vMerge w:val="restart"/>
            <w:tcBorders>
              <w:right w:val="single" w:color="auto" w:sz="4" w:space="0"/>
            </w:tcBorders>
            <w:noWrap w:val="0"/>
            <w:vAlign w:val="center"/>
          </w:tcPr>
          <w:p w14:paraId="4FEBC642">
            <w:pPr>
              <w:widowControl/>
              <w:spacing w:line="360" w:lineRule="auto"/>
              <w:jc w:val="center"/>
              <w:rPr>
                <w:rFonts w:ascii="宋体" w:hAnsi="宋体" w:eastAsia="宋体"/>
                <w:color w:val="auto"/>
                <w:kern w:val="2"/>
                <w:sz w:val="21"/>
                <w:szCs w:val="21"/>
                <w:lang w:val="en-US" w:eastAsia="zh-CN" w:bidi="ar-SA"/>
              </w:rPr>
            </w:pPr>
            <w:r>
              <w:rPr>
                <w:rFonts w:hint="eastAsia" w:ascii="宋体" w:hAnsi="宋体" w:eastAsia="宋体"/>
                <w:color w:val="auto"/>
                <w:kern w:val="2"/>
                <w:sz w:val="21"/>
                <w:szCs w:val="21"/>
                <w:highlight w:val="white"/>
                <w:lang w:val="en-US" w:eastAsia="zh-CN" w:bidi="ar-SA"/>
              </w:rPr>
              <w:t>本项目任职</w:t>
            </w:r>
          </w:p>
        </w:tc>
        <w:tc>
          <w:tcPr>
            <w:tcW w:w="850" w:type="dxa"/>
            <w:vMerge w:val="restart"/>
            <w:tcBorders>
              <w:left w:val="single" w:color="auto" w:sz="4" w:space="0"/>
              <w:right w:val="single" w:color="auto" w:sz="4" w:space="0"/>
            </w:tcBorders>
            <w:noWrap w:val="0"/>
            <w:vAlign w:val="center"/>
          </w:tcPr>
          <w:p w14:paraId="682C6064">
            <w:pPr>
              <w:widowControl/>
              <w:spacing w:line="360" w:lineRule="auto"/>
              <w:jc w:val="center"/>
              <w:rPr>
                <w:rFonts w:ascii="宋体" w:hAnsi="宋体" w:eastAsia="宋体"/>
                <w:color w:val="auto"/>
                <w:kern w:val="2"/>
                <w:sz w:val="21"/>
                <w:szCs w:val="21"/>
                <w:lang w:val="en-US" w:eastAsia="zh-CN" w:bidi="ar-SA"/>
              </w:rPr>
            </w:pPr>
            <w:r>
              <w:rPr>
                <w:rFonts w:hint="eastAsia" w:ascii="宋体" w:hAnsi="宋体" w:eastAsia="宋体"/>
                <w:color w:val="auto"/>
                <w:kern w:val="2"/>
                <w:sz w:val="21"/>
                <w:szCs w:val="21"/>
                <w:highlight w:val="white"/>
                <w:lang w:val="en-US" w:eastAsia="zh-CN" w:bidi="ar-SA"/>
              </w:rPr>
              <w:t>姓名</w:t>
            </w:r>
          </w:p>
        </w:tc>
        <w:tc>
          <w:tcPr>
            <w:tcW w:w="851" w:type="dxa"/>
            <w:vMerge w:val="restart"/>
            <w:tcBorders>
              <w:left w:val="single" w:color="auto" w:sz="4" w:space="0"/>
              <w:right w:val="single" w:color="auto" w:sz="4" w:space="0"/>
            </w:tcBorders>
            <w:noWrap w:val="0"/>
            <w:vAlign w:val="center"/>
          </w:tcPr>
          <w:p w14:paraId="3F987758">
            <w:pPr>
              <w:widowControl/>
              <w:spacing w:line="360" w:lineRule="auto"/>
              <w:jc w:val="center"/>
              <w:rPr>
                <w:rFonts w:ascii="宋体" w:hAnsi="宋体" w:eastAsia="宋体"/>
                <w:color w:val="auto"/>
                <w:kern w:val="2"/>
                <w:sz w:val="21"/>
                <w:szCs w:val="21"/>
                <w:lang w:val="en-US" w:eastAsia="zh-CN" w:bidi="ar-SA"/>
              </w:rPr>
            </w:pPr>
            <w:r>
              <w:rPr>
                <w:rFonts w:hint="eastAsia" w:ascii="宋体" w:hAnsi="宋体" w:eastAsia="宋体"/>
                <w:color w:val="auto"/>
                <w:kern w:val="2"/>
                <w:sz w:val="21"/>
                <w:szCs w:val="21"/>
                <w:highlight w:val="white"/>
                <w:lang w:val="en-US" w:eastAsia="zh-CN" w:bidi="ar-SA"/>
              </w:rPr>
              <w:t>职称</w:t>
            </w:r>
          </w:p>
        </w:tc>
        <w:tc>
          <w:tcPr>
            <w:tcW w:w="992" w:type="dxa"/>
            <w:vMerge w:val="restart"/>
            <w:tcBorders>
              <w:left w:val="single" w:color="auto" w:sz="4" w:space="0"/>
              <w:right w:val="single" w:color="auto" w:sz="4" w:space="0"/>
            </w:tcBorders>
            <w:noWrap w:val="0"/>
            <w:vAlign w:val="center"/>
          </w:tcPr>
          <w:p w14:paraId="6F0BC0B2">
            <w:pPr>
              <w:widowControl/>
              <w:spacing w:line="360" w:lineRule="auto"/>
              <w:jc w:val="center"/>
              <w:rPr>
                <w:rFonts w:ascii="宋体" w:hAnsi="宋体" w:eastAsia="宋体"/>
                <w:color w:val="auto"/>
                <w:kern w:val="2"/>
                <w:sz w:val="21"/>
                <w:szCs w:val="21"/>
                <w:lang w:val="en-US" w:eastAsia="zh-CN" w:bidi="ar-SA"/>
              </w:rPr>
            </w:pPr>
            <w:r>
              <w:rPr>
                <w:rFonts w:hint="eastAsia" w:ascii="宋体" w:hAnsi="宋体" w:eastAsia="宋体"/>
                <w:color w:val="auto"/>
                <w:kern w:val="2"/>
                <w:sz w:val="21"/>
                <w:szCs w:val="21"/>
                <w:highlight w:val="white"/>
                <w:lang w:val="en-US" w:eastAsia="zh-CN" w:bidi="ar-SA"/>
              </w:rPr>
              <w:t>专业</w:t>
            </w:r>
          </w:p>
        </w:tc>
        <w:tc>
          <w:tcPr>
            <w:tcW w:w="3260" w:type="dxa"/>
            <w:gridSpan w:val="3"/>
            <w:tcBorders>
              <w:left w:val="single" w:color="auto" w:sz="4" w:space="0"/>
              <w:bottom w:val="single" w:color="auto" w:sz="4" w:space="0"/>
              <w:right w:val="single" w:color="auto" w:sz="4" w:space="0"/>
            </w:tcBorders>
            <w:noWrap w:val="0"/>
            <w:vAlign w:val="center"/>
          </w:tcPr>
          <w:p w14:paraId="45E9BEB5">
            <w:pPr>
              <w:widowControl/>
              <w:spacing w:line="360" w:lineRule="auto"/>
              <w:jc w:val="center"/>
              <w:rPr>
                <w:rFonts w:ascii="宋体" w:hAnsi="宋体" w:eastAsia="宋体"/>
                <w:color w:val="auto"/>
                <w:kern w:val="2"/>
                <w:sz w:val="21"/>
                <w:szCs w:val="21"/>
                <w:lang w:val="en-US" w:eastAsia="zh-CN" w:bidi="ar-SA"/>
              </w:rPr>
            </w:pPr>
            <w:r>
              <w:rPr>
                <w:rFonts w:hint="eastAsia" w:ascii="宋体" w:hAnsi="宋体" w:eastAsia="宋体"/>
                <w:color w:val="auto"/>
                <w:kern w:val="2"/>
                <w:sz w:val="21"/>
                <w:szCs w:val="21"/>
                <w:highlight w:val="white"/>
                <w:lang w:val="en-US" w:eastAsia="zh-CN" w:bidi="ar-SA"/>
              </w:rPr>
              <w:t>执业或职业资格证明</w:t>
            </w:r>
          </w:p>
        </w:tc>
        <w:tc>
          <w:tcPr>
            <w:tcW w:w="851" w:type="dxa"/>
            <w:tcBorders>
              <w:left w:val="single" w:color="auto" w:sz="4" w:space="0"/>
              <w:bottom w:val="single" w:color="auto" w:sz="4" w:space="0"/>
            </w:tcBorders>
            <w:noWrap w:val="0"/>
            <w:vAlign w:val="center"/>
          </w:tcPr>
          <w:p w14:paraId="34255C2B">
            <w:pPr>
              <w:widowControl/>
              <w:spacing w:line="360" w:lineRule="auto"/>
              <w:jc w:val="center"/>
              <w:rPr>
                <w:rFonts w:ascii="宋体" w:hAnsi="宋体" w:eastAsia="宋体"/>
                <w:color w:val="auto"/>
                <w:kern w:val="2"/>
                <w:sz w:val="21"/>
                <w:szCs w:val="21"/>
                <w:lang w:val="en-US" w:eastAsia="zh-CN" w:bidi="ar-SA"/>
              </w:rPr>
            </w:pPr>
            <w:r>
              <w:rPr>
                <w:rFonts w:hint="eastAsia" w:ascii="宋体" w:hAnsi="宋体" w:eastAsia="宋体"/>
                <w:color w:val="auto"/>
                <w:kern w:val="2"/>
                <w:sz w:val="21"/>
                <w:szCs w:val="21"/>
                <w:highlight w:val="white"/>
                <w:lang w:val="en-US" w:eastAsia="zh-CN" w:bidi="ar-SA"/>
              </w:rPr>
              <w:t>备注</w:t>
            </w:r>
          </w:p>
        </w:tc>
      </w:tr>
      <w:tr w14:paraId="3932A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709" w:type="dxa"/>
            <w:vMerge w:val="continue"/>
            <w:noWrap w:val="0"/>
            <w:vAlign w:val="center"/>
          </w:tcPr>
          <w:p w14:paraId="2BDBA387">
            <w:pPr>
              <w:widowControl/>
              <w:spacing w:line="360" w:lineRule="auto"/>
              <w:jc w:val="center"/>
              <w:rPr>
                <w:rFonts w:ascii="宋体" w:hAnsi="宋体" w:eastAsia="宋体"/>
                <w:color w:val="auto"/>
                <w:kern w:val="2"/>
                <w:sz w:val="21"/>
                <w:szCs w:val="21"/>
                <w:lang w:val="en-US" w:eastAsia="zh-CN" w:bidi="ar-SA"/>
              </w:rPr>
            </w:pPr>
          </w:p>
        </w:tc>
        <w:tc>
          <w:tcPr>
            <w:tcW w:w="1276" w:type="dxa"/>
            <w:vMerge w:val="continue"/>
            <w:tcBorders>
              <w:right w:val="single" w:color="auto" w:sz="4" w:space="0"/>
            </w:tcBorders>
            <w:noWrap w:val="0"/>
            <w:vAlign w:val="center"/>
          </w:tcPr>
          <w:p w14:paraId="4A361BB5">
            <w:pPr>
              <w:widowControl/>
              <w:spacing w:line="360" w:lineRule="auto"/>
              <w:jc w:val="center"/>
              <w:rPr>
                <w:rFonts w:ascii="宋体" w:hAnsi="宋体" w:eastAsia="宋体"/>
                <w:color w:val="auto"/>
                <w:kern w:val="2"/>
                <w:sz w:val="21"/>
                <w:szCs w:val="21"/>
                <w:lang w:val="en-US" w:eastAsia="zh-CN" w:bidi="ar-SA"/>
              </w:rPr>
            </w:pPr>
          </w:p>
        </w:tc>
        <w:tc>
          <w:tcPr>
            <w:tcW w:w="850" w:type="dxa"/>
            <w:vMerge w:val="continue"/>
            <w:tcBorders>
              <w:left w:val="single" w:color="auto" w:sz="4" w:space="0"/>
              <w:right w:val="single" w:color="auto" w:sz="4" w:space="0"/>
            </w:tcBorders>
            <w:noWrap w:val="0"/>
            <w:vAlign w:val="center"/>
          </w:tcPr>
          <w:p w14:paraId="743B6F23">
            <w:pPr>
              <w:widowControl/>
              <w:spacing w:line="360" w:lineRule="auto"/>
              <w:jc w:val="center"/>
              <w:rPr>
                <w:rFonts w:ascii="宋体" w:hAnsi="宋体" w:eastAsia="宋体"/>
                <w:color w:val="auto"/>
                <w:kern w:val="2"/>
                <w:sz w:val="21"/>
                <w:szCs w:val="21"/>
                <w:lang w:val="en-US" w:eastAsia="zh-CN" w:bidi="ar-SA"/>
              </w:rPr>
            </w:pPr>
          </w:p>
        </w:tc>
        <w:tc>
          <w:tcPr>
            <w:tcW w:w="851" w:type="dxa"/>
            <w:vMerge w:val="continue"/>
            <w:tcBorders>
              <w:left w:val="single" w:color="auto" w:sz="4" w:space="0"/>
              <w:right w:val="single" w:color="auto" w:sz="4" w:space="0"/>
            </w:tcBorders>
            <w:noWrap w:val="0"/>
            <w:vAlign w:val="center"/>
          </w:tcPr>
          <w:p w14:paraId="0F8B58BC">
            <w:pPr>
              <w:widowControl/>
              <w:spacing w:line="360" w:lineRule="auto"/>
              <w:jc w:val="center"/>
              <w:rPr>
                <w:rFonts w:ascii="宋体" w:hAnsi="宋体" w:eastAsia="宋体"/>
                <w:color w:val="auto"/>
                <w:kern w:val="2"/>
                <w:sz w:val="21"/>
                <w:szCs w:val="21"/>
                <w:lang w:val="en-US" w:eastAsia="zh-CN" w:bidi="ar-SA"/>
              </w:rPr>
            </w:pPr>
          </w:p>
        </w:tc>
        <w:tc>
          <w:tcPr>
            <w:tcW w:w="992" w:type="dxa"/>
            <w:vMerge w:val="continue"/>
            <w:tcBorders>
              <w:left w:val="single" w:color="auto" w:sz="4" w:space="0"/>
              <w:right w:val="single" w:color="auto" w:sz="4" w:space="0"/>
            </w:tcBorders>
            <w:noWrap w:val="0"/>
            <w:vAlign w:val="center"/>
          </w:tcPr>
          <w:p w14:paraId="1EDBF939">
            <w:pPr>
              <w:widowControl/>
              <w:spacing w:line="360" w:lineRule="auto"/>
              <w:jc w:val="center"/>
              <w:rPr>
                <w:rFonts w:ascii="宋体" w:hAnsi="宋体" w:eastAsia="宋体"/>
                <w:color w:val="auto"/>
                <w:kern w:val="2"/>
                <w:sz w:val="21"/>
                <w:szCs w:val="21"/>
                <w:lang w:val="en-US" w:eastAsia="zh-CN" w:bidi="ar-SA"/>
              </w:rPr>
            </w:pPr>
          </w:p>
        </w:tc>
        <w:tc>
          <w:tcPr>
            <w:tcW w:w="1276" w:type="dxa"/>
            <w:tcBorders>
              <w:top w:val="single" w:color="auto" w:sz="4" w:space="0"/>
              <w:left w:val="single" w:color="auto" w:sz="4" w:space="0"/>
              <w:right w:val="single" w:color="auto" w:sz="4" w:space="0"/>
            </w:tcBorders>
            <w:noWrap w:val="0"/>
            <w:vAlign w:val="center"/>
          </w:tcPr>
          <w:p w14:paraId="4349E383">
            <w:pPr>
              <w:widowControl/>
              <w:spacing w:line="360" w:lineRule="auto"/>
              <w:jc w:val="center"/>
              <w:rPr>
                <w:rFonts w:ascii="宋体" w:hAnsi="宋体" w:eastAsia="宋体"/>
                <w:color w:val="auto"/>
                <w:kern w:val="2"/>
                <w:sz w:val="21"/>
                <w:szCs w:val="21"/>
                <w:lang w:val="en-US" w:eastAsia="zh-CN" w:bidi="ar-SA"/>
              </w:rPr>
            </w:pPr>
            <w:r>
              <w:rPr>
                <w:rFonts w:hint="eastAsia" w:ascii="宋体" w:hAnsi="宋体" w:eastAsia="宋体"/>
                <w:color w:val="auto"/>
                <w:kern w:val="2"/>
                <w:sz w:val="21"/>
                <w:szCs w:val="21"/>
                <w:highlight w:val="white"/>
                <w:lang w:val="en-US" w:eastAsia="zh-CN" w:bidi="ar-SA"/>
              </w:rPr>
              <w:t>证书名称</w:t>
            </w:r>
          </w:p>
        </w:tc>
        <w:tc>
          <w:tcPr>
            <w:tcW w:w="992" w:type="dxa"/>
            <w:tcBorders>
              <w:top w:val="single" w:color="auto" w:sz="4" w:space="0"/>
              <w:left w:val="single" w:color="auto" w:sz="4" w:space="0"/>
              <w:right w:val="single" w:color="auto" w:sz="4" w:space="0"/>
            </w:tcBorders>
            <w:noWrap w:val="0"/>
            <w:vAlign w:val="center"/>
          </w:tcPr>
          <w:p w14:paraId="3232FD88">
            <w:pPr>
              <w:widowControl/>
              <w:spacing w:line="360" w:lineRule="auto"/>
              <w:jc w:val="center"/>
              <w:rPr>
                <w:rFonts w:ascii="宋体" w:hAnsi="宋体" w:eastAsia="宋体"/>
                <w:color w:val="auto"/>
                <w:kern w:val="2"/>
                <w:sz w:val="21"/>
                <w:szCs w:val="21"/>
                <w:lang w:val="en-US" w:eastAsia="zh-CN" w:bidi="ar-SA"/>
              </w:rPr>
            </w:pPr>
            <w:r>
              <w:rPr>
                <w:rFonts w:hint="eastAsia" w:ascii="宋体" w:hAnsi="宋体" w:eastAsia="宋体"/>
                <w:color w:val="auto"/>
                <w:kern w:val="2"/>
                <w:sz w:val="21"/>
                <w:szCs w:val="21"/>
                <w:highlight w:val="white"/>
                <w:lang w:val="en-US" w:eastAsia="zh-CN" w:bidi="ar-SA"/>
              </w:rPr>
              <w:t>级别</w:t>
            </w:r>
          </w:p>
        </w:tc>
        <w:tc>
          <w:tcPr>
            <w:tcW w:w="992" w:type="dxa"/>
            <w:tcBorders>
              <w:top w:val="single" w:color="auto" w:sz="4" w:space="0"/>
              <w:left w:val="single" w:color="auto" w:sz="4" w:space="0"/>
              <w:right w:val="single" w:color="auto" w:sz="4" w:space="0"/>
            </w:tcBorders>
            <w:noWrap w:val="0"/>
            <w:vAlign w:val="center"/>
          </w:tcPr>
          <w:p w14:paraId="2435FB52">
            <w:pPr>
              <w:widowControl/>
              <w:spacing w:line="360" w:lineRule="auto"/>
              <w:jc w:val="center"/>
              <w:rPr>
                <w:rFonts w:ascii="宋体" w:hAnsi="宋体" w:eastAsia="宋体"/>
                <w:color w:val="auto"/>
                <w:kern w:val="2"/>
                <w:sz w:val="21"/>
                <w:szCs w:val="21"/>
                <w:lang w:val="en-US" w:eastAsia="zh-CN" w:bidi="ar-SA"/>
              </w:rPr>
            </w:pPr>
            <w:r>
              <w:rPr>
                <w:rFonts w:hint="eastAsia" w:ascii="宋体" w:hAnsi="宋体" w:eastAsia="宋体"/>
                <w:color w:val="auto"/>
                <w:kern w:val="2"/>
                <w:sz w:val="21"/>
                <w:szCs w:val="21"/>
                <w:highlight w:val="white"/>
                <w:lang w:val="en-US" w:eastAsia="zh-CN" w:bidi="ar-SA"/>
              </w:rPr>
              <w:t>证号</w:t>
            </w:r>
          </w:p>
        </w:tc>
        <w:tc>
          <w:tcPr>
            <w:tcW w:w="851" w:type="dxa"/>
            <w:tcBorders>
              <w:top w:val="single" w:color="auto" w:sz="4" w:space="0"/>
              <w:left w:val="single" w:color="auto" w:sz="4" w:space="0"/>
            </w:tcBorders>
            <w:noWrap w:val="0"/>
            <w:vAlign w:val="center"/>
          </w:tcPr>
          <w:p w14:paraId="2A0AD6F6">
            <w:pPr>
              <w:widowControl/>
              <w:spacing w:line="360" w:lineRule="auto"/>
              <w:jc w:val="center"/>
              <w:rPr>
                <w:rFonts w:ascii="宋体" w:hAnsi="宋体" w:eastAsia="宋体"/>
                <w:color w:val="auto"/>
                <w:kern w:val="2"/>
                <w:sz w:val="21"/>
                <w:szCs w:val="21"/>
                <w:lang w:val="en-US" w:eastAsia="zh-CN" w:bidi="ar-SA"/>
              </w:rPr>
            </w:pPr>
          </w:p>
        </w:tc>
      </w:tr>
      <w:tr w14:paraId="17038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top"/>
          </w:tcPr>
          <w:p w14:paraId="00E309BB">
            <w:pPr>
              <w:widowControl/>
              <w:spacing w:line="360" w:lineRule="auto"/>
              <w:jc w:val="center"/>
              <w:rPr>
                <w:rFonts w:ascii="宋体" w:hAnsi="宋体" w:eastAsia="宋体"/>
                <w:color w:val="auto"/>
                <w:kern w:val="2"/>
                <w:sz w:val="21"/>
                <w:szCs w:val="21"/>
                <w:lang w:val="en-US" w:eastAsia="zh-CN" w:bidi="ar-SA"/>
              </w:rPr>
            </w:pPr>
          </w:p>
        </w:tc>
        <w:tc>
          <w:tcPr>
            <w:tcW w:w="1276" w:type="dxa"/>
            <w:tcBorders>
              <w:right w:val="single" w:color="auto" w:sz="4" w:space="0"/>
            </w:tcBorders>
            <w:noWrap w:val="0"/>
            <w:vAlign w:val="top"/>
          </w:tcPr>
          <w:p w14:paraId="1B8FA580">
            <w:pPr>
              <w:widowControl/>
              <w:spacing w:line="360" w:lineRule="auto"/>
              <w:jc w:val="center"/>
              <w:rPr>
                <w:rFonts w:ascii="宋体" w:hAnsi="宋体" w:eastAsia="宋体"/>
                <w:color w:val="auto"/>
                <w:kern w:val="2"/>
                <w:sz w:val="21"/>
                <w:szCs w:val="21"/>
                <w:lang w:val="en-US" w:eastAsia="zh-CN" w:bidi="ar-SA"/>
              </w:rPr>
            </w:pPr>
          </w:p>
        </w:tc>
        <w:tc>
          <w:tcPr>
            <w:tcW w:w="850" w:type="dxa"/>
            <w:tcBorders>
              <w:left w:val="single" w:color="auto" w:sz="4" w:space="0"/>
              <w:right w:val="single" w:color="auto" w:sz="4" w:space="0"/>
            </w:tcBorders>
            <w:noWrap w:val="0"/>
            <w:vAlign w:val="top"/>
          </w:tcPr>
          <w:p w14:paraId="47C81086">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right w:val="single" w:color="auto" w:sz="4" w:space="0"/>
            </w:tcBorders>
            <w:noWrap w:val="0"/>
            <w:vAlign w:val="top"/>
          </w:tcPr>
          <w:p w14:paraId="1252A5BA">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397EE86A">
            <w:pPr>
              <w:widowControl/>
              <w:spacing w:line="360" w:lineRule="auto"/>
              <w:jc w:val="center"/>
              <w:rPr>
                <w:rFonts w:ascii="宋体" w:hAnsi="宋体" w:eastAsia="宋体"/>
                <w:color w:val="auto"/>
                <w:kern w:val="2"/>
                <w:sz w:val="21"/>
                <w:szCs w:val="21"/>
                <w:lang w:val="en-US" w:eastAsia="zh-CN" w:bidi="ar-SA"/>
              </w:rPr>
            </w:pPr>
          </w:p>
        </w:tc>
        <w:tc>
          <w:tcPr>
            <w:tcW w:w="1276" w:type="dxa"/>
            <w:tcBorders>
              <w:left w:val="single" w:color="auto" w:sz="4" w:space="0"/>
              <w:right w:val="single" w:color="auto" w:sz="4" w:space="0"/>
            </w:tcBorders>
            <w:noWrap w:val="0"/>
            <w:vAlign w:val="top"/>
          </w:tcPr>
          <w:p w14:paraId="4DAE6C8B">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03D301C1">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46D1B84F">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tcBorders>
            <w:noWrap w:val="0"/>
            <w:vAlign w:val="top"/>
          </w:tcPr>
          <w:p w14:paraId="2486B19D">
            <w:pPr>
              <w:widowControl/>
              <w:spacing w:line="360" w:lineRule="auto"/>
              <w:jc w:val="center"/>
              <w:rPr>
                <w:rFonts w:ascii="宋体" w:hAnsi="宋体" w:eastAsia="宋体"/>
                <w:color w:val="auto"/>
                <w:kern w:val="2"/>
                <w:sz w:val="21"/>
                <w:szCs w:val="21"/>
                <w:lang w:val="en-US" w:eastAsia="zh-CN" w:bidi="ar-SA"/>
              </w:rPr>
            </w:pPr>
          </w:p>
        </w:tc>
      </w:tr>
      <w:tr w14:paraId="21035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top"/>
          </w:tcPr>
          <w:p w14:paraId="1B0E7395">
            <w:pPr>
              <w:widowControl/>
              <w:spacing w:line="360" w:lineRule="auto"/>
              <w:jc w:val="center"/>
              <w:rPr>
                <w:rFonts w:ascii="宋体" w:hAnsi="宋体" w:eastAsia="宋体"/>
                <w:color w:val="auto"/>
                <w:kern w:val="2"/>
                <w:sz w:val="21"/>
                <w:szCs w:val="21"/>
                <w:lang w:val="en-US" w:eastAsia="zh-CN" w:bidi="ar-SA"/>
              </w:rPr>
            </w:pPr>
          </w:p>
        </w:tc>
        <w:tc>
          <w:tcPr>
            <w:tcW w:w="1276" w:type="dxa"/>
            <w:tcBorders>
              <w:right w:val="single" w:color="auto" w:sz="4" w:space="0"/>
            </w:tcBorders>
            <w:noWrap w:val="0"/>
            <w:vAlign w:val="top"/>
          </w:tcPr>
          <w:p w14:paraId="3B3FF70A">
            <w:pPr>
              <w:widowControl/>
              <w:spacing w:line="360" w:lineRule="auto"/>
              <w:jc w:val="center"/>
              <w:rPr>
                <w:rFonts w:ascii="宋体" w:hAnsi="宋体" w:eastAsia="宋体"/>
                <w:color w:val="auto"/>
                <w:kern w:val="2"/>
                <w:sz w:val="21"/>
                <w:szCs w:val="21"/>
                <w:lang w:val="en-US" w:eastAsia="zh-CN" w:bidi="ar-SA"/>
              </w:rPr>
            </w:pPr>
          </w:p>
        </w:tc>
        <w:tc>
          <w:tcPr>
            <w:tcW w:w="850" w:type="dxa"/>
            <w:tcBorders>
              <w:left w:val="single" w:color="auto" w:sz="4" w:space="0"/>
              <w:right w:val="single" w:color="auto" w:sz="4" w:space="0"/>
            </w:tcBorders>
            <w:noWrap w:val="0"/>
            <w:vAlign w:val="top"/>
          </w:tcPr>
          <w:p w14:paraId="306190CB">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right w:val="single" w:color="auto" w:sz="4" w:space="0"/>
            </w:tcBorders>
            <w:noWrap w:val="0"/>
            <w:vAlign w:val="top"/>
          </w:tcPr>
          <w:p w14:paraId="2F8A928B">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4FDAE8EE">
            <w:pPr>
              <w:widowControl/>
              <w:spacing w:line="360" w:lineRule="auto"/>
              <w:jc w:val="center"/>
              <w:rPr>
                <w:rFonts w:ascii="宋体" w:hAnsi="宋体" w:eastAsia="宋体"/>
                <w:color w:val="auto"/>
                <w:kern w:val="2"/>
                <w:sz w:val="21"/>
                <w:szCs w:val="21"/>
                <w:lang w:val="en-US" w:eastAsia="zh-CN" w:bidi="ar-SA"/>
              </w:rPr>
            </w:pPr>
          </w:p>
        </w:tc>
        <w:tc>
          <w:tcPr>
            <w:tcW w:w="1276" w:type="dxa"/>
            <w:tcBorders>
              <w:left w:val="single" w:color="auto" w:sz="4" w:space="0"/>
              <w:right w:val="single" w:color="auto" w:sz="4" w:space="0"/>
            </w:tcBorders>
            <w:noWrap w:val="0"/>
            <w:vAlign w:val="top"/>
          </w:tcPr>
          <w:p w14:paraId="2F4C228B">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65425040">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42963D86">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tcBorders>
            <w:noWrap w:val="0"/>
            <w:vAlign w:val="top"/>
          </w:tcPr>
          <w:p w14:paraId="7E0DDD11">
            <w:pPr>
              <w:widowControl/>
              <w:spacing w:line="360" w:lineRule="auto"/>
              <w:jc w:val="center"/>
              <w:rPr>
                <w:rFonts w:ascii="宋体" w:hAnsi="宋体" w:eastAsia="宋体"/>
                <w:color w:val="auto"/>
                <w:kern w:val="2"/>
                <w:sz w:val="21"/>
                <w:szCs w:val="21"/>
                <w:lang w:val="en-US" w:eastAsia="zh-CN" w:bidi="ar-SA"/>
              </w:rPr>
            </w:pPr>
          </w:p>
        </w:tc>
      </w:tr>
      <w:tr w14:paraId="2EB2E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top"/>
          </w:tcPr>
          <w:p w14:paraId="6DBE230A">
            <w:pPr>
              <w:widowControl/>
              <w:spacing w:line="360" w:lineRule="auto"/>
              <w:jc w:val="center"/>
              <w:rPr>
                <w:rFonts w:ascii="宋体" w:hAnsi="宋体" w:eastAsia="宋体"/>
                <w:color w:val="auto"/>
                <w:kern w:val="2"/>
                <w:sz w:val="21"/>
                <w:szCs w:val="21"/>
                <w:lang w:val="en-US" w:eastAsia="zh-CN" w:bidi="ar-SA"/>
              </w:rPr>
            </w:pPr>
          </w:p>
        </w:tc>
        <w:tc>
          <w:tcPr>
            <w:tcW w:w="1276" w:type="dxa"/>
            <w:tcBorders>
              <w:right w:val="single" w:color="auto" w:sz="4" w:space="0"/>
            </w:tcBorders>
            <w:noWrap w:val="0"/>
            <w:vAlign w:val="top"/>
          </w:tcPr>
          <w:p w14:paraId="2A924A0D">
            <w:pPr>
              <w:widowControl/>
              <w:spacing w:line="360" w:lineRule="auto"/>
              <w:jc w:val="center"/>
              <w:rPr>
                <w:rFonts w:ascii="宋体" w:hAnsi="宋体" w:eastAsia="宋体"/>
                <w:color w:val="auto"/>
                <w:kern w:val="2"/>
                <w:sz w:val="21"/>
                <w:szCs w:val="21"/>
                <w:lang w:val="en-US" w:eastAsia="zh-CN" w:bidi="ar-SA"/>
              </w:rPr>
            </w:pPr>
          </w:p>
        </w:tc>
        <w:tc>
          <w:tcPr>
            <w:tcW w:w="850" w:type="dxa"/>
            <w:tcBorders>
              <w:left w:val="single" w:color="auto" w:sz="4" w:space="0"/>
              <w:right w:val="single" w:color="auto" w:sz="4" w:space="0"/>
            </w:tcBorders>
            <w:noWrap w:val="0"/>
            <w:vAlign w:val="top"/>
          </w:tcPr>
          <w:p w14:paraId="52FA80CD">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right w:val="single" w:color="auto" w:sz="4" w:space="0"/>
            </w:tcBorders>
            <w:noWrap w:val="0"/>
            <w:vAlign w:val="top"/>
          </w:tcPr>
          <w:p w14:paraId="202E5677">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16E51493">
            <w:pPr>
              <w:widowControl/>
              <w:spacing w:line="360" w:lineRule="auto"/>
              <w:jc w:val="center"/>
              <w:rPr>
                <w:rFonts w:ascii="宋体" w:hAnsi="宋体" w:eastAsia="宋体"/>
                <w:color w:val="auto"/>
                <w:kern w:val="2"/>
                <w:sz w:val="21"/>
                <w:szCs w:val="21"/>
                <w:lang w:val="en-US" w:eastAsia="zh-CN" w:bidi="ar-SA"/>
              </w:rPr>
            </w:pPr>
          </w:p>
        </w:tc>
        <w:tc>
          <w:tcPr>
            <w:tcW w:w="1276" w:type="dxa"/>
            <w:tcBorders>
              <w:left w:val="single" w:color="auto" w:sz="4" w:space="0"/>
              <w:right w:val="single" w:color="auto" w:sz="4" w:space="0"/>
            </w:tcBorders>
            <w:noWrap w:val="0"/>
            <w:vAlign w:val="top"/>
          </w:tcPr>
          <w:p w14:paraId="6A902A48">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03A0F3F7">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0928FE9E">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tcBorders>
            <w:noWrap w:val="0"/>
            <w:vAlign w:val="top"/>
          </w:tcPr>
          <w:p w14:paraId="52F1DA41">
            <w:pPr>
              <w:widowControl/>
              <w:spacing w:line="360" w:lineRule="auto"/>
              <w:jc w:val="center"/>
              <w:rPr>
                <w:rFonts w:ascii="宋体" w:hAnsi="宋体" w:eastAsia="宋体"/>
                <w:color w:val="auto"/>
                <w:kern w:val="2"/>
                <w:sz w:val="21"/>
                <w:szCs w:val="21"/>
                <w:lang w:val="en-US" w:eastAsia="zh-CN" w:bidi="ar-SA"/>
              </w:rPr>
            </w:pPr>
          </w:p>
        </w:tc>
      </w:tr>
      <w:tr w14:paraId="43848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top"/>
          </w:tcPr>
          <w:p w14:paraId="022B4C45">
            <w:pPr>
              <w:widowControl/>
              <w:spacing w:line="360" w:lineRule="auto"/>
              <w:jc w:val="center"/>
              <w:rPr>
                <w:rFonts w:ascii="宋体" w:hAnsi="宋体" w:eastAsia="宋体"/>
                <w:color w:val="auto"/>
                <w:kern w:val="2"/>
                <w:sz w:val="21"/>
                <w:szCs w:val="21"/>
                <w:lang w:val="en-US" w:eastAsia="zh-CN" w:bidi="ar-SA"/>
              </w:rPr>
            </w:pPr>
          </w:p>
        </w:tc>
        <w:tc>
          <w:tcPr>
            <w:tcW w:w="1276" w:type="dxa"/>
            <w:tcBorders>
              <w:right w:val="single" w:color="auto" w:sz="4" w:space="0"/>
            </w:tcBorders>
            <w:noWrap w:val="0"/>
            <w:vAlign w:val="top"/>
          </w:tcPr>
          <w:p w14:paraId="06D52ED3">
            <w:pPr>
              <w:widowControl/>
              <w:spacing w:line="360" w:lineRule="auto"/>
              <w:jc w:val="center"/>
              <w:rPr>
                <w:rFonts w:ascii="宋体" w:hAnsi="宋体" w:eastAsia="宋体"/>
                <w:color w:val="auto"/>
                <w:kern w:val="2"/>
                <w:sz w:val="21"/>
                <w:szCs w:val="21"/>
                <w:lang w:val="en-US" w:eastAsia="zh-CN" w:bidi="ar-SA"/>
              </w:rPr>
            </w:pPr>
          </w:p>
        </w:tc>
        <w:tc>
          <w:tcPr>
            <w:tcW w:w="850" w:type="dxa"/>
            <w:tcBorders>
              <w:left w:val="single" w:color="auto" w:sz="4" w:space="0"/>
              <w:right w:val="single" w:color="auto" w:sz="4" w:space="0"/>
            </w:tcBorders>
            <w:noWrap w:val="0"/>
            <w:vAlign w:val="top"/>
          </w:tcPr>
          <w:p w14:paraId="095E47DC">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right w:val="single" w:color="auto" w:sz="4" w:space="0"/>
            </w:tcBorders>
            <w:noWrap w:val="0"/>
            <w:vAlign w:val="top"/>
          </w:tcPr>
          <w:p w14:paraId="4B0EA26A">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57611078">
            <w:pPr>
              <w:widowControl/>
              <w:spacing w:line="360" w:lineRule="auto"/>
              <w:jc w:val="center"/>
              <w:rPr>
                <w:rFonts w:ascii="宋体" w:hAnsi="宋体" w:eastAsia="宋体"/>
                <w:color w:val="auto"/>
                <w:kern w:val="2"/>
                <w:sz w:val="21"/>
                <w:szCs w:val="21"/>
                <w:lang w:val="en-US" w:eastAsia="zh-CN" w:bidi="ar-SA"/>
              </w:rPr>
            </w:pPr>
          </w:p>
        </w:tc>
        <w:tc>
          <w:tcPr>
            <w:tcW w:w="1276" w:type="dxa"/>
            <w:tcBorders>
              <w:left w:val="single" w:color="auto" w:sz="4" w:space="0"/>
              <w:right w:val="single" w:color="auto" w:sz="4" w:space="0"/>
            </w:tcBorders>
            <w:noWrap w:val="0"/>
            <w:vAlign w:val="top"/>
          </w:tcPr>
          <w:p w14:paraId="3B7CD57D">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0580D9C5">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6B31C868">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tcBorders>
            <w:noWrap w:val="0"/>
            <w:vAlign w:val="top"/>
          </w:tcPr>
          <w:p w14:paraId="485752EE">
            <w:pPr>
              <w:widowControl/>
              <w:spacing w:line="360" w:lineRule="auto"/>
              <w:jc w:val="center"/>
              <w:rPr>
                <w:rFonts w:ascii="宋体" w:hAnsi="宋体" w:eastAsia="宋体"/>
                <w:color w:val="auto"/>
                <w:kern w:val="2"/>
                <w:sz w:val="21"/>
                <w:szCs w:val="21"/>
                <w:lang w:val="en-US" w:eastAsia="zh-CN" w:bidi="ar-SA"/>
              </w:rPr>
            </w:pPr>
          </w:p>
        </w:tc>
      </w:tr>
      <w:tr w14:paraId="5C727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top"/>
          </w:tcPr>
          <w:p w14:paraId="1027D356">
            <w:pPr>
              <w:widowControl/>
              <w:spacing w:line="360" w:lineRule="auto"/>
              <w:jc w:val="center"/>
              <w:rPr>
                <w:rFonts w:ascii="宋体" w:hAnsi="宋体" w:eastAsia="宋体"/>
                <w:color w:val="auto"/>
                <w:kern w:val="2"/>
                <w:sz w:val="21"/>
                <w:szCs w:val="21"/>
                <w:lang w:val="en-US" w:eastAsia="zh-CN" w:bidi="ar-SA"/>
              </w:rPr>
            </w:pPr>
          </w:p>
        </w:tc>
        <w:tc>
          <w:tcPr>
            <w:tcW w:w="1276" w:type="dxa"/>
            <w:tcBorders>
              <w:right w:val="single" w:color="auto" w:sz="4" w:space="0"/>
            </w:tcBorders>
            <w:noWrap w:val="0"/>
            <w:vAlign w:val="top"/>
          </w:tcPr>
          <w:p w14:paraId="7A5D30C5">
            <w:pPr>
              <w:widowControl/>
              <w:spacing w:line="360" w:lineRule="auto"/>
              <w:jc w:val="center"/>
              <w:rPr>
                <w:rFonts w:ascii="宋体" w:hAnsi="宋体" w:eastAsia="宋体"/>
                <w:color w:val="auto"/>
                <w:kern w:val="2"/>
                <w:sz w:val="21"/>
                <w:szCs w:val="21"/>
                <w:lang w:val="en-US" w:eastAsia="zh-CN" w:bidi="ar-SA"/>
              </w:rPr>
            </w:pPr>
          </w:p>
        </w:tc>
        <w:tc>
          <w:tcPr>
            <w:tcW w:w="850" w:type="dxa"/>
            <w:tcBorders>
              <w:left w:val="single" w:color="auto" w:sz="4" w:space="0"/>
              <w:right w:val="single" w:color="auto" w:sz="4" w:space="0"/>
            </w:tcBorders>
            <w:noWrap w:val="0"/>
            <w:vAlign w:val="top"/>
          </w:tcPr>
          <w:p w14:paraId="62CE5C97">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right w:val="single" w:color="auto" w:sz="4" w:space="0"/>
            </w:tcBorders>
            <w:noWrap w:val="0"/>
            <w:vAlign w:val="top"/>
          </w:tcPr>
          <w:p w14:paraId="327FB3FE">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76691887">
            <w:pPr>
              <w:widowControl/>
              <w:spacing w:line="360" w:lineRule="auto"/>
              <w:jc w:val="center"/>
              <w:rPr>
                <w:rFonts w:ascii="宋体" w:hAnsi="宋体" w:eastAsia="宋体"/>
                <w:color w:val="auto"/>
                <w:kern w:val="2"/>
                <w:sz w:val="21"/>
                <w:szCs w:val="21"/>
                <w:lang w:val="en-US" w:eastAsia="zh-CN" w:bidi="ar-SA"/>
              </w:rPr>
            </w:pPr>
          </w:p>
        </w:tc>
        <w:tc>
          <w:tcPr>
            <w:tcW w:w="1276" w:type="dxa"/>
            <w:tcBorders>
              <w:left w:val="single" w:color="auto" w:sz="4" w:space="0"/>
              <w:right w:val="single" w:color="auto" w:sz="4" w:space="0"/>
            </w:tcBorders>
            <w:noWrap w:val="0"/>
            <w:vAlign w:val="top"/>
          </w:tcPr>
          <w:p w14:paraId="317707AE">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2CD8473D">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0861541B">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tcBorders>
            <w:noWrap w:val="0"/>
            <w:vAlign w:val="top"/>
          </w:tcPr>
          <w:p w14:paraId="01DB1744">
            <w:pPr>
              <w:widowControl/>
              <w:spacing w:line="360" w:lineRule="auto"/>
              <w:jc w:val="center"/>
              <w:rPr>
                <w:rFonts w:ascii="宋体" w:hAnsi="宋体" w:eastAsia="宋体"/>
                <w:color w:val="auto"/>
                <w:kern w:val="2"/>
                <w:sz w:val="21"/>
                <w:szCs w:val="21"/>
                <w:lang w:val="en-US" w:eastAsia="zh-CN" w:bidi="ar-SA"/>
              </w:rPr>
            </w:pPr>
          </w:p>
        </w:tc>
      </w:tr>
      <w:tr w14:paraId="475B9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top"/>
          </w:tcPr>
          <w:p w14:paraId="3FE30ABE">
            <w:pPr>
              <w:widowControl/>
              <w:spacing w:line="360" w:lineRule="auto"/>
              <w:jc w:val="center"/>
              <w:rPr>
                <w:rFonts w:ascii="宋体" w:hAnsi="宋体" w:eastAsia="宋体"/>
                <w:color w:val="auto"/>
                <w:kern w:val="2"/>
                <w:sz w:val="21"/>
                <w:szCs w:val="21"/>
                <w:lang w:val="en-US" w:eastAsia="zh-CN" w:bidi="ar-SA"/>
              </w:rPr>
            </w:pPr>
          </w:p>
        </w:tc>
        <w:tc>
          <w:tcPr>
            <w:tcW w:w="1276" w:type="dxa"/>
            <w:tcBorders>
              <w:right w:val="single" w:color="auto" w:sz="4" w:space="0"/>
            </w:tcBorders>
            <w:noWrap w:val="0"/>
            <w:vAlign w:val="top"/>
          </w:tcPr>
          <w:p w14:paraId="5B4C2B50">
            <w:pPr>
              <w:widowControl/>
              <w:spacing w:line="360" w:lineRule="auto"/>
              <w:jc w:val="center"/>
              <w:rPr>
                <w:rFonts w:ascii="宋体" w:hAnsi="宋体" w:eastAsia="宋体"/>
                <w:color w:val="auto"/>
                <w:kern w:val="2"/>
                <w:sz w:val="21"/>
                <w:szCs w:val="21"/>
                <w:lang w:val="en-US" w:eastAsia="zh-CN" w:bidi="ar-SA"/>
              </w:rPr>
            </w:pPr>
          </w:p>
        </w:tc>
        <w:tc>
          <w:tcPr>
            <w:tcW w:w="850" w:type="dxa"/>
            <w:tcBorders>
              <w:left w:val="single" w:color="auto" w:sz="4" w:space="0"/>
              <w:right w:val="single" w:color="auto" w:sz="4" w:space="0"/>
            </w:tcBorders>
            <w:noWrap w:val="0"/>
            <w:vAlign w:val="top"/>
          </w:tcPr>
          <w:p w14:paraId="6DD5D6F9">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right w:val="single" w:color="auto" w:sz="4" w:space="0"/>
            </w:tcBorders>
            <w:noWrap w:val="0"/>
            <w:vAlign w:val="top"/>
          </w:tcPr>
          <w:p w14:paraId="1D906500">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016F4D12">
            <w:pPr>
              <w:widowControl/>
              <w:spacing w:line="360" w:lineRule="auto"/>
              <w:jc w:val="center"/>
              <w:rPr>
                <w:rFonts w:ascii="宋体" w:hAnsi="宋体" w:eastAsia="宋体"/>
                <w:color w:val="auto"/>
                <w:kern w:val="2"/>
                <w:sz w:val="21"/>
                <w:szCs w:val="21"/>
                <w:lang w:val="en-US" w:eastAsia="zh-CN" w:bidi="ar-SA"/>
              </w:rPr>
            </w:pPr>
          </w:p>
        </w:tc>
        <w:tc>
          <w:tcPr>
            <w:tcW w:w="1276" w:type="dxa"/>
            <w:tcBorders>
              <w:left w:val="single" w:color="auto" w:sz="4" w:space="0"/>
              <w:right w:val="single" w:color="auto" w:sz="4" w:space="0"/>
            </w:tcBorders>
            <w:noWrap w:val="0"/>
            <w:vAlign w:val="top"/>
          </w:tcPr>
          <w:p w14:paraId="157CE313">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0C57CA51">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2DEFD59B">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tcBorders>
            <w:noWrap w:val="0"/>
            <w:vAlign w:val="top"/>
          </w:tcPr>
          <w:p w14:paraId="4CE425CC">
            <w:pPr>
              <w:widowControl/>
              <w:spacing w:line="360" w:lineRule="auto"/>
              <w:jc w:val="center"/>
              <w:rPr>
                <w:rFonts w:ascii="宋体" w:hAnsi="宋体" w:eastAsia="宋体"/>
                <w:color w:val="auto"/>
                <w:kern w:val="2"/>
                <w:sz w:val="21"/>
                <w:szCs w:val="21"/>
                <w:lang w:val="en-US" w:eastAsia="zh-CN" w:bidi="ar-SA"/>
              </w:rPr>
            </w:pPr>
          </w:p>
        </w:tc>
      </w:tr>
      <w:tr w14:paraId="3FCE4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top"/>
          </w:tcPr>
          <w:p w14:paraId="2B730B21">
            <w:pPr>
              <w:widowControl/>
              <w:spacing w:line="360" w:lineRule="auto"/>
              <w:jc w:val="center"/>
              <w:rPr>
                <w:rFonts w:ascii="宋体" w:hAnsi="宋体" w:eastAsia="宋体"/>
                <w:color w:val="auto"/>
                <w:kern w:val="2"/>
                <w:sz w:val="21"/>
                <w:szCs w:val="21"/>
                <w:lang w:val="en-US" w:eastAsia="zh-CN" w:bidi="ar-SA"/>
              </w:rPr>
            </w:pPr>
          </w:p>
        </w:tc>
        <w:tc>
          <w:tcPr>
            <w:tcW w:w="1276" w:type="dxa"/>
            <w:tcBorders>
              <w:right w:val="single" w:color="auto" w:sz="4" w:space="0"/>
            </w:tcBorders>
            <w:noWrap w:val="0"/>
            <w:vAlign w:val="top"/>
          </w:tcPr>
          <w:p w14:paraId="3FD7EEA9">
            <w:pPr>
              <w:widowControl/>
              <w:spacing w:line="360" w:lineRule="auto"/>
              <w:jc w:val="center"/>
              <w:rPr>
                <w:rFonts w:ascii="宋体" w:hAnsi="宋体" w:eastAsia="宋体"/>
                <w:color w:val="auto"/>
                <w:kern w:val="2"/>
                <w:sz w:val="21"/>
                <w:szCs w:val="21"/>
                <w:lang w:val="en-US" w:eastAsia="zh-CN" w:bidi="ar-SA"/>
              </w:rPr>
            </w:pPr>
          </w:p>
        </w:tc>
        <w:tc>
          <w:tcPr>
            <w:tcW w:w="850" w:type="dxa"/>
            <w:tcBorders>
              <w:left w:val="single" w:color="auto" w:sz="4" w:space="0"/>
              <w:right w:val="single" w:color="auto" w:sz="4" w:space="0"/>
            </w:tcBorders>
            <w:noWrap w:val="0"/>
            <w:vAlign w:val="top"/>
          </w:tcPr>
          <w:p w14:paraId="777498EB">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right w:val="single" w:color="auto" w:sz="4" w:space="0"/>
            </w:tcBorders>
            <w:noWrap w:val="0"/>
            <w:vAlign w:val="top"/>
          </w:tcPr>
          <w:p w14:paraId="7130F838">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0014F6A7">
            <w:pPr>
              <w:widowControl/>
              <w:spacing w:line="360" w:lineRule="auto"/>
              <w:jc w:val="center"/>
              <w:rPr>
                <w:rFonts w:ascii="宋体" w:hAnsi="宋体" w:eastAsia="宋体"/>
                <w:color w:val="auto"/>
                <w:kern w:val="2"/>
                <w:sz w:val="21"/>
                <w:szCs w:val="21"/>
                <w:lang w:val="en-US" w:eastAsia="zh-CN" w:bidi="ar-SA"/>
              </w:rPr>
            </w:pPr>
          </w:p>
        </w:tc>
        <w:tc>
          <w:tcPr>
            <w:tcW w:w="1276" w:type="dxa"/>
            <w:tcBorders>
              <w:left w:val="single" w:color="auto" w:sz="4" w:space="0"/>
              <w:right w:val="single" w:color="auto" w:sz="4" w:space="0"/>
            </w:tcBorders>
            <w:noWrap w:val="0"/>
            <w:vAlign w:val="top"/>
          </w:tcPr>
          <w:p w14:paraId="6043F582">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117C06D4">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3FFD3CBB">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tcBorders>
            <w:noWrap w:val="0"/>
            <w:vAlign w:val="top"/>
          </w:tcPr>
          <w:p w14:paraId="71BFFE23">
            <w:pPr>
              <w:widowControl/>
              <w:spacing w:line="360" w:lineRule="auto"/>
              <w:jc w:val="center"/>
              <w:rPr>
                <w:rFonts w:ascii="宋体" w:hAnsi="宋体" w:eastAsia="宋体"/>
                <w:color w:val="auto"/>
                <w:kern w:val="2"/>
                <w:sz w:val="21"/>
                <w:szCs w:val="21"/>
                <w:lang w:val="en-US" w:eastAsia="zh-CN" w:bidi="ar-SA"/>
              </w:rPr>
            </w:pPr>
          </w:p>
        </w:tc>
      </w:tr>
      <w:tr w14:paraId="63E8B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top"/>
          </w:tcPr>
          <w:p w14:paraId="711306A2">
            <w:pPr>
              <w:widowControl/>
              <w:spacing w:line="360" w:lineRule="auto"/>
              <w:jc w:val="center"/>
              <w:rPr>
                <w:rFonts w:ascii="宋体" w:hAnsi="宋体" w:eastAsia="宋体"/>
                <w:color w:val="auto"/>
                <w:kern w:val="2"/>
                <w:sz w:val="21"/>
                <w:szCs w:val="21"/>
                <w:lang w:val="en-US" w:eastAsia="zh-CN" w:bidi="ar-SA"/>
              </w:rPr>
            </w:pPr>
          </w:p>
        </w:tc>
        <w:tc>
          <w:tcPr>
            <w:tcW w:w="1276" w:type="dxa"/>
            <w:tcBorders>
              <w:right w:val="single" w:color="auto" w:sz="4" w:space="0"/>
            </w:tcBorders>
            <w:noWrap w:val="0"/>
            <w:vAlign w:val="top"/>
          </w:tcPr>
          <w:p w14:paraId="653074D7">
            <w:pPr>
              <w:widowControl/>
              <w:spacing w:line="360" w:lineRule="auto"/>
              <w:jc w:val="center"/>
              <w:rPr>
                <w:rFonts w:ascii="宋体" w:hAnsi="宋体" w:eastAsia="宋体"/>
                <w:color w:val="auto"/>
                <w:kern w:val="2"/>
                <w:sz w:val="21"/>
                <w:szCs w:val="21"/>
                <w:lang w:val="en-US" w:eastAsia="zh-CN" w:bidi="ar-SA"/>
              </w:rPr>
            </w:pPr>
          </w:p>
        </w:tc>
        <w:tc>
          <w:tcPr>
            <w:tcW w:w="850" w:type="dxa"/>
            <w:tcBorders>
              <w:left w:val="single" w:color="auto" w:sz="4" w:space="0"/>
              <w:right w:val="single" w:color="auto" w:sz="4" w:space="0"/>
            </w:tcBorders>
            <w:noWrap w:val="0"/>
            <w:vAlign w:val="top"/>
          </w:tcPr>
          <w:p w14:paraId="2E03C133">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right w:val="single" w:color="auto" w:sz="4" w:space="0"/>
            </w:tcBorders>
            <w:noWrap w:val="0"/>
            <w:vAlign w:val="top"/>
          </w:tcPr>
          <w:p w14:paraId="6E409AC4">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07DE6987">
            <w:pPr>
              <w:widowControl/>
              <w:spacing w:line="360" w:lineRule="auto"/>
              <w:jc w:val="center"/>
              <w:rPr>
                <w:rFonts w:ascii="宋体" w:hAnsi="宋体" w:eastAsia="宋体"/>
                <w:color w:val="auto"/>
                <w:kern w:val="2"/>
                <w:sz w:val="21"/>
                <w:szCs w:val="21"/>
                <w:lang w:val="en-US" w:eastAsia="zh-CN" w:bidi="ar-SA"/>
              </w:rPr>
            </w:pPr>
          </w:p>
        </w:tc>
        <w:tc>
          <w:tcPr>
            <w:tcW w:w="1276" w:type="dxa"/>
            <w:tcBorders>
              <w:left w:val="single" w:color="auto" w:sz="4" w:space="0"/>
              <w:right w:val="single" w:color="auto" w:sz="4" w:space="0"/>
            </w:tcBorders>
            <w:noWrap w:val="0"/>
            <w:vAlign w:val="top"/>
          </w:tcPr>
          <w:p w14:paraId="2EE6517C">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0FF2A10D">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5DF62159">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tcBorders>
            <w:noWrap w:val="0"/>
            <w:vAlign w:val="top"/>
          </w:tcPr>
          <w:p w14:paraId="481969DF">
            <w:pPr>
              <w:widowControl/>
              <w:spacing w:line="360" w:lineRule="auto"/>
              <w:jc w:val="center"/>
              <w:rPr>
                <w:rFonts w:ascii="宋体" w:hAnsi="宋体" w:eastAsia="宋体"/>
                <w:color w:val="auto"/>
                <w:kern w:val="2"/>
                <w:sz w:val="21"/>
                <w:szCs w:val="21"/>
                <w:lang w:val="en-US" w:eastAsia="zh-CN" w:bidi="ar-SA"/>
              </w:rPr>
            </w:pPr>
          </w:p>
        </w:tc>
      </w:tr>
      <w:tr w14:paraId="164C0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709" w:type="dxa"/>
            <w:tcBorders>
              <w:bottom w:val="single" w:color="auto" w:sz="4" w:space="0"/>
            </w:tcBorders>
            <w:noWrap w:val="0"/>
            <w:vAlign w:val="top"/>
          </w:tcPr>
          <w:p w14:paraId="175EEAC3">
            <w:pPr>
              <w:widowControl/>
              <w:spacing w:line="360" w:lineRule="auto"/>
              <w:jc w:val="center"/>
              <w:rPr>
                <w:rFonts w:ascii="宋体" w:hAnsi="宋体" w:eastAsia="宋体"/>
                <w:color w:val="auto"/>
                <w:kern w:val="2"/>
                <w:sz w:val="21"/>
                <w:szCs w:val="21"/>
                <w:lang w:val="en-US" w:eastAsia="zh-CN" w:bidi="ar-SA"/>
              </w:rPr>
            </w:pPr>
          </w:p>
        </w:tc>
        <w:tc>
          <w:tcPr>
            <w:tcW w:w="1276" w:type="dxa"/>
            <w:tcBorders>
              <w:bottom w:val="single" w:color="auto" w:sz="4" w:space="0"/>
              <w:right w:val="single" w:color="auto" w:sz="4" w:space="0"/>
            </w:tcBorders>
            <w:noWrap w:val="0"/>
            <w:vAlign w:val="top"/>
          </w:tcPr>
          <w:p w14:paraId="7EF64A23">
            <w:pPr>
              <w:widowControl/>
              <w:spacing w:line="360" w:lineRule="auto"/>
              <w:jc w:val="center"/>
              <w:rPr>
                <w:rFonts w:ascii="宋体" w:hAnsi="宋体" w:eastAsia="宋体"/>
                <w:color w:val="auto"/>
                <w:kern w:val="2"/>
                <w:sz w:val="21"/>
                <w:szCs w:val="21"/>
                <w:lang w:val="en-US" w:eastAsia="zh-CN" w:bidi="ar-SA"/>
              </w:rPr>
            </w:pPr>
          </w:p>
        </w:tc>
        <w:tc>
          <w:tcPr>
            <w:tcW w:w="850" w:type="dxa"/>
            <w:tcBorders>
              <w:left w:val="single" w:color="auto" w:sz="4" w:space="0"/>
              <w:bottom w:val="single" w:color="auto" w:sz="4" w:space="0"/>
              <w:right w:val="single" w:color="auto" w:sz="4" w:space="0"/>
            </w:tcBorders>
            <w:noWrap w:val="0"/>
            <w:vAlign w:val="top"/>
          </w:tcPr>
          <w:p w14:paraId="6D62E0E9">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bottom w:val="single" w:color="auto" w:sz="4" w:space="0"/>
              <w:right w:val="single" w:color="auto" w:sz="4" w:space="0"/>
            </w:tcBorders>
            <w:noWrap w:val="0"/>
            <w:vAlign w:val="top"/>
          </w:tcPr>
          <w:p w14:paraId="24A146B1">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bottom w:val="single" w:color="auto" w:sz="4" w:space="0"/>
              <w:right w:val="single" w:color="auto" w:sz="4" w:space="0"/>
            </w:tcBorders>
            <w:noWrap w:val="0"/>
            <w:vAlign w:val="top"/>
          </w:tcPr>
          <w:p w14:paraId="24204FBD">
            <w:pPr>
              <w:widowControl/>
              <w:spacing w:line="360" w:lineRule="auto"/>
              <w:jc w:val="center"/>
              <w:rPr>
                <w:rFonts w:ascii="宋体" w:hAnsi="宋体" w:eastAsia="宋体"/>
                <w:color w:val="auto"/>
                <w:kern w:val="2"/>
                <w:sz w:val="21"/>
                <w:szCs w:val="21"/>
                <w:lang w:val="en-US" w:eastAsia="zh-CN" w:bidi="ar-SA"/>
              </w:rPr>
            </w:pPr>
          </w:p>
        </w:tc>
        <w:tc>
          <w:tcPr>
            <w:tcW w:w="1276" w:type="dxa"/>
            <w:tcBorders>
              <w:left w:val="single" w:color="auto" w:sz="4" w:space="0"/>
              <w:bottom w:val="single" w:color="auto" w:sz="4" w:space="0"/>
              <w:right w:val="single" w:color="auto" w:sz="4" w:space="0"/>
            </w:tcBorders>
            <w:noWrap w:val="0"/>
            <w:vAlign w:val="top"/>
          </w:tcPr>
          <w:p w14:paraId="19CD24AD">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bottom w:val="single" w:color="auto" w:sz="4" w:space="0"/>
              <w:right w:val="single" w:color="auto" w:sz="4" w:space="0"/>
            </w:tcBorders>
            <w:noWrap w:val="0"/>
            <w:vAlign w:val="top"/>
          </w:tcPr>
          <w:p w14:paraId="107BA25B">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bottom w:val="single" w:color="auto" w:sz="4" w:space="0"/>
              <w:right w:val="single" w:color="auto" w:sz="4" w:space="0"/>
            </w:tcBorders>
            <w:noWrap w:val="0"/>
            <w:vAlign w:val="top"/>
          </w:tcPr>
          <w:p w14:paraId="15BF7F40">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bottom w:val="single" w:color="auto" w:sz="4" w:space="0"/>
            </w:tcBorders>
            <w:noWrap w:val="0"/>
            <w:vAlign w:val="top"/>
          </w:tcPr>
          <w:p w14:paraId="26FDBEA5">
            <w:pPr>
              <w:widowControl/>
              <w:spacing w:line="360" w:lineRule="auto"/>
              <w:jc w:val="center"/>
              <w:rPr>
                <w:rFonts w:ascii="宋体" w:hAnsi="宋体" w:eastAsia="宋体"/>
                <w:color w:val="auto"/>
                <w:kern w:val="2"/>
                <w:sz w:val="21"/>
                <w:szCs w:val="21"/>
                <w:lang w:val="en-US" w:eastAsia="zh-CN" w:bidi="ar-SA"/>
              </w:rPr>
            </w:pPr>
          </w:p>
        </w:tc>
      </w:tr>
      <w:tr w14:paraId="2FB57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 w:hRule="atLeast"/>
        </w:trPr>
        <w:tc>
          <w:tcPr>
            <w:tcW w:w="709" w:type="dxa"/>
            <w:tcBorders>
              <w:top w:val="single" w:color="auto" w:sz="4" w:space="0"/>
              <w:bottom w:val="single" w:color="auto" w:sz="4" w:space="0"/>
            </w:tcBorders>
            <w:noWrap w:val="0"/>
            <w:vAlign w:val="top"/>
          </w:tcPr>
          <w:p w14:paraId="35B380A7">
            <w:pPr>
              <w:widowControl/>
              <w:spacing w:line="360" w:lineRule="auto"/>
              <w:jc w:val="center"/>
              <w:rPr>
                <w:rFonts w:ascii="宋体" w:hAnsi="宋体" w:eastAsia="宋体"/>
                <w:color w:val="auto"/>
                <w:kern w:val="2"/>
                <w:sz w:val="21"/>
                <w:szCs w:val="21"/>
                <w:lang w:val="en-US" w:eastAsia="zh-CN" w:bidi="ar-SA"/>
              </w:rPr>
            </w:pPr>
          </w:p>
        </w:tc>
        <w:tc>
          <w:tcPr>
            <w:tcW w:w="1276" w:type="dxa"/>
            <w:tcBorders>
              <w:top w:val="single" w:color="auto" w:sz="4" w:space="0"/>
              <w:bottom w:val="single" w:color="auto" w:sz="4" w:space="0"/>
              <w:right w:val="single" w:color="auto" w:sz="4" w:space="0"/>
            </w:tcBorders>
            <w:noWrap w:val="0"/>
            <w:vAlign w:val="top"/>
          </w:tcPr>
          <w:p w14:paraId="0492AC7E">
            <w:pPr>
              <w:widowControl/>
              <w:spacing w:line="360" w:lineRule="auto"/>
              <w:jc w:val="center"/>
              <w:rPr>
                <w:rFonts w:ascii="宋体" w:hAnsi="宋体" w:eastAsia="宋体"/>
                <w:color w:val="auto"/>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192407EE">
            <w:pPr>
              <w:widowControl/>
              <w:spacing w:line="360" w:lineRule="auto"/>
              <w:jc w:val="center"/>
              <w:rPr>
                <w:rFonts w:ascii="宋体" w:hAnsi="宋体" w:eastAsia="宋体"/>
                <w:color w:val="auto"/>
                <w:kern w:val="2"/>
                <w:sz w:val="21"/>
                <w:szCs w:val="21"/>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3D449D49">
            <w:pPr>
              <w:widowControl/>
              <w:spacing w:line="360" w:lineRule="auto"/>
              <w:jc w:val="center"/>
              <w:rPr>
                <w:rFonts w:ascii="宋体" w:hAnsi="宋体" w:eastAsia="宋体"/>
                <w:color w:val="auto"/>
                <w:kern w:val="2"/>
                <w:sz w:val="21"/>
                <w:szCs w:val="21"/>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691CCC8">
            <w:pPr>
              <w:widowControl/>
              <w:spacing w:line="360" w:lineRule="auto"/>
              <w:jc w:val="center"/>
              <w:rPr>
                <w:rFonts w:ascii="宋体" w:hAnsi="宋体" w:eastAsia="宋体"/>
                <w:color w:val="auto"/>
                <w:kern w:val="2"/>
                <w:sz w:val="21"/>
                <w:szCs w:val="21"/>
                <w:lang w:val="en-US" w:eastAsia="zh-CN" w:bidi="ar-SA"/>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BD2FBAC">
            <w:pPr>
              <w:widowControl/>
              <w:spacing w:line="360" w:lineRule="auto"/>
              <w:jc w:val="center"/>
              <w:rPr>
                <w:rFonts w:ascii="宋体" w:hAnsi="宋体" w:eastAsia="宋体"/>
                <w:color w:val="auto"/>
                <w:kern w:val="2"/>
                <w:sz w:val="21"/>
                <w:szCs w:val="21"/>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54E44E5">
            <w:pPr>
              <w:widowControl/>
              <w:spacing w:line="360" w:lineRule="auto"/>
              <w:jc w:val="center"/>
              <w:rPr>
                <w:rFonts w:ascii="宋体" w:hAnsi="宋体" w:eastAsia="宋体"/>
                <w:color w:val="auto"/>
                <w:kern w:val="2"/>
                <w:sz w:val="21"/>
                <w:szCs w:val="21"/>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74DB33BA">
            <w:pPr>
              <w:widowControl/>
              <w:spacing w:line="360" w:lineRule="auto"/>
              <w:jc w:val="center"/>
              <w:rPr>
                <w:rFonts w:ascii="宋体" w:hAnsi="宋体" w:eastAsia="宋体"/>
                <w:color w:val="auto"/>
                <w:kern w:val="2"/>
                <w:sz w:val="21"/>
                <w:szCs w:val="21"/>
                <w:lang w:val="en-US" w:eastAsia="zh-CN" w:bidi="ar-SA"/>
              </w:rPr>
            </w:pPr>
          </w:p>
        </w:tc>
        <w:tc>
          <w:tcPr>
            <w:tcW w:w="851" w:type="dxa"/>
            <w:tcBorders>
              <w:top w:val="single" w:color="auto" w:sz="4" w:space="0"/>
              <w:left w:val="single" w:color="auto" w:sz="4" w:space="0"/>
              <w:bottom w:val="single" w:color="auto" w:sz="4" w:space="0"/>
            </w:tcBorders>
            <w:noWrap w:val="0"/>
            <w:vAlign w:val="top"/>
          </w:tcPr>
          <w:p w14:paraId="24C6AE58">
            <w:pPr>
              <w:widowControl/>
              <w:spacing w:line="360" w:lineRule="auto"/>
              <w:jc w:val="center"/>
              <w:rPr>
                <w:rFonts w:ascii="宋体" w:hAnsi="宋体" w:eastAsia="宋体"/>
                <w:color w:val="auto"/>
                <w:kern w:val="2"/>
                <w:sz w:val="21"/>
                <w:szCs w:val="21"/>
                <w:lang w:val="en-US" w:eastAsia="zh-CN" w:bidi="ar-SA"/>
              </w:rPr>
            </w:pPr>
          </w:p>
        </w:tc>
      </w:tr>
      <w:tr w14:paraId="5FC20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 w:hRule="atLeast"/>
        </w:trPr>
        <w:tc>
          <w:tcPr>
            <w:tcW w:w="709" w:type="dxa"/>
            <w:tcBorders>
              <w:top w:val="single" w:color="auto" w:sz="4" w:space="0"/>
              <w:bottom w:val="single" w:color="auto" w:sz="4" w:space="0"/>
            </w:tcBorders>
            <w:noWrap w:val="0"/>
            <w:vAlign w:val="top"/>
          </w:tcPr>
          <w:p w14:paraId="0C1C2BC9">
            <w:pPr>
              <w:widowControl/>
              <w:spacing w:line="360" w:lineRule="auto"/>
              <w:jc w:val="center"/>
              <w:rPr>
                <w:rFonts w:ascii="宋体" w:hAnsi="宋体" w:eastAsia="宋体"/>
                <w:color w:val="auto"/>
                <w:kern w:val="2"/>
                <w:sz w:val="21"/>
                <w:szCs w:val="21"/>
                <w:lang w:val="en-US" w:eastAsia="zh-CN" w:bidi="ar-SA"/>
              </w:rPr>
            </w:pPr>
          </w:p>
        </w:tc>
        <w:tc>
          <w:tcPr>
            <w:tcW w:w="1276" w:type="dxa"/>
            <w:tcBorders>
              <w:top w:val="single" w:color="auto" w:sz="4" w:space="0"/>
              <w:bottom w:val="single" w:color="auto" w:sz="4" w:space="0"/>
              <w:right w:val="single" w:color="auto" w:sz="4" w:space="0"/>
            </w:tcBorders>
            <w:noWrap w:val="0"/>
            <w:vAlign w:val="top"/>
          </w:tcPr>
          <w:p w14:paraId="26DEF6C1">
            <w:pPr>
              <w:widowControl/>
              <w:spacing w:line="360" w:lineRule="auto"/>
              <w:jc w:val="center"/>
              <w:rPr>
                <w:rFonts w:ascii="宋体" w:hAnsi="宋体" w:eastAsia="宋体"/>
                <w:color w:val="auto"/>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2B58143E">
            <w:pPr>
              <w:widowControl/>
              <w:spacing w:line="360" w:lineRule="auto"/>
              <w:jc w:val="center"/>
              <w:rPr>
                <w:rFonts w:ascii="宋体" w:hAnsi="宋体" w:eastAsia="宋体"/>
                <w:color w:val="auto"/>
                <w:kern w:val="2"/>
                <w:sz w:val="21"/>
                <w:szCs w:val="21"/>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28C5EEF">
            <w:pPr>
              <w:widowControl/>
              <w:spacing w:line="360" w:lineRule="auto"/>
              <w:jc w:val="center"/>
              <w:rPr>
                <w:rFonts w:ascii="宋体" w:hAnsi="宋体" w:eastAsia="宋体"/>
                <w:color w:val="auto"/>
                <w:kern w:val="2"/>
                <w:sz w:val="21"/>
                <w:szCs w:val="21"/>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1C8A5759">
            <w:pPr>
              <w:widowControl/>
              <w:spacing w:line="360" w:lineRule="auto"/>
              <w:jc w:val="center"/>
              <w:rPr>
                <w:rFonts w:ascii="宋体" w:hAnsi="宋体" w:eastAsia="宋体"/>
                <w:color w:val="auto"/>
                <w:kern w:val="2"/>
                <w:sz w:val="21"/>
                <w:szCs w:val="21"/>
                <w:lang w:val="en-US" w:eastAsia="zh-CN" w:bidi="ar-SA"/>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8F78A34">
            <w:pPr>
              <w:widowControl/>
              <w:spacing w:line="360" w:lineRule="auto"/>
              <w:jc w:val="center"/>
              <w:rPr>
                <w:rFonts w:ascii="宋体" w:hAnsi="宋体" w:eastAsia="宋体"/>
                <w:color w:val="auto"/>
                <w:kern w:val="2"/>
                <w:sz w:val="21"/>
                <w:szCs w:val="21"/>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464E3AC1">
            <w:pPr>
              <w:widowControl/>
              <w:spacing w:line="360" w:lineRule="auto"/>
              <w:jc w:val="center"/>
              <w:rPr>
                <w:rFonts w:ascii="宋体" w:hAnsi="宋体" w:eastAsia="宋体"/>
                <w:color w:val="auto"/>
                <w:kern w:val="2"/>
                <w:sz w:val="21"/>
                <w:szCs w:val="21"/>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084FC860">
            <w:pPr>
              <w:widowControl/>
              <w:spacing w:line="360" w:lineRule="auto"/>
              <w:jc w:val="center"/>
              <w:rPr>
                <w:rFonts w:ascii="宋体" w:hAnsi="宋体" w:eastAsia="宋体"/>
                <w:color w:val="auto"/>
                <w:kern w:val="2"/>
                <w:sz w:val="21"/>
                <w:szCs w:val="21"/>
                <w:lang w:val="en-US" w:eastAsia="zh-CN" w:bidi="ar-SA"/>
              </w:rPr>
            </w:pPr>
          </w:p>
        </w:tc>
        <w:tc>
          <w:tcPr>
            <w:tcW w:w="851" w:type="dxa"/>
            <w:tcBorders>
              <w:top w:val="single" w:color="auto" w:sz="4" w:space="0"/>
              <w:left w:val="single" w:color="auto" w:sz="4" w:space="0"/>
              <w:bottom w:val="single" w:color="auto" w:sz="4" w:space="0"/>
            </w:tcBorders>
            <w:noWrap w:val="0"/>
            <w:vAlign w:val="top"/>
          </w:tcPr>
          <w:p w14:paraId="6EA40D14">
            <w:pPr>
              <w:widowControl/>
              <w:spacing w:line="360" w:lineRule="auto"/>
              <w:jc w:val="center"/>
              <w:rPr>
                <w:rFonts w:ascii="宋体" w:hAnsi="宋体" w:eastAsia="宋体"/>
                <w:color w:val="auto"/>
                <w:kern w:val="2"/>
                <w:sz w:val="21"/>
                <w:szCs w:val="21"/>
                <w:lang w:val="en-US" w:eastAsia="zh-CN" w:bidi="ar-SA"/>
              </w:rPr>
            </w:pPr>
          </w:p>
        </w:tc>
      </w:tr>
      <w:tr w14:paraId="40E45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 w:hRule="atLeast"/>
        </w:trPr>
        <w:tc>
          <w:tcPr>
            <w:tcW w:w="709" w:type="dxa"/>
            <w:tcBorders>
              <w:top w:val="single" w:color="auto" w:sz="4" w:space="0"/>
              <w:bottom w:val="single" w:color="auto" w:sz="4" w:space="0"/>
            </w:tcBorders>
            <w:noWrap w:val="0"/>
            <w:vAlign w:val="top"/>
          </w:tcPr>
          <w:p w14:paraId="07F48228">
            <w:pPr>
              <w:widowControl/>
              <w:spacing w:line="360" w:lineRule="auto"/>
              <w:jc w:val="center"/>
              <w:rPr>
                <w:rFonts w:ascii="宋体" w:hAnsi="宋体" w:eastAsia="宋体"/>
                <w:color w:val="auto"/>
                <w:kern w:val="2"/>
                <w:sz w:val="21"/>
                <w:szCs w:val="21"/>
                <w:lang w:val="en-US" w:eastAsia="zh-CN" w:bidi="ar-SA"/>
              </w:rPr>
            </w:pPr>
          </w:p>
        </w:tc>
        <w:tc>
          <w:tcPr>
            <w:tcW w:w="1276" w:type="dxa"/>
            <w:tcBorders>
              <w:top w:val="single" w:color="auto" w:sz="4" w:space="0"/>
              <w:bottom w:val="single" w:color="auto" w:sz="4" w:space="0"/>
              <w:right w:val="single" w:color="auto" w:sz="4" w:space="0"/>
            </w:tcBorders>
            <w:noWrap w:val="0"/>
            <w:vAlign w:val="top"/>
          </w:tcPr>
          <w:p w14:paraId="6EE0805D">
            <w:pPr>
              <w:widowControl/>
              <w:spacing w:line="360" w:lineRule="auto"/>
              <w:jc w:val="center"/>
              <w:rPr>
                <w:rFonts w:ascii="宋体" w:hAnsi="宋体" w:eastAsia="宋体"/>
                <w:color w:val="auto"/>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0BA7E2B5">
            <w:pPr>
              <w:widowControl/>
              <w:spacing w:line="360" w:lineRule="auto"/>
              <w:jc w:val="center"/>
              <w:rPr>
                <w:rFonts w:ascii="宋体" w:hAnsi="宋体" w:eastAsia="宋体"/>
                <w:color w:val="auto"/>
                <w:kern w:val="2"/>
                <w:sz w:val="21"/>
                <w:szCs w:val="21"/>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E1D4A7A">
            <w:pPr>
              <w:widowControl/>
              <w:spacing w:line="360" w:lineRule="auto"/>
              <w:jc w:val="center"/>
              <w:rPr>
                <w:rFonts w:ascii="宋体" w:hAnsi="宋体" w:eastAsia="宋体"/>
                <w:color w:val="auto"/>
                <w:kern w:val="2"/>
                <w:sz w:val="21"/>
                <w:szCs w:val="21"/>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57941D4A">
            <w:pPr>
              <w:widowControl/>
              <w:spacing w:line="360" w:lineRule="auto"/>
              <w:jc w:val="center"/>
              <w:rPr>
                <w:rFonts w:ascii="宋体" w:hAnsi="宋体" w:eastAsia="宋体"/>
                <w:color w:val="auto"/>
                <w:kern w:val="2"/>
                <w:sz w:val="21"/>
                <w:szCs w:val="21"/>
                <w:lang w:val="en-US" w:eastAsia="zh-CN" w:bidi="ar-SA"/>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FFFB50">
            <w:pPr>
              <w:widowControl/>
              <w:spacing w:line="360" w:lineRule="auto"/>
              <w:jc w:val="center"/>
              <w:rPr>
                <w:rFonts w:ascii="宋体" w:hAnsi="宋体" w:eastAsia="宋体"/>
                <w:color w:val="auto"/>
                <w:kern w:val="2"/>
                <w:sz w:val="21"/>
                <w:szCs w:val="21"/>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BDA1147">
            <w:pPr>
              <w:widowControl/>
              <w:spacing w:line="360" w:lineRule="auto"/>
              <w:jc w:val="center"/>
              <w:rPr>
                <w:rFonts w:ascii="宋体" w:hAnsi="宋体" w:eastAsia="宋体"/>
                <w:color w:val="auto"/>
                <w:kern w:val="2"/>
                <w:sz w:val="21"/>
                <w:szCs w:val="21"/>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495C44C2">
            <w:pPr>
              <w:widowControl/>
              <w:spacing w:line="360" w:lineRule="auto"/>
              <w:jc w:val="center"/>
              <w:rPr>
                <w:rFonts w:ascii="宋体" w:hAnsi="宋体" w:eastAsia="宋体"/>
                <w:color w:val="auto"/>
                <w:kern w:val="2"/>
                <w:sz w:val="21"/>
                <w:szCs w:val="21"/>
                <w:lang w:val="en-US" w:eastAsia="zh-CN" w:bidi="ar-SA"/>
              </w:rPr>
            </w:pPr>
          </w:p>
        </w:tc>
        <w:tc>
          <w:tcPr>
            <w:tcW w:w="851" w:type="dxa"/>
            <w:tcBorders>
              <w:top w:val="single" w:color="auto" w:sz="4" w:space="0"/>
              <w:left w:val="single" w:color="auto" w:sz="4" w:space="0"/>
              <w:bottom w:val="single" w:color="auto" w:sz="4" w:space="0"/>
            </w:tcBorders>
            <w:noWrap w:val="0"/>
            <w:vAlign w:val="top"/>
          </w:tcPr>
          <w:p w14:paraId="508E5522">
            <w:pPr>
              <w:widowControl/>
              <w:spacing w:line="360" w:lineRule="auto"/>
              <w:jc w:val="center"/>
              <w:rPr>
                <w:rFonts w:ascii="宋体" w:hAnsi="宋体" w:eastAsia="宋体"/>
                <w:color w:val="auto"/>
                <w:kern w:val="2"/>
                <w:sz w:val="21"/>
                <w:szCs w:val="21"/>
                <w:lang w:val="en-US" w:eastAsia="zh-CN" w:bidi="ar-SA"/>
              </w:rPr>
            </w:pPr>
          </w:p>
        </w:tc>
      </w:tr>
      <w:tr w14:paraId="72FB6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 w:hRule="atLeast"/>
        </w:trPr>
        <w:tc>
          <w:tcPr>
            <w:tcW w:w="709" w:type="dxa"/>
            <w:tcBorders>
              <w:top w:val="single" w:color="auto" w:sz="4" w:space="0"/>
              <w:bottom w:val="single" w:color="auto" w:sz="4" w:space="0"/>
            </w:tcBorders>
            <w:noWrap w:val="0"/>
            <w:vAlign w:val="top"/>
          </w:tcPr>
          <w:p w14:paraId="2F27B3AE">
            <w:pPr>
              <w:widowControl/>
              <w:spacing w:line="360" w:lineRule="auto"/>
              <w:jc w:val="center"/>
              <w:rPr>
                <w:rFonts w:ascii="宋体" w:hAnsi="宋体" w:eastAsia="宋体"/>
                <w:color w:val="auto"/>
                <w:kern w:val="2"/>
                <w:sz w:val="21"/>
                <w:szCs w:val="21"/>
                <w:lang w:val="en-US" w:eastAsia="zh-CN" w:bidi="ar-SA"/>
              </w:rPr>
            </w:pPr>
          </w:p>
        </w:tc>
        <w:tc>
          <w:tcPr>
            <w:tcW w:w="1276" w:type="dxa"/>
            <w:tcBorders>
              <w:top w:val="single" w:color="auto" w:sz="4" w:space="0"/>
              <w:bottom w:val="single" w:color="auto" w:sz="4" w:space="0"/>
              <w:right w:val="single" w:color="auto" w:sz="4" w:space="0"/>
            </w:tcBorders>
            <w:noWrap w:val="0"/>
            <w:vAlign w:val="top"/>
          </w:tcPr>
          <w:p w14:paraId="1FE14AA1">
            <w:pPr>
              <w:widowControl/>
              <w:spacing w:line="360" w:lineRule="auto"/>
              <w:jc w:val="center"/>
              <w:rPr>
                <w:rFonts w:ascii="宋体" w:hAnsi="宋体" w:eastAsia="宋体"/>
                <w:color w:val="auto"/>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6D2BBAC9">
            <w:pPr>
              <w:widowControl/>
              <w:spacing w:line="360" w:lineRule="auto"/>
              <w:jc w:val="center"/>
              <w:rPr>
                <w:rFonts w:ascii="宋体" w:hAnsi="宋体" w:eastAsia="宋体"/>
                <w:color w:val="auto"/>
                <w:kern w:val="2"/>
                <w:sz w:val="21"/>
                <w:szCs w:val="21"/>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5CCB9C1E">
            <w:pPr>
              <w:widowControl/>
              <w:spacing w:line="360" w:lineRule="auto"/>
              <w:jc w:val="center"/>
              <w:rPr>
                <w:rFonts w:ascii="宋体" w:hAnsi="宋体" w:eastAsia="宋体"/>
                <w:color w:val="auto"/>
                <w:kern w:val="2"/>
                <w:sz w:val="21"/>
                <w:szCs w:val="21"/>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431D036F">
            <w:pPr>
              <w:widowControl/>
              <w:spacing w:line="360" w:lineRule="auto"/>
              <w:jc w:val="center"/>
              <w:rPr>
                <w:rFonts w:ascii="宋体" w:hAnsi="宋体" w:eastAsia="宋体"/>
                <w:color w:val="auto"/>
                <w:kern w:val="2"/>
                <w:sz w:val="21"/>
                <w:szCs w:val="21"/>
                <w:lang w:val="en-US" w:eastAsia="zh-CN" w:bidi="ar-SA"/>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8EE569C">
            <w:pPr>
              <w:widowControl/>
              <w:spacing w:line="360" w:lineRule="auto"/>
              <w:jc w:val="center"/>
              <w:rPr>
                <w:rFonts w:ascii="宋体" w:hAnsi="宋体" w:eastAsia="宋体"/>
                <w:color w:val="auto"/>
                <w:kern w:val="2"/>
                <w:sz w:val="21"/>
                <w:szCs w:val="21"/>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7D34D3AC">
            <w:pPr>
              <w:widowControl/>
              <w:spacing w:line="360" w:lineRule="auto"/>
              <w:jc w:val="center"/>
              <w:rPr>
                <w:rFonts w:ascii="宋体" w:hAnsi="宋体" w:eastAsia="宋体"/>
                <w:color w:val="auto"/>
                <w:kern w:val="2"/>
                <w:sz w:val="21"/>
                <w:szCs w:val="21"/>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71307B27">
            <w:pPr>
              <w:widowControl/>
              <w:spacing w:line="360" w:lineRule="auto"/>
              <w:jc w:val="center"/>
              <w:rPr>
                <w:rFonts w:ascii="宋体" w:hAnsi="宋体" w:eastAsia="宋体"/>
                <w:color w:val="auto"/>
                <w:kern w:val="2"/>
                <w:sz w:val="21"/>
                <w:szCs w:val="21"/>
                <w:lang w:val="en-US" w:eastAsia="zh-CN" w:bidi="ar-SA"/>
              </w:rPr>
            </w:pPr>
          </w:p>
        </w:tc>
        <w:tc>
          <w:tcPr>
            <w:tcW w:w="851" w:type="dxa"/>
            <w:tcBorders>
              <w:top w:val="single" w:color="auto" w:sz="4" w:space="0"/>
              <w:left w:val="single" w:color="auto" w:sz="4" w:space="0"/>
              <w:bottom w:val="single" w:color="auto" w:sz="4" w:space="0"/>
            </w:tcBorders>
            <w:noWrap w:val="0"/>
            <w:vAlign w:val="top"/>
          </w:tcPr>
          <w:p w14:paraId="2E9A4A4F">
            <w:pPr>
              <w:widowControl/>
              <w:spacing w:line="360" w:lineRule="auto"/>
              <w:jc w:val="center"/>
              <w:rPr>
                <w:rFonts w:ascii="宋体" w:hAnsi="宋体" w:eastAsia="宋体"/>
                <w:color w:val="auto"/>
                <w:kern w:val="2"/>
                <w:sz w:val="21"/>
                <w:szCs w:val="21"/>
                <w:lang w:val="en-US" w:eastAsia="zh-CN" w:bidi="ar-SA"/>
              </w:rPr>
            </w:pPr>
          </w:p>
        </w:tc>
      </w:tr>
      <w:tr w14:paraId="1DC98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 w:hRule="atLeast"/>
        </w:trPr>
        <w:tc>
          <w:tcPr>
            <w:tcW w:w="709" w:type="dxa"/>
            <w:tcBorders>
              <w:top w:val="single" w:color="auto" w:sz="4" w:space="0"/>
              <w:bottom w:val="single" w:color="auto" w:sz="4" w:space="0"/>
            </w:tcBorders>
            <w:noWrap w:val="0"/>
            <w:vAlign w:val="top"/>
          </w:tcPr>
          <w:p w14:paraId="430FB406">
            <w:pPr>
              <w:widowControl/>
              <w:spacing w:line="360" w:lineRule="auto"/>
              <w:jc w:val="center"/>
              <w:rPr>
                <w:rFonts w:ascii="宋体" w:hAnsi="宋体" w:eastAsia="宋体"/>
                <w:color w:val="auto"/>
                <w:kern w:val="2"/>
                <w:sz w:val="21"/>
                <w:szCs w:val="21"/>
                <w:lang w:val="en-US" w:eastAsia="zh-CN" w:bidi="ar-SA"/>
              </w:rPr>
            </w:pPr>
          </w:p>
        </w:tc>
        <w:tc>
          <w:tcPr>
            <w:tcW w:w="1276" w:type="dxa"/>
            <w:tcBorders>
              <w:top w:val="single" w:color="auto" w:sz="4" w:space="0"/>
              <w:bottom w:val="single" w:color="auto" w:sz="4" w:space="0"/>
              <w:right w:val="single" w:color="auto" w:sz="4" w:space="0"/>
            </w:tcBorders>
            <w:noWrap w:val="0"/>
            <w:vAlign w:val="top"/>
          </w:tcPr>
          <w:p w14:paraId="261B8F24">
            <w:pPr>
              <w:widowControl/>
              <w:spacing w:line="360" w:lineRule="auto"/>
              <w:jc w:val="center"/>
              <w:rPr>
                <w:rFonts w:ascii="宋体" w:hAnsi="宋体" w:eastAsia="宋体"/>
                <w:color w:val="auto"/>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4939D865">
            <w:pPr>
              <w:widowControl/>
              <w:spacing w:line="360" w:lineRule="auto"/>
              <w:jc w:val="center"/>
              <w:rPr>
                <w:rFonts w:ascii="宋体" w:hAnsi="宋体" w:eastAsia="宋体"/>
                <w:color w:val="auto"/>
                <w:kern w:val="2"/>
                <w:sz w:val="21"/>
                <w:szCs w:val="21"/>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DC0C8B2">
            <w:pPr>
              <w:widowControl/>
              <w:spacing w:line="360" w:lineRule="auto"/>
              <w:jc w:val="center"/>
              <w:rPr>
                <w:rFonts w:ascii="宋体" w:hAnsi="宋体" w:eastAsia="宋体"/>
                <w:color w:val="auto"/>
                <w:kern w:val="2"/>
                <w:sz w:val="21"/>
                <w:szCs w:val="21"/>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DE9936F">
            <w:pPr>
              <w:widowControl/>
              <w:spacing w:line="360" w:lineRule="auto"/>
              <w:jc w:val="center"/>
              <w:rPr>
                <w:rFonts w:ascii="宋体" w:hAnsi="宋体" w:eastAsia="宋体"/>
                <w:color w:val="auto"/>
                <w:kern w:val="2"/>
                <w:sz w:val="21"/>
                <w:szCs w:val="21"/>
                <w:lang w:val="en-US" w:eastAsia="zh-CN" w:bidi="ar-SA"/>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4366082">
            <w:pPr>
              <w:widowControl/>
              <w:spacing w:line="360" w:lineRule="auto"/>
              <w:jc w:val="center"/>
              <w:rPr>
                <w:rFonts w:ascii="宋体" w:hAnsi="宋体" w:eastAsia="宋体"/>
                <w:color w:val="auto"/>
                <w:kern w:val="2"/>
                <w:sz w:val="21"/>
                <w:szCs w:val="21"/>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125253AF">
            <w:pPr>
              <w:widowControl/>
              <w:spacing w:line="360" w:lineRule="auto"/>
              <w:jc w:val="center"/>
              <w:rPr>
                <w:rFonts w:ascii="宋体" w:hAnsi="宋体" w:eastAsia="宋体"/>
                <w:color w:val="auto"/>
                <w:kern w:val="2"/>
                <w:sz w:val="21"/>
                <w:szCs w:val="21"/>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46F35E24">
            <w:pPr>
              <w:widowControl/>
              <w:spacing w:line="360" w:lineRule="auto"/>
              <w:jc w:val="center"/>
              <w:rPr>
                <w:rFonts w:ascii="宋体" w:hAnsi="宋体" w:eastAsia="宋体"/>
                <w:color w:val="auto"/>
                <w:kern w:val="2"/>
                <w:sz w:val="21"/>
                <w:szCs w:val="21"/>
                <w:lang w:val="en-US" w:eastAsia="zh-CN" w:bidi="ar-SA"/>
              </w:rPr>
            </w:pPr>
          </w:p>
        </w:tc>
        <w:tc>
          <w:tcPr>
            <w:tcW w:w="851" w:type="dxa"/>
            <w:tcBorders>
              <w:top w:val="single" w:color="auto" w:sz="4" w:space="0"/>
              <w:left w:val="single" w:color="auto" w:sz="4" w:space="0"/>
              <w:bottom w:val="single" w:color="auto" w:sz="4" w:space="0"/>
            </w:tcBorders>
            <w:noWrap w:val="0"/>
            <w:vAlign w:val="top"/>
          </w:tcPr>
          <w:p w14:paraId="0C57BC6B">
            <w:pPr>
              <w:widowControl/>
              <w:spacing w:line="360" w:lineRule="auto"/>
              <w:jc w:val="center"/>
              <w:rPr>
                <w:rFonts w:ascii="宋体" w:hAnsi="宋体" w:eastAsia="宋体"/>
                <w:color w:val="auto"/>
                <w:kern w:val="2"/>
                <w:sz w:val="21"/>
                <w:szCs w:val="21"/>
                <w:lang w:val="en-US" w:eastAsia="zh-CN" w:bidi="ar-SA"/>
              </w:rPr>
            </w:pPr>
          </w:p>
        </w:tc>
      </w:tr>
      <w:tr w14:paraId="0CD11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 w:hRule="atLeast"/>
        </w:trPr>
        <w:tc>
          <w:tcPr>
            <w:tcW w:w="709" w:type="dxa"/>
            <w:tcBorders>
              <w:top w:val="single" w:color="auto" w:sz="4" w:space="0"/>
            </w:tcBorders>
            <w:noWrap w:val="0"/>
            <w:vAlign w:val="top"/>
          </w:tcPr>
          <w:p w14:paraId="41E2EA90">
            <w:pPr>
              <w:widowControl/>
              <w:spacing w:line="360" w:lineRule="auto"/>
              <w:jc w:val="center"/>
              <w:rPr>
                <w:rFonts w:ascii="宋体" w:hAnsi="宋体" w:eastAsia="宋体"/>
                <w:color w:val="auto"/>
                <w:kern w:val="2"/>
                <w:sz w:val="21"/>
                <w:szCs w:val="21"/>
                <w:lang w:val="en-US" w:eastAsia="zh-CN" w:bidi="ar-SA"/>
              </w:rPr>
            </w:pPr>
          </w:p>
        </w:tc>
        <w:tc>
          <w:tcPr>
            <w:tcW w:w="1276" w:type="dxa"/>
            <w:tcBorders>
              <w:top w:val="single" w:color="auto" w:sz="4" w:space="0"/>
              <w:right w:val="single" w:color="auto" w:sz="4" w:space="0"/>
            </w:tcBorders>
            <w:noWrap w:val="0"/>
            <w:vAlign w:val="top"/>
          </w:tcPr>
          <w:p w14:paraId="6297C9A8">
            <w:pPr>
              <w:widowControl/>
              <w:spacing w:line="360" w:lineRule="auto"/>
              <w:jc w:val="center"/>
              <w:rPr>
                <w:rFonts w:ascii="宋体" w:hAnsi="宋体" w:eastAsia="宋体"/>
                <w:color w:val="auto"/>
                <w:kern w:val="2"/>
                <w:sz w:val="21"/>
                <w:szCs w:val="21"/>
                <w:lang w:val="en-US" w:eastAsia="zh-CN" w:bidi="ar-SA"/>
              </w:rPr>
            </w:pPr>
          </w:p>
        </w:tc>
        <w:tc>
          <w:tcPr>
            <w:tcW w:w="850" w:type="dxa"/>
            <w:tcBorders>
              <w:top w:val="single" w:color="auto" w:sz="4" w:space="0"/>
              <w:left w:val="single" w:color="auto" w:sz="4" w:space="0"/>
              <w:right w:val="single" w:color="auto" w:sz="4" w:space="0"/>
            </w:tcBorders>
            <w:noWrap w:val="0"/>
            <w:vAlign w:val="top"/>
          </w:tcPr>
          <w:p w14:paraId="4600A816">
            <w:pPr>
              <w:widowControl/>
              <w:spacing w:line="360" w:lineRule="auto"/>
              <w:jc w:val="center"/>
              <w:rPr>
                <w:rFonts w:ascii="宋体" w:hAnsi="宋体" w:eastAsia="宋体"/>
                <w:color w:val="auto"/>
                <w:kern w:val="2"/>
                <w:sz w:val="21"/>
                <w:szCs w:val="21"/>
                <w:lang w:val="en-US" w:eastAsia="zh-CN" w:bidi="ar-SA"/>
              </w:rPr>
            </w:pPr>
          </w:p>
        </w:tc>
        <w:tc>
          <w:tcPr>
            <w:tcW w:w="851" w:type="dxa"/>
            <w:tcBorders>
              <w:top w:val="single" w:color="auto" w:sz="4" w:space="0"/>
              <w:left w:val="single" w:color="auto" w:sz="4" w:space="0"/>
              <w:right w:val="single" w:color="auto" w:sz="4" w:space="0"/>
            </w:tcBorders>
            <w:noWrap w:val="0"/>
            <w:vAlign w:val="top"/>
          </w:tcPr>
          <w:p w14:paraId="1FB1F896">
            <w:pPr>
              <w:widowControl/>
              <w:spacing w:line="360" w:lineRule="auto"/>
              <w:jc w:val="center"/>
              <w:rPr>
                <w:rFonts w:ascii="宋体" w:hAnsi="宋体" w:eastAsia="宋体"/>
                <w:color w:val="auto"/>
                <w:kern w:val="2"/>
                <w:sz w:val="21"/>
                <w:szCs w:val="21"/>
                <w:lang w:val="en-US" w:eastAsia="zh-CN" w:bidi="ar-SA"/>
              </w:rPr>
            </w:pPr>
          </w:p>
        </w:tc>
        <w:tc>
          <w:tcPr>
            <w:tcW w:w="992" w:type="dxa"/>
            <w:tcBorders>
              <w:top w:val="single" w:color="auto" w:sz="4" w:space="0"/>
              <w:left w:val="single" w:color="auto" w:sz="4" w:space="0"/>
              <w:right w:val="single" w:color="auto" w:sz="4" w:space="0"/>
            </w:tcBorders>
            <w:noWrap w:val="0"/>
            <w:vAlign w:val="top"/>
          </w:tcPr>
          <w:p w14:paraId="5462C034">
            <w:pPr>
              <w:widowControl/>
              <w:spacing w:line="360" w:lineRule="auto"/>
              <w:jc w:val="center"/>
              <w:rPr>
                <w:rFonts w:ascii="宋体" w:hAnsi="宋体" w:eastAsia="宋体"/>
                <w:color w:val="auto"/>
                <w:kern w:val="2"/>
                <w:sz w:val="21"/>
                <w:szCs w:val="21"/>
                <w:lang w:val="en-US" w:eastAsia="zh-CN" w:bidi="ar-SA"/>
              </w:rPr>
            </w:pPr>
          </w:p>
        </w:tc>
        <w:tc>
          <w:tcPr>
            <w:tcW w:w="1276" w:type="dxa"/>
            <w:tcBorders>
              <w:top w:val="single" w:color="auto" w:sz="4" w:space="0"/>
              <w:left w:val="single" w:color="auto" w:sz="4" w:space="0"/>
              <w:right w:val="single" w:color="auto" w:sz="4" w:space="0"/>
            </w:tcBorders>
            <w:noWrap w:val="0"/>
            <w:vAlign w:val="top"/>
          </w:tcPr>
          <w:p w14:paraId="1F918DF2">
            <w:pPr>
              <w:widowControl/>
              <w:spacing w:line="360" w:lineRule="auto"/>
              <w:jc w:val="center"/>
              <w:rPr>
                <w:rFonts w:ascii="宋体" w:hAnsi="宋体" w:eastAsia="宋体"/>
                <w:color w:val="auto"/>
                <w:kern w:val="2"/>
                <w:sz w:val="21"/>
                <w:szCs w:val="21"/>
                <w:lang w:val="en-US" w:eastAsia="zh-CN" w:bidi="ar-SA"/>
              </w:rPr>
            </w:pPr>
          </w:p>
        </w:tc>
        <w:tc>
          <w:tcPr>
            <w:tcW w:w="992" w:type="dxa"/>
            <w:tcBorders>
              <w:top w:val="single" w:color="auto" w:sz="4" w:space="0"/>
              <w:left w:val="single" w:color="auto" w:sz="4" w:space="0"/>
              <w:right w:val="single" w:color="auto" w:sz="4" w:space="0"/>
            </w:tcBorders>
            <w:noWrap w:val="0"/>
            <w:vAlign w:val="top"/>
          </w:tcPr>
          <w:p w14:paraId="56617C13">
            <w:pPr>
              <w:widowControl/>
              <w:spacing w:line="360" w:lineRule="auto"/>
              <w:jc w:val="center"/>
              <w:rPr>
                <w:rFonts w:ascii="宋体" w:hAnsi="宋体" w:eastAsia="宋体"/>
                <w:color w:val="auto"/>
                <w:kern w:val="2"/>
                <w:sz w:val="21"/>
                <w:szCs w:val="21"/>
                <w:lang w:val="en-US" w:eastAsia="zh-CN" w:bidi="ar-SA"/>
              </w:rPr>
            </w:pPr>
          </w:p>
        </w:tc>
        <w:tc>
          <w:tcPr>
            <w:tcW w:w="992" w:type="dxa"/>
            <w:tcBorders>
              <w:top w:val="single" w:color="auto" w:sz="4" w:space="0"/>
              <w:left w:val="single" w:color="auto" w:sz="4" w:space="0"/>
              <w:right w:val="single" w:color="auto" w:sz="4" w:space="0"/>
            </w:tcBorders>
            <w:noWrap w:val="0"/>
            <w:vAlign w:val="top"/>
          </w:tcPr>
          <w:p w14:paraId="6B1A5B91">
            <w:pPr>
              <w:widowControl/>
              <w:spacing w:line="360" w:lineRule="auto"/>
              <w:jc w:val="center"/>
              <w:rPr>
                <w:rFonts w:ascii="宋体" w:hAnsi="宋体" w:eastAsia="宋体"/>
                <w:color w:val="auto"/>
                <w:kern w:val="2"/>
                <w:sz w:val="21"/>
                <w:szCs w:val="21"/>
                <w:lang w:val="en-US" w:eastAsia="zh-CN" w:bidi="ar-SA"/>
              </w:rPr>
            </w:pPr>
          </w:p>
        </w:tc>
        <w:tc>
          <w:tcPr>
            <w:tcW w:w="851" w:type="dxa"/>
            <w:tcBorders>
              <w:top w:val="single" w:color="auto" w:sz="4" w:space="0"/>
              <w:left w:val="single" w:color="auto" w:sz="4" w:space="0"/>
            </w:tcBorders>
            <w:noWrap w:val="0"/>
            <w:vAlign w:val="top"/>
          </w:tcPr>
          <w:p w14:paraId="5C64A59C">
            <w:pPr>
              <w:widowControl/>
              <w:spacing w:line="360" w:lineRule="auto"/>
              <w:jc w:val="center"/>
              <w:rPr>
                <w:rFonts w:ascii="宋体" w:hAnsi="宋体" w:eastAsia="宋体"/>
                <w:color w:val="auto"/>
                <w:kern w:val="2"/>
                <w:sz w:val="21"/>
                <w:szCs w:val="21"/>
                <w:lang w:val="en-US" w:eastAsia="zh-CN" w:bidi="ar-SA"/>
              </w:rPr>
            </w:pPr>
          </w:p>
        </w:tc>
      </w:tr>
      <w:tr w14:paraId="42878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top"/>
          </w:tcPr>
          <w:p w14:paraId="76B4602F">
            <w:pPr>
              <w:widowControl/>
              <w:spacing w:line="360" w:lineRule="auto"/>
              <w:jc w:val="center"/>
              <w:rPr>
                <w:rFonts w:ascii="宋体" w:hAnsi="宋体" w:eastAsia="宋体"/>
                <w:color w:val="auto"/>
                <w:kern w:val="2"/>
                <w:sz w:val="21"/>
                <w:szCs w:val="21"/>
                <w:lang w:val="en-US" w:eastAsia="zh-CN" w:bidi="ar-SA"/>
              </w:rPr>
            </w:pPr>
          </w:p>
        </w:tc>
        <w:tc>
          <w:tcPr>
            <w:tcW w:w="1276" w:type="dxa"/>
            <w:tcBorders>
              <w:right w:val="single" w:color="auto" w:sz="4" w:space="0"/>
            </w:tcBorders>
            <w:noWrap w:val="0"/>
            <w:vAlign w:val="top"/>
          </w:tcPr>
          <w:p w14:paraId="5E6BB200">
            <w:pPr>
              <w:widowControl/>
              <w:spacing w:line="360" w:lineRule="auto"/>
              <w:jc w:val="center"/>
              <w:rPr>
                <w:rFonts w:ascii="宋体" w:hAnsi="宋体" w:eastAsia="宋体"/>
                <w:color w:val="auto"/>
                <w:kern w:val="2"/>
                <w:sz w:val="21"/>
                <w:szCs w:val="21"/>
                <w:lang w:val="en-US" w:eastAsia="zh-CN" w:bidi="ar-SA"/>
              </w:rPr>
            </w:pPr>
          </w:p>
        </w:tc>
        <w:tc>
          <w:tcPr>
            <w:tcW w:w="850" w:type="dxa"/>
            <w:tcBorders>
              <w:left w:val="single" w:color="auto" w:sz="4" w:space="0"/>
              <w:right w:val="single" w:color="auto" w:sz="4" w:space="0"/>
            </w:tcBorders>
            <w:noWrap w:val="0"/>
            <w:vAlign w:val="top"/>
          </w:tcPr>
          <w:p w14:paraId="3DB09504">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right w:val="single" w:color="auto" w:sz="4" w:space="0"/>
            </w:tcBorders>
            <w:noWrap w:val="0"/>
            <w:vAlign w:val="top"/>
          </w:tcPr>
          <w:p w14:paraId="6BBF8D9A">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0AAC25BC">
            <w:pPr>
              <w:widowControl/>
              <w:spacing w:line="360" w:lineRule="auto"/>
              <w:jc w:val="center"/>
              <w:rPr>
                <w:rFonts w:ascii="宋体" w:hAnsi="宋体" w:eastAsia="宋体"/>
                <w:color w:val="auto"/>
                <w:kern w:val="2"/>
                <w:sz w:val="21"/>
                <w:szCs w:val="21"/>
                <w:lang w:val="en-US" w:eastAsia="zh-CN" w:bidi="ar-SA"/>
              </w:rPr>
            </w:pPr>
          </w:p>
        </w:tc>
        <w:tc>
          <w:tcPr>
            <w:tcW w:w="1276" w:type="dxa"/>
            <w:tcBorders>
              <w:left w:val="single" w:color="auto" w:sz="4" w:space="0"/>
              <w:right w:val="single" w:color="auto" w:sz="4" w:space="0"/>
            </w:tcBorders>
            <w:noWrap w:val="0"/>
            <w:vAlign w:val="top"/>
          </w:tcPr>
          <w:p w14:paraId="7EDE663B">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71C46676">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6AFAF0C3">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tcBorders>
            <w:noWrap w:val="0"/>
            <w:vAlign w:val="top"/>
          </w:tcPr>
          <w:p w14:paraId="27E4017D">
            <w:pPr>
              <w:widowControl/>
              <w:spacing w:line="360" w:lineRule="auto"/>
              <w:jc w:val="center"/>
              <w:rPr>
                <w:rFonts w:ascii="宋体" w:hAnsi="宋体" w:eastAsia="宋体"/>
                <w:color w:val="auto"/>
                <w:kern w:val="2"/>
                <w:sz w:val="21"/>
                <w:szCs w:val="21"/>
                <w:lang w:val="en-US" w:eastAsia="zh-CN" w:bidi="ar-SA"/>
              </w:rPr>
            </w:pPr>
          </w:p>
        </w:tc>
      </w:tr>
    </w:tbl>
    <w:p w14:paraId="20CCB687">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75118AFF">
      <w:pPr>
        <w:pStyle w:val="11"/>
        <w:jc w:val="left"/>
        <w:rPr>
          <w:rFonts w:hint="eastAsia" w:cs="Arial"/>
          <w:b/>
          <w:bCs/>
          <w:color w:val="auto"/>
          <w:kern w:val="2"/>
          <w:sz w:val="24"/>
          <w:szCs w:val="24"/>
          <w:highlight w:val="white"/>
          <w:lang w:val="en-US" w:eastAsia="zh-CN" w:bidi="ar-SA"/>
        </w:rPr>
      </w:pPr>
      <w:r>
        <w:rPr>
          <w:rFonts w:hint="eastAsia" w:ascii="Calibri" w:hAnsi="Calibri" w:eastAsia="宋体" w:cs="Arial"/>
          <w:b/>
          <w:bCs/>
          <w:color w:val="auto"/>
          <w:kern w:val="2"/>
          <w:sz w:val="24"/>
          <w:szCs w:val="24"/>
          <w:highlight w:val="white"/>
          <w:lang w:val="en-US" w:eastAsia="zh-CN" w:bidi="ar-SA"/>
        </w:rPr>
        <w:t>附件二</w:t>
      </w:r>
      <w:r>
        <w:rPr>
          <w:rFonts w:hint="eastAsia" w:cs="Arial"/>
          <w:b/>
          <w:bCs/>
          <w:color w:val="auto"/>
          <w:kern w:val="2"/>
          <w:sz w:val="24"/>
          <w:szCs w:val="24"/>
          <w:highlight w:val="white"/>
          <w:lang w:val="en-US" w:eastAsia="zh-CN" w:bidi="ar-SA"/>
        </w:rPr>
        <w:t xml:space="preserve"> 合同条款及格式</w:t>
      </w:r>
    </w:p>
    <w:p w14:paraId="44D46312">
      <w:pPr>
        <w:rPr>
          <w:color w:val="auto"/>
          <w:sz w:val="24"/>
          <w:szCs w:val="24"/>
          <w:highlight w:val="red"/>
        </w:rPr>
      </w:pPr>
    </w:p>
    <w:p w14:paraId="3BCC2E7D">
      <w:pPr>
        <w:keepNext/>
        <w:keepLines/>
        <w:adjustRightInd w:val="0"/>
        <w:snapToGrid w:val="0"/>
        <w:spacing w:before="260" w:after="260" w:line="520" w:lineRule="exact"/>
        <w:jc w:val="center"/>
        <w:outlineLvl w:val="1"/>
        <w:rPr>
          <w:rFonts w:ascii="Cambria" w:hAnsi="Cambria"/>
          <w:b/>
          <w:bCs/>
          <w:color w:val="auto"/>
          <w:sz w:val="24"/>
          <w:szCs w:val="24"/>
        </w:rPr>
      </w:pPr>
      <w:r>
        <w:rPr>
          <w:rFonts w:hint="eastAsia" w:ascii="Cambria" w:hAnsi="Cambria"/>
          <w:b/>
          <w:bCs/>
          <w:color w:val="auto"/>
          <w:sz w:val="24"/>
          <w:szCs w:val="24"/>
        </w:rPr>
        <w:t>第一节 通用合同条款</w:t>
      </w:r>
    </w:p>
    <w:p w14:paraId="7E075750">
      <w:pPr>
        <w:widowControl/>
        <w:shd w:val="clear" w:color="auto" w:fill="FFFFFF"/>
        <w:snapToGrid w:val="0"/>
        <w:spacing w:line="520" w:lineRule="exact"/>
        <w:ind w:firstLine="480" w:firstLineChars="200"/>
        <w:jc w:val="left"/>
        <w:rPr>
          <w:rFonts w:ascii="宋体" w:hAnsi="宋体"/>
          <w:color w:val="auto"/>
          <w:sz w:val="24"/>
          <w:szCs w:val="24"/>
        </w:rPr>
      </w:pPr>
    </w:p>
    <w:p w14:paraId="6BB1A528">
      <w:pPr>
        <w:widowControl/>
        <w:shd w:val="clear" w:color="auto" w:fill="FFFFFF"/>
        <w:adjustRightInd w:val="0"/>
        <w:snapToGrid w:val="0"/>
        <w:spacing w:line="520" w:lineRule="exact"/>
        <w:ind w:firstLine="482" w:firstLineChars="200"/>
        <w:jc w:val="left"/>
        <w:rPr>
          <w:rFonts w:ascii="宋体" w:hAnsi="宋体"/>
          <w:b/>
          <w:color w:val="auto"/>
          <w:sz w:val="24"/>
          <w:szCs w:val="24"/>
        </w:rPr>
      </w:pPr>
      <w:r>
        <w:rPr>
          <w:rFonts w:hint="eastAsia" w:ascii="宋体" w:hAnsi="宋体"/>
          <w:b/>
          <w:color w:val="auto"/>
          <w:sz w:val="24"/>
          <w:szCs w:val="24"/>
        </w:rPr>
        <w:t>【注：本通用合同条款引用中华人民共和国《标准监理招标文件》（2017版）通用合同条款。】</w:t>
      </w:r>
    </w:p>
    <w:p w14:paraId="45D63390">
      <w:pPr>
        <w:rPr>
          <w:rFonts w:hint="default" w:ascii="Calibri" w:hAnsi="Calibri" w:eastAsia="宋体" w:cs="Arial"/>
          <w:b/>
          <w:bCs/>
          <w:color w:val="auto"/>
          <w:kern w:val="2"/>
          <w:sz w:val="24"/>
          <w:szCs w:val="24"/>
          <w:highlight w:val="white"/>
          <w:lang w:val="en-US" w:eastAsia="zh-CN" w:bidi="ar-SA"/>
        </w:rPr>
      </w:pPr>
      <w:r>
        <w:rPr>
          <w:rFonts w:hint="default" w:ascii="Calibri" w:hAnsi="Calibri" w:eastAsia="宋体" w:cs="Arial"/>
          <w:b/>
          <w:bCs/>
          <w:color w:val="auto"/>
          <w:kern w:val="2"/>
          <w:sz w:val="24"/>
          <w:szCs w:val="24"/>
          <w:highlight w:val="white"/>
          <w:lang w:val="en-US" w:eastAsia="zh-CN" w:bidi="ar-SA"/>
        </w:rPr>
        <w:br w:type="page"/>
      </w:r>
    </w:p>
    <w:p w14:paraId="387FD45D">
      <w:pPr>
        <w:keepNext/>
        <w:keepLines/>
        <w:spacing w:line="520" w:lineRule="exact"/>
        <w:jc w:val="center"/>
        <w:outlineLvl w:val="1"/>
        <w:rPr>
          <w:rFonts w:ascii="Cambria" w:hAnsi="Cambria"/>
          <w:b/>
          <w:bCs/>
          <w:color w:val="auto"/>
          <w:sz w:val="36"/>
          <w:szCs w:val="36"/>
        </w:rPr>
      </w:pPr>
      <w:bookmarkStart w:id="6" w:name="_Toc256000102"/>
      <w:r>
        <w:rPr>
          <w:rFonts w:hint="eastAsia" w:ascii="Cambria" w:hAnsi="Cambria"/>
          <w:b/>
          <w:bCs/>
          <w:color w:val="auto"/>
          <w:sz w:val="36"/>
          <w:szCs w:val="36"/>
        </w:rPr>
        <w:t>第二节 专用合同条款</w:t>
      </w:r>
      <w:bookmarkEnd w:id="6"/>
    </w:p>
    <w:p w14:paraId="07D0E8B8">
      <w:pPr>
        <w:widowControl/>
        <w:shd w:val="clear" w:color="auto" w:fill="FFFFFF"/>
        <w:snapToGrid w:val="0"/>
        <w:spacing w:line="520" w:lineRule="exact"/>
        <w:ind w:firstLine="422" w:firstLineChars="200"/>
        <w:jc w:val="left"/>
        <w:rPr>
          <w:rFonts w:ascii="宋体" w:hAnsi="宋体"/>
          <w:b/>
          <w:color w:val="auto"/>
          <w:szCs w:val="21"/>
        </w:rPr>
      </w:pPr>
    </w:p>
    <w:p w14:paraId="15125675">
      <w:pPr>
        <w:widowControl/>
        <w:shd w:val="clear" w:color="auto" w:fill="FFFFFF"/>
        <w:snapToGrid w:val="0"/>
        <w:spacing w:line="520" w:lineRule="exact"/>
        <w:ind w:firstLine="482" w:firstLineChars="200"/>
        <w:jc w:val="left"/>
        <w:rPr>
          <w:rFonts w:hint="eastAsia"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注：专用合同条款是补充、细化通用合同条款款号相同或当需要时增加新的条款，除通用合同条款明确规定可以作出不同约定外，专用合同条款补充和细化的内容不得与通用合同条款相抵触，不得违反法律、行政法规的强制性规定，以及平等、自愿、公平和诚实信用原则。】</w:t>
      </w:r>
    </w:p>
    <w:p w14:paraId="209891A4">
      <w:pPr>
        <w:widowControl/>
        <w:shd w:val="clear" w:color="auto" w:fill="FFFFFF"/>
        <w:snapToGrid w:val="0"/>
        <w:ind w:firstLine="482" w:firstLineChars="200"/>
        <w:jc w:val="left"/>
        <w:rPr>
          <w:rFonts w:hint="eastAsia"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本招标项目专用合同条款如下：</w:t>
      </w:r>
    </w:p>
    <w:p w14:paraId="34132EBF">
      <w:pPr>
        <w:keepNext/>
        <w:keepLines/>
        <w:spacing w:line="360" w:lineRule="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1.6 文件的提供和照管</w:t>
      </w:r>
    </w:p>
    <w:p w14:paraId="7E6FCD0B">
      <w:pPr>
        <w:widowControl/>
        <w:shd w:val="clear" w:color="auto" w:fill="FFFFFF"/>
        <w:snapToGrid w:val="0"/>
        <w:spacing w:line="360" w:lineRule="auto"/>
        <w:ind w:firstLine="482"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1.6.2 委托人提供的文件</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6"/>
        <w:gridCol w:w="1686"/>
        <w:gridCol w:w="865"/>
        <w:gridCol w:w="1476"/>
        <w:gridCol w:w="1866"/>
        <w:gridCol w:w="2556"/>
      </w:tblGrid>
      <w:tr w14:paraId="72085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A4352E5">
            <w:pPr>
              <w:widowControl/>
              <w:shd w:val="clear" w:color="auto" w:fill="FFFFFF"/>
              <w:snapToGrid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2FE07C03">
            <w:pPr>
              <w:widowControl/>
              <w:shd w:val="clear" w:color="auto" w:fill="FFFFFF"/>
              <w:snapToGrid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资料名称</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1C9869C7">
            <w:pPr>
              <w:widowControl/>
              <w:shd w:val="clear" w:color="auto" w:fill="FFFFFF"/>
              <w:snapToGrid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份数</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14:paraId="2D837F84">
            <w:pPr>
              <w:widowControl/>
              <w:shd w:val="clear" w:color="auto" w:fill="FFFFFF"/>
              <w:snapToGrid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提供时间</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31CA3386">
            <w:pPr>
              <w:widowControl/>
              <w:shd w:val="clear" w:color="auto" w:fill="FFFFFF"/>
              <w:snapToGrid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收回时间</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14:paraId="54009692">
            <w:pPr>
              <w:widowControl/>
              <w:shd w:val="clear" w:color="auto" w:fill="FFFFFF"/>
              <w:snapToGrid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保存和保密要求</w:t>
            </w:r>
          </w:p>
        </w:tc>
      </w:tr>
      <w:tr w14:paraId="06CC0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2A860A4">
            <w:pPr>
              <w:widowControl/>
              <w:shd w:val="clear" w:color="auto" w:fill="FFFFFF"/>
              <w:snapToGrid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3F896471">
            <w:pPr>
              <w:widowControl/>
              <w:shd w:val="clear" w:color="auto" w:fill="FFFFFF"/>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工程招投标文件</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6BA82FB0">
            <w:pPr>
              <w:widowControl/>
              <w:shd w:val="clear" w:color="auto" w:fill="FFFFFF"/>
              <w:snapToGrid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各1套</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14:paraId="460A372C">
            <w:pPr>
              <w:widowControl/>
              <w:shd w:val="clear" w:color="auto" w:fill="FFFFFF"/>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监理机构进场</w:t>
            </w:r>
          </w:p>
        </w:tc>
        <w:tc>
          <w:tcPr>
            <w:tcW w:w="1866" w:type="dxa"/>
            <w:tcBorders>
              <w:top w:val="single" w:color="000000" w:sz="4" w:space="0"/>
              <w:left w:val="single" w:color="000000" w:sz="4" w:space="0"/>
              <w:bottom w:val="single" w:color="000000" w:sz="4" w:space="0"/>
              <w:right w:val="single" w:color="000000" w:sz="4" w:space="0"/>
            </w:tcBorders>
            <w:noWrap w:val="0"/>
            <w:vAlign w:val="top"/>
          </w:tcPr>
          <w:p w14:paraId="70BAF617">
            <w:pPr>
              <w:widowControl/>
              <w:shd w:val="clear" w:color="auto" w:fill="FFFFFF"/>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监理业务完成</w:t>
            </w:r>
          </w:p>
        </w:tc>
        <w:tc>
          <w:tcPr>
            <w:tcW w:w="2556" w:type="dxa"/>
            <w:vMerge w:val="restart"/>
            <w:tcBorders>
              <w:top w:val="nil"/>
              <w:left w:val="single" w:color="000000" w:sz="4" w:space="0"/>
              <w:bottom w:val="single" w:color="000000" w:sz="4" w:space="0"/>
              <w:right w:val="single" w:color="000000" w:sz="4" w:space="0"/>
            </w:tcBorders>
            <w:noWrap w:val="0"/>
            <w:vAlign w:val="center"/>
          </w:tcPr>
          <w:p w14:paraId="02812148">
            <w:pPr>
              <w:widowControl/>
              <w:shd w:val="clear" w:color="auto" w:fill="FFFFFF"/>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未经委托人书面同意，不得向任意第三方披露该文件。</w:t>
            </w:r>
          </w:p>
        </w:tc>
      </w:tr>
      <w:tr w14:paraId="69DD1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7A08D6DC">
            <w:pPr>
              <w:widowControl/>
              <w:shd w:val="clear" w:color="auto" w:fill="FFFFFF"/>
              <w:snapToGrid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4EF9A487">
            <w:pPr>
              <w:widowControl/>
              <w:shd w:val="clear" w:color="auto" w:fill="FFFFFF"/>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工程施工合同</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08A876F1">
            <w:pPr>
              <w:widowControl/>
              <w:shd w:val="clear" w:color="auto" w:fill="FFFFFF"/>
              <w:snapToGrid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14:paraId="52C7E169">
            <w:pPr>
              <w:widowControl/>
              <w:shd w:val="clear" w:color="auto" w:fill="FFFFFF"/>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监理机构进场</w:t>
            </w:r>
          </w:p>
        </w:tc>
        <w:tc>
          <w:tcPr>
            <w:tcW w:w="1866" w:type="dxa"/>
            <w:tcBorders>
              <w:top w:val="single" w:color="000000" w:sz="4" w:space="0"/>
              <w:left w:val="single" w:color="000000" w:sz="4" w:space="0"/>
              <w:bottom w:val="single" w:color="000000" w:sz="4" w:space="0"/>
              <w:right w:val="single" w:color="000000" w:sz="4" w:space="0"/>
            </w:tcBorders>
            <w:noWrap w:val="0"/>
            <w:vAlign w:val="top"/>
          </w:tcPr>
          <w:p w14:paraId="25BFD31D">
            <w:pPr>
              <w:widowControl/>
              <w:shd w:val="clear" w:color="auto" w:fill="FFFFFF"/>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监理业务完成</w:t>
            </w:r>
          </w:p>
        </w:tc>
        <w:tc>
          <w:tcPr>
            <w:tcW w:w="2556" w:type="dxa"/>
            <w:vMerge w:val="continue"/>
            <w:tcBorders>
              <w:top w:val="nil"/>
              <w:left w:val="single" w:color="000000" w:sz="4" w:space="0"/>
              <w:bottom w:val="single" w:color="000000" w:sz="4" w:space="0"/>
              <w:right w:val="single" w:color="000000" w:sz="4" w:space="0"/>
            </w:tcBorders>
            <w:noWrap w:val="0"/>
            <w:vAlign w:val="center"/>
          </w:tcPr>
          <w:p w14:paraId="5396DAEA">
            <w:pPr>
              <w:widowControl/>
              <w:jc w:val="left"/>
              <w:rPr>
                <w:rFonts w:hint="eastAsia" w:asciiTheme="minorEastAsia" w:hAnsiTheme="minorEastAsia" w:eastAsiaTheme="minorEastAsia" w:cstheme="minorEastAsia"/>
                <w:color w:val="auto"/>
                <w:sz w:val="24"/>
                <w:szCs w:val="24"/>
              </w:rPr>
            </w:pPr>
          </w:p>
        </w:tc>
      </w:tr>
      <w:tr w14:paraId="6B1BF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7807A656">
            <w:pPr>
              <w:widowControl/>
              <w:shd w:val="clear" w:color="auto" w:fill="FFFFFF"/>
              <w:snapToGrid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1FDC587D">
            <w:pPr>
              <w:widowControl/>
              <w:shd w:val="clear" w:color="auto" w:fill="FFFFFF"/>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工程施工设计图</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1AC2695E">
            <w:pPr>
              <w:widowControl/>
              <w:shd w:val="clear" w:color="auto" w:fill="FFFFFF"/>
              <w:snapToGrid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14:paraId="6FE1F8B0">
            <w:pPr>
              <w:widowControl/>
              <w:shd w:val="clear" w:color="auto" w:fill="FFFFFF"/>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按进度</w:t>
            </w:r>
          </w:p>
        </w:tc>
        <w:tc>
          <w:tcPr>
            <w:tcW w:w="1866" w:type="dxa"/>
            <w:tcBorders>
              <w:top w:val="single" w:color="000000" w:sz="4" w:space="0"/>
              <w:left w:val="single" w:color="000000" w:sz="4" w:space="0"/>
              <w:bottom w:val="single" w:color="000000" w:sz="4" w:space="0"/>
              <w:right w:val="single" w:color="000000" w:sz="4" w:space="0"/>
            </w:tcBorders>
            <w:noWrap w:val="0"/>
            <w:vAlign w:val="top"/>
          </w:tcPr>
          <w:p w14:paraId="6CCD6475">
            <w:pPr>
              <w:widowControl/>
              <w:shd w:val="clear" w:color="auto" w:fill="FFFFFF"/>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监理业务完成</w:t>
            </w:r>
          </w:p>
        </w:tc>
        <w:tc>
          <w:tcPr>
            <w:tcW w:w="2556" w:type="dxa"/>
            <w:vMerge w:val="continue"/>
            <w:tcBorders>
              <w:top w:val="nil"/>
              <w:left w:val="single" w:color="000000" w:sz="4" w:space="0"/>
              <w:bottom w:val="single" w:color="000000" w:sz="4" w:space="0"/>
              <w:right w:val="single" w:color="000000" w:sz="4" w:space="0"/>
            </w:tcBorders>
            <w:noWrap w:val="0"/>
            <w:vAlign w:val="center"/>
          </w:tcPr>
          <w:p w14:paraId="46FE40BC">
            <w:pPr>
              <w:widowControl/>
              <w:jc w:val="left"/>
              <w:rPr>
                <w:rFonts w:hint="eastAsia" w:asciiTheme="minorEastAsia" w:hAnsiTheme="minorEastAsia" w:eastAsiaTheme="minorEastAsia" w:cstheme="minorEastAsia"/>
                <w:color w:val="auto"/>
                <w:sz w:val="24"/>
                <w:szCs w:val="24"/>
              </w:rPr>
            </w:pPr>
          </w:p>
        </w:tc>
      </w:tr>
    </w:tbl>
    <w:p w14:paraId="082C277A">
      <w:pPr>
        <w:keepNext/>
        <w:keepLines/>
        <w:spacing w:line="360" w:lineRule="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1.12 委托人要求</w:t>
      </w:r>
    </w:p>
    <w:p w14:paraId="7152FB16">
      <w:pPr>
        <w:widowControl/>
        <w:shd w:val="clear" w:color="auto" w:fill="FFFFFF"/>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1.12.1 监理人应认真阅读、复核委托人要求，发现错误的，应及时书面通知委托人。无论是否存在错误，委托人均有权修改委托人要求，并在修改后3日内通知监理人。由此导致监理人费用增加和(或)周期延误的，委托人不会增加费用，但会相应延长周期。</w:t>
      </w:r>
    </w:p>
    <w:p w14:paraId="32E2126E">
      <w:pPr>
        <w:keepNext/>
        <w:keepLines/>
        <w:spacing w:line="360" w:lineRule="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2.2 发出开始监理通知</w:t>
      </w:r>
    </w:p>
    <w:p w14:paraId="556D79F3">
      <w:pPr>
        <w:widowControl/>
        <w:shd w:val="clear" w:color="auto" w:fill="FFFFFF"/>
        <w:snapToGrid w:val="0"/>
        <w:spacing w:line="360" w:lineRule="auto"/>
        <w:ind w:firstLine="600" w:firstLineChars="25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委托人不提供监理人的办公和生活用房，监理人的办公和住宿场所发生相关费用包含在监理报酬中。监理人员的生活、工作、交通、通讯设备等费用均应在监理报酬中，委托人不予任何补偿。</w:t>
      </w:r>
    </w:p>
    <w:p w14:paraId="08650724">
      <w:pPr>
        <w:keepNext/>
        <w:keepLines/>
        <w:spacing w:line="360" w:lineRule="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2.4支付合同价款</w:t>
      </w:r>
    </w:p>
    <w:p w14:paraId="3E621CEE">
      <w:pPr>
        <w:widowControl/>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一、付款方式：</w:t>
      </w:r>
    </w:p>
    <w:p w14:paraId="53F153EF">
      <w:pPr>
        <w:widowControl/>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工程开工当月开始支付监理费，即按监理人投标时所报价格计算，按完成并经委托人审核后的工程投资（总承包合同包含所有费用）支付相应比例的监理服务酬金的80%。如监理人未能按约定完成工作或存在其他违约行为，委托人有权拒付酬金，并</w:t>
      </w:r>
      <w:r>
        <w:rPr>
          <w:rFonts w:hint="eastAsia" w:asciiTheme="minorEastAsia" w:hAnsiTheme="minorEastAsia" w:eastAsiaTheme="minorEastAsia" w:cstheme="minorEastAsia"/>
          <w:color w:val="auto"/>
          <w:sz w:val="24"/>
          <w:szCs w:val="24"/>
          <w:lang w:val="en-US" w:eastAsia="zh-CN"/>
        </w:rPr>
        <w:t>主张违约责任</w:t>
      </w:r>
      <w:r>
        <w:rPr>
          <w:rFonts w:hint="eastAsia" w:asciiTheme="minorEastAsia" w:hAnsiTheme="minorEastAsia" w:eastAsiaTheme="minorEastAsia" w:cstheme="minorEastAsia"/>
          <w:color w:val="auto"/>
          <w:sz w:val="24"/>
          <w:szCs w:val="24"/>
        </w:rPr>
        <w:t>。</w:t>
      </w:r>
    </w:p>
    <w:p w14:paraId="10B24E3E">
      <w:pPr>
        <w:widowControl/>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在工程完工验收且监理档案整理完毕通过档案验收，并向委托人归档移交后，并经结算审核，在相关资料（审核单位出具的所监理工程结算审核报告、工程监理考核报告及工程延期的处理意见等）完备情况下，支付至实际监理报酬（按实调整）的97%，剩余款项于工程竣工验收合格完成后，30日内一次性支付完毕。</w:t>
      </w:r>
    </w:p>
    <w:p w14:paraId="6088F79E">
      <w:pPr>
        <w:widowControl/>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（3）委托人向监理人支付费用前，监理人应向委托人提供合法的符合合同约定定额的等额增值税专用发票，否则委托人有权拒绝支付，由此造成的损失监理人自行承担。</w:t>
      </w:r>
    </w:p>
    <w:p w14:paraId="7C7335A2">
      <w:pPr>
        <w:widowControl/>
        <w:shd w:val="clear" w:color="auto" w:fill="FFFFFF"/>
        <w:snapToGrid w:val="0"/>
        <w:spacing w:line="360" w:lineRule="auto"/>
        <w:ind w:firstLine="480"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二、支付方式为：银行转账。</w:t>
      </w:r>
    </w:p>
    <w:p w14:paraId="52F1C5C9">
      <w:pPr>
        <w:keepNext/>
        <w:keepLines/>
        <w:spacing w:line="360" w:lineRule="auto"/>
        <w:outlineLvl w:val="2"/>
        <w:rPr>
          <w:rFonts w:hint="eastAsia" w:asciiTheme="minorEastAsia" w:hAnsiTheme="minorEastAsia" w:eastAsiaTheme="minorEastAsia" w:cstheme="minorEastAsia"/>
          <w:b/>
          <w:bCs/>
          <w:color w:val="auto"/>
          <w:sz w:val="24"/>
          <w:szCs w:val="24"/>
        </w:rPr>
      </w:pPr>
      <w:bookmarkStart w:id="7" w:name="_Toc256000178"/>
      <w:bookmarkStart w:id="8" w:name="_Toc256000124"/>
      <w:bookmarkStart w:id="9" w:name="_Toc256000105"/>
      <w:bookmarkStart w:id="10" w:name="_Toc19632"/>
      <w:bookmarkStart w:id="11" w:name="_Toc256000150"/>
      <w:bookmarkStart w:id="12" w:name="_Toc256000123"/>
      <w:bookmarkStart w:id="13" w:name="_Toc256000151"/>
      <w:bookmarkStart w:id="14" w:name="_Toc256000204"/>
      <w:bookmarkStart w:id="15" w:name="_Toc21194"/>
      <w:r>
        <w:rPr>
          <w:rFonts w:hint="eastAsia" w:asciiTheme="minorEastAsia" w:hAnsiTheme="minorEastAsia" w:eastAsiaTheme="minorEastAsia" w:cstheme="minorEastAsia"/>
          <w:b/>
          <w:bCs/>
          <w:color w:val="auto"/>
          <w:sz w:val="24"/>
          <w:szCs w:val="24"/>
        </w:rPr>
        <w:t>3. 委托人管理</w:t>
      </w:r>
      <w:bookmarkEnd w:id="7"/>
      <w:bookmarkEnd w:id="8"/>
      <w:bookmarkEnd w:id="9"/>
      <w:bookmarkEnd w:id="10"/>
      <w:bookmarkEnd w:id="11"/>
      <w:bookmarkEnd w:id="12"/>
      <w:bookmarkEnd w:id="13"/>
      <w:bookmarkEnd w:id="14"/>
      <w:bookmarkEnd w:id="15"/>
    </w:p>
    <w:p w14:paraId="1F5947AC">
      <w:pPr>
        <w:keepNext/>
        <w:keepLines/>
        <w:spacing w:line="360" w:lineRule="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3.3 决定或答复</w:t>
      </w:r>
    </w:p>
    <w:p w14:paraId="77B8D919">
      <w:pPr>
        <w:widowControl/>
        <w:shd w:val="clear" w:color="auto" w:fill="FFFFFF"/>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3.3.2委托人对监理机构书面提交并要求作出决定的事宜作出书面决定并送达的时限： 一般文件 7 天；紧急事项1天；变更文件7天。</w:t>
      </w:r>
    </w:p>
    <w:p w14:paraId="13DA2DDF">
      <w:pPr>
        <w:keepNext/>
        <w:keepLines/>
        <w:spacing w:line="360" w:lineRule="auto"/>
        <w:outlineLvl w:val="2"/>
        <w:rPr>
          <w:rFonts w:hint="eastAsia" w:asciiTheme="minorEastAsia" w:hAnsiTheme="minorEastAsia" w:eastAsiaTheme="minorEastAsia" w:cstheme="minorEastAsia"/>
          <w:b/>
          <w:bCs/>
          <w:color w:val="auto"/>
          <w:sz w:val="24"/>
          <w:szCs w:val="24"/>
        </w:rPr>
      </w:pPr>
      <w:bookmarkStart w:id="16" w:name="_Toc27530"/>
      <w:bookmarkStart w:id="17" w:name="_Toc256000159"/>
      <w:bookmarkStart w:id="18" w:name="_Toc256000125"/>
      <w:bookmarkStart w:id="19" w:name="_Toc256000205"/>
      <w:bookmarkStart w:id="20" w:name="_Toc256000179"/>
      <w:bookmarkStart w:id="21" w:name="_Toc13604"/>
      <w:bookmarkStart w:id="22" w:name="_Toc256000106"/>
      <w:bookmarkStart w:id="23" w:name="_Toc256000152"/>
      <w:r>
        <w:rPr>
          <w:rFonts w:hint="eastAsia" w:asciiTheme="minorEastAsia" w:hAnsiTheme="minorEastAsia" w:eastAsiaTheme="minorEastAsia" w:cstheme="minorEastAsia"/>
          <w:b/>
          <w:bCs/>
          <w:color w:val="auto"/>
          <w:sz w:val="24"/>
          <w:szCs w:val="24"/>
        </w:rPr>
        <w:t>5. 监理要求</w:t>
      </w:r>
      <w:bookmarkEnd w:id="16"/>
      <w:bookmarkEnd w:id="17"/>
      <w:bookmarkEnd w:id="18"/>
      <w:bookmarkEnd w:id="19"/>
      <w:bookmarkEnd w:id="20"/>
      <w:bookmarkEnd w:id="21"/>
      <w:bookmarkEnd w:id="22"/>
      <w:bookmarkEnd w:id="23"/>
    </w:p>
    <w:p w14:paraId="52317188">
      <w:pPr>
        <w:keepNext/>
        <w:keepLines/>
        <w:spacing w:line="360" w:lineRule="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5.1 监理范围</w:t>
      </w:r>
    </w:p>
    <w:p w14:paraId="77BD15FA">
      <w:pPr>
        <w:widowControl/>
        <w:shd w:val="clear" w:color="auto" w:fill="FFFFFF"/>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5.1.2 工程范围指所监理工程的建设内容，指</w:t>
      </w:r>
      <w:r>
        <w:rPr>
          <w:rFonts w:hint="eastAsia" w:asciiTheme="minorEastAsia" w:hAnsiTheme="minorEastAsia" w:eastAsiaTheme="minorEastAsia" w:cstheme="minorEastAsia"/>
          <w:b/>
          <w:color w:val="auto"/>
          <w:sz w:val="24"/>
          <w:szCs w:val="24"/>
          <w:highlight w:val="none"/>
          <w:u w:val="single"/>
          <w:lang w:eastAsia="zh-CN"/>
        </w:rPr>
        <w:t>连城县增发国债庙前等3个乡(镇)2025 年高标准农田建设项目(2024年结余资金)监理</w:t>
      </w:r>
      <w:r>
        <w:rPr>
          <w:rFonts w:hint="eastAsia" w:asciiTheme="minorEastAsia" w:hAnsiTheme="minorEastAsia" w:eastAsiaTheme="minorEastAsia" w:cstheme="minorEastAsia"/>
          <w:b/>
          <w:color w:val="auto"/>
          <w:sz w:val="24"/>
          <w:szCs w:val="24"/>
          <w:u w:val="single"/>
        </w:rPr>
        <w:t>。</w:t>
      </w:r>
    </w:p>
    <w:p w14:paraId="3203D411">
      <w:pPr>
        <w:widowControl/>
        <w:shd w:val="clear" w:color="auto" w:fill="FFFFFF"/>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5.1.3阶段范围指建设程序中的</w:t>
      </w:r>
      <w:r>
        <w:rPr>
          <w:rFonts w:hint="eastAsia" w:asciiTheme="minorEastAsia" w:hAnsiTheme="minorEastAsia" w:eastAsiaTheme="minorEastAsia" w:cstheme="minorEastAsia"/>
          <w:b/>
          <w:color w:val="auto"/>
          <w:sz w:val="24"/>
          <w:szCs w:val="24"/>
          <w:u w:val="single"/>
        </w:rPr>
        <w:t>准备阶段、施工阶段、设备采购阶段、竣工验收阶段、缺陷责任期与保修阶段的全过程监理</w:t>
      </w:r>
      <w:r>
        <w:rPr>
          <w:rFonts w:hint="eastAsia" w:asciiTheme="minorEastAsia" w:hAnsiTheme="minorEastAsia" w:eastAsiaTheme="minorEastAsia" w:cstheme="minorEastAsia"/>
          <w:b/>
          <w:color w:val="auto"/>
          <w:sz w:val="24"/>
          <w:szCs w:val="24"/>
        </w:rPr>
        <w:t>。</w:t>
      </w:r>
    </w:p>
    <w:p w14:paraId="040DB1DF">
      <w:pPr>
        <w:widowControl/>
        <w:shd w:val="clear" w:color="auto" w:fill="FFFFFF"/>
        <w:snapToGrid w:val="0"/>
        <w:spacing w:line="360" w:lineRule="auto"/>
        <w:ind w:firstLine="480" w:firstLineChars="200"/>
        <w:jc w:val="left"/>
        <w:rPr>
          <w:rFonts w:hint="eastAsia" w:asciiTheme="minorEastAsia" w:hAnsiTheme="minorEastAsia" w:eastAsiaTheme="minorEastAsia" w:cstheme="minorEastAsia"/>
          <w:strike/>
          <w:color w:val="auto"/>
          <w:sz w:val="24"/>
          <w:szCs w:val="24"/>
        </w:rPr>
      </w:pPr>
      <w:r>
        <w:rPr>
          <w:rFonts w:hint="eastAsia" w:asciiTheme="minorEastAsia" w:hAnsiTheme="minorEastAsia" w:eastAsiaTheme="minorEastAsia" w:cstheme="minorEastAsia"/>
          <w:color w:val="auto"/>
          <w:sz w:val="24"/>
          <w:szCs w:val="24"/>
        </w:rPr>
        <w:t>5.1.4工作范围指</w:t>
      </w:r>
      <w:r>
        <w:rPr>
          <w:rFonts w:hint="eastAsia" w:asciiTheme="minorEastAsia" w:hAnsiTheme="minorEastAsia" w:eastAsiaTheme="minorEastAsia" w:cstheme="minorEastAsia"/>
          <w:b/>
          <w:color w:val="auto"/>
          <w:sz w:val="24"/>
          <w:szCs w:val="24"/>
          <w:u w:val="single"/>
        </w:rPr>
        <w:t>监理工作中的质量控制、进度控制、投资控制、合同管理、信息管理、组织协调和安全监理、环保监理等工作内容的全过程监理</w:t>
      </w:r>
      <w:r>
        <w:rPr>
          <w:rFonts w:hint="eastAsia" w:asciiTheme="minorEastAsia" w:hAnsiTheme="minorEastAsia" w:eastAsiaTheme="minorEastAsia" w:cstheme="minorEastAsia"/>
          <w:color w:val="auto"/>
          <w:sz w:val="24"/>
          <w:szCs w:val="24"/>
        </w:rPr>
        <w:t>。</w:t>
      </w:r>
    </w:p>
    <w:p w14:paraId="10656835">
      <w:pPr>
        <w:keepNext/>
        <w:keepLines/>
        <w:spacing w:line="360" w:lineRule="auto"/>
        <w:outlineLvl w:val="2"/>
        <w:rPr>
          <w:rFonts w:hint="eastAsia" w:asciiTheme="minorEastAsia" w:hAnsiTheme="minorEastAsia" w:eastAsiaTheme="minorEastAsia" w:cstheme="minorEastAsia"/>
          <w:b/>
          <w:bCs/>
          <w:color w:val="auto"/>
          <w:sz w:val="24"/>
          <w:szCs w:val="24"/>
        </w:rPr>
      </w:pPr>
      <w:bookmarkStart w:id="24" w:name="_Toc4369"/>
      <w:bookmarkStart w:id="25" w:name="_Toc256000126"/>
      <w:bookmarkStart w:id="26" w:name="_Toc256000107"/>
      <w:bookmarkStart w:id="27" w:name="_Toc256000160"/>
      <w:bookmarkStart w:id="28" w:name="_Toc256000180"/>
      <w:bookmarkStart w:id="29" w:name="_Toc256000153"/>
      <w:bookmarkStart w:id="30" w:name="_Toc17624"/>
      <w:bookmarkStart w:id="31" w:name="_Toc256000206"/>
      <w:r>
        <w:rPr>
          <w:rFonts w:hint="eastAsia" w:asciiTheme="minorEastAsia" w:hAnsiTheme="minorEastAsia" w:eastAsiaTheme="minorEastAsia" w:cstheme="minorEastAsia"/>
          <w:b/>
          <w:bCs/>
          <w:color w:val="auto"/>
          <w:sz w:val="24"/>
          <w:szCs w:val="24"/>
        </w:rPr>
        <w:t>6. 开始监理和完成监理</w:t>
      </w:r>
      <w:bookmarkEnd w:id="24"/>
      <w:bookmarkEnd w:id="25"/>
      <w:bookmarkEnd w:id="26"/>
      <w:bookmarkEnd w:id="27"/>
      <w:bookmarkEnd w:id="28"/>
      <w:bookmarkEnd w:id="29"/>
      <w:bookmarkEnd w:id="30"/>
      <w:bookmarkEnd w:id="31"/>
    </w:p>
    <w:p w14:paraId="6DB505CE">
      <w:pPr>
        <w:keepNext/>
        <w:keepLines/>
        <w:spacing w:line="360" w:lineRule="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6.2 监理周期延误</w:t>
      </w:r>
    </w:p>
    <w:p w14:paraId="6B8D4F31">
      <w:pPr>
        <w:widowControl/>
        <w:shd w:val="clear" w:color="auto" w:fill="FFFFFF"/>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本条修改为：</w:t>
      </w:r>
    </w:p>
    <w:p w14:paraId="3A8139CA">
      <w:pPr>
        <w:spacing w:line="52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如本施工阶段监理服务期限延长时，委托人不再另行支付监理人附加工作酬金。</w:t>
      </w:r>
    </w:p>
    <w:p w14:paraId="3F2BAFBE">
      <w:pPr>
        <w:keepNext/>
        <w:keepLines/>
        <w:spacing w:line="360" w:lineRule="auto"/>
        <w:outlineLvl w:val="2"/>
        <w:rPr>
          <w:rFonts w:hint="eastAsia" w:asciiTheme="minorEastAsia" w:hAnsiTheme="minorEastAsia" w:eastAsiaTheme="minorEastAsia" w:cstheme="minorEastAsia"/>
          <w:b/>
          <w:bCs/>
          <w:color w:val="auto"/>
          <w:sz w:val="24"/>
          <w:szCs w:val="24"/>
        </w:rPr>
      </w:pPr>
      <w:bookmarkStart w:id="32" w:name="_Toc256000207"/>
      <w:bookmarkStart w:id="33" w:name="_Toc256000181"/>
      <w:bookmarkStart w:id="34" w:name="_Toc256000154"/>
      <w:bookmarkStart w:id="35" w:name="_Toc30347"/>
      <w:bookmarkStart w:id="36" w:name="_Toc3211"/>
      <w:bookmarkStart w:id="37" w:name="_Toc256000108"/>
      <w:bookmarkStart w:id="38" w:name="_Toc256000127"/>
      <w:bookmarkStart w:id="39" w:name="_Toc256000161"/>
      <w:r>
        <w:rPr>
          <w:rFonts w:hint="eastAsia" w:asciiTheme="minorEastAsia" w:hAnsiTheme="minorEastAsia" w:eastAsiaTheme="minorEastAsia" w:cstheme="minorEastAsia"/>
          <w:b/>
          <w:bCs/>
          <w:color w:val="auto"/>
          <w:sz w:val="24"/>
          <w:szCs w:val="24"/>
        </w:rPr>
        <w:t>8. 合同变更</w:t>
      </w:r>
      <w:bookmarkEnd w:id="32"/>
      <w:bookmarkEnd w:id="33"/>
      <w:bookmarkEnd w:id="34"/>
      <w:bookmarkEnd w:id="35"/>
      <w:bookmarkEnd w:id="36"/>
      <w:bookmarkEnd w:id="37"/>
      <w:bookmarkEnd w:id="38"/>
      <w:bookmarkEnd w:id="39"/>
    </w:p>
    <w:p w14:paraId="2C24DF7B">
      <w:pPr>
        <w:keepNext/>
        <w:keepLines/>
        <w:spacing w:line="360" w:lineRule="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8.1 变更情形</w:t>
      </w:r>
    </w:p>
    <w:p w14:paraId="6352B4EE">
      <w:pPr>
        <w:widowControl/>
        <w:shd w:val="clear" w:color="auto" w:fill="FFFFFF"/>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8.1.1双方对监理服务期限和监理报酬的调整方法等有关合同条款应当充分协商，签订监理补充协议。</w:t>
      </w:r>
    </w:p>
    <w:p w14:paraId="1B23B881">
      <w:pPr>
        <w:keepNext/>
        <w:keepLines/>
        <w:spacing w:line="360" w:lineRule="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8.2 合理化建议</w:t>
      </w:r>
    </w:p>
    <w:p w14:paraId="358C22BE">
      <w:pPr>
        <w:widowControl/>
        <w:shd w:val="clear" w:color="auto" w:fill="FFFFFF"/>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8.2.2 监理人提出的合理化建议降低了工程投资、缩短了施工期限或者提高了工程经济效益的，委托人给予奖励办法为：</w:t>
      </w:r>
      <w:r>
        <w:rPr>
          <w:rFonts w:hint="eastAsia" w:asciiTheme="minorEastAsia" w:hAnsiTheme="minorEastAsia" w:eastAsiaTheme="minorEastAsia" w:cstheme="minorEastAsia"/>
          <w:color w:val="auto"/>
          <w:sz w:val="24"/>
          <w:szCs w:val="24"/>
          <w:u w:val="single"/>
        </w:rPr>
        <w:t xml:space="preserve">   /  </w:t>
      </w:r>
      <w:r>
        <w:rPr>
          <w:rFonts w:hint="eastAsia" w:asciiTheme="minorEastAsia" w:hAnsiTheme="minorEastAsia" w:eastAsiaTheme="minorEastAsia" w:cstheme="minorEastAsia"/>
          <w:color w:val="auto"/>
          <w:sz w:val="24"/>
          <w:szCs w:val="24"/>
        </w:rPr>
        <w:t>。</w:t>
      </w:r>
    </w:p>
    <w:p w14:paraId="16A213AD">
      <w:pPr>
        <w:keepLines/>
        <w:spacing w:line="360" w:lineRule="auto"/>
        <w:outlineLvl w:val="2"/>
        <w:rPr>
          <w:rFonts w:hint="eastAsia" w:asciiTheme="minorEastAsia" w:hAnsiTheme="minorEastAsia" w:eastAsiaTheme="minorEastAsia" w:cstheme="minorEastAsia"/>
          <w:b/>
          <w:bCs/>
          <w:color w:val="auto"/>
          <w:sz w:val="24"/>
          <w:szCs w:val="24"/>
        </w:rPr>
      </w:pPr>
      <w:bookmarkStart w:id="40" w:name="_Toc256000182"/>
      <w:bookmarkStart w:id="41" w:name="_Toc256000155"/>
      <w:bookmarkStart w:id="42" w:name="_Toc256000162"/>
      <w:bookmarkStart w:id="43" w:name="_Toc256000109"/>
      <w:bookmarkStart w:id="44" w:name="_Toc256000128"/>
      <w:bookmarkStart w:id="45" w:name="_Toc256000208"/>
      <w:bookmarkStart w:id="46" w:name="_Toc5071"/>
      <w:bookmarkStart w:id="47" w:name="_Toc23924"/>
      <w:r>
        <w:rPr>
          <w:rFonts w:hint="eastAsia" w:asciiTheme="minorEastAsia" w:hAnsiTheme="minorEastAsia" w:eastAsiaTheme="minorEastAsia" w:cstheme="minorEastAsia"/>
          <w:b/>
          <w:bCs/>
          <w:color w:val="auto"/>
          <w:sz w:val="24"/>
          <w:szCs w:val="24"/>
        </w:rPr>
        <w:t>9. 合同价格与支付</w:t>
      </w:r>
      <w:bookmarkEnd w:id="40"/>
      <w:bookmarkEnd w:id="41"/>
      <w:bookmarkEnd w:id="42"/>
      <w:bookmarkEnd w:id="43"/>
      <w:bookmarkEnd w:id="44"/>
      <w:bookmarkEnd w:id="45"/>
      <w:bookmarkEnd w:id="46"/>
      <w:bookmarkEnd w:id="47"/>
    </w:p>
    <w:p w14:paraId="64678DD0">
      <w:pPr>
        <w:keepLines/>
        <w:spacing w:line="360" w:lineRule="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9.1 合同价格</w:t>
      </w:r>
    </w:p>
    <w:p w14:paraId="02C19CCF">
      <w:pPr>
        <w:widowControl/>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9.1.1工程实施过程中，实际监理的工作内容根据现场情况可能有增减，施工监理服务费结算的计费基数按所监理的工程范围内工程项目的结算价款为计费额，按招标文件规定的系数、计算方法及中标价与最高限价对应的下浮率，按实调整。工程项目的结算价款以经有权部门最终审定后的金额为准。</w:t>
      </w:r>
    </w:p>
    <w:p w14:paraId="06496AEE">
      <w:pPr>
        <w:keepLines/>
        <w:spacing w:line="360" w:lineRule="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9.2 预付款</w:t>
      </w:r>
    </w:p>
    <w:p w14:paraId="6EDA56CC">
      <w:pPr>
        <w:widowControl/>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9.2.1本项目没有预付款。</w:t>
      </w:r>
    </w:p>
    <w:p w14:paraId="70BE79FA">
      <w:pPr>
        <w:keepLines/>
        <w:spacing w:line="360" w:lineRule="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9.3 中期支付</w:t>
      </w:r>
    </w:p>
    <w:p w14:paraId="60979EE5">
      <w:pPr>
        <w:widowControl/>
        <w:spacing w:line="360" w:lineRule="auto"/>
        <w:ind w:firstLine="480"/>
        <w:jc w:val="left"/>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9.3.2本条补充： 委托人逾期支付监理报酬时违约金的计算及支付方法:</w:t>
      </w:r>
      <w:r>
        <w:rPr>
          <w:rFonts w:hint="eastAsia" w:asciiTheme="minorEastAsia" w:hAnsiTheme="minorEastAsia" w:eastAsiaTheme="minorEastAsia" w:cstheme="minorEastAsia"/>
          <w:color w:val="auto"/>
          <w:sz w:val="24"/>
          <w:szCs w:val="24"/>
          <w:u w:val="single"/>
        </w:rPr>
        <w:t xml:space="preserve"> 委托人超过约定的支付时间不支付相应的监理报酬，监理人应及时向委托人发出要求付款的通知，委托人收到承包人通知后仍不能按要求付款，可与承包人协商签订延期付款协议，经承包人同意后可延期支付，协议应明确延期支付的时间和从工程计量结果确认后第15天起计算应付款的利息(利率按同期银行贷款利率计)</w:t>
      </w:r>
      <w:r>
        <w:rPr>
          <w:rFonts w:hint="eastAsia" w:asciiTheme="minorEastAsia" w:hAnsiTheme="minorEastAsia" w:eastAsiaTheme="minorEastAsia" w:cstheme="minorEastAsia"/>
          <w:color w:val="auto"/>
          <w:sz w:val="24"/>
          <w:szCs w:val="24"/>
        </w:rPr>
        <w:t>。</w:t>
      </w:r>
    </w:p>
    <w:p w14:paraId="6A9BB173">
      <w:pPr>
        <w:keepNext/>
        <w:keepLines/>
        <w:spacing w:line="360" w:lineRule="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9.4 费用结算</w:t>
      </w:r>
    </w:p>
    <w:p w14:paraId="56969F31">
      <w:pPr>
        <w:widowControl/>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每期监理费支付按照工程施工进度款完成金额占施工合同价的的比例支付相应监理费，工程完工验收且施工造价审核后十五日内结清监理费。</w:t>
      </w:r>
    </w:p>
    <w:p w14:paraId="14BDE194">
      <w:pPr>
        <w:keepNext/>
        <w:keepLines/>
        <w:spacing w:line="360" w:lineRule="auto"/>
        <w:outlineLvl w:val="2"/>
        <w:rPr>
          <w:rFonts w:hint="eastAsia" w:asciiTheme="minorEastAsia" w:hAnsiTheme="minorEastAsia" w:eastAsiaTheme="minorEastAsia" w:cstheme="minorEastAsia"/>
          <w:b/>
          <w:bCs/>
          <w:color w:val="auto"/>
          <w:sz w:val="24"/>
          <w:szCs w:val="24"/>
        </w:rPr>
      </w:pPr>
      <w:bookmarkStart w:id="48" w:name="_Toc256000156"/>
      <w:bookmarkStart w:id="49" w:name="_Toc256000129"/>
      <w:bookmarkStart w:id="50" w:name="_Toc26270"/>
      <w:bookmarkStart w:id="51" w:name="_Toc256000209"/>
      <w:bookmarkStart w:id="52" w:name="_Toc12399"/>
      <w:bookmarkStart w:id="53" w:name="_Toc256000110"/>
      <w:bookmarkStart w:id="54" w:name="_Toc256000163"/>
      <w:bookmarkStart w:id="55" w:name="_Toc256000183"/>
      <w:r>
        <w:rPr>
          <w:rFonts w:hint="eastAsia" w:asciiTheme="minorEastAsia" w:hAnsiTheme="minorEastAsia" w:eastAsiaTheme="minorEastAsia" w:cstheme="minorEastAsia"/>
          <w:b/>
          <w:bCs/>
          <w:color w:val="auto"/>
          <w:sz w:val="24"/>
          <w:szCs w:val="24"/>
        </w:rPr>
        <w:t>11. 违约</w:t>
      </w:r>
      <w:bookmarkEnd w:id="48"/>
      <w:bookmarkEnd w:id="49"/>
      <w:bookmarkEnd w:id="50"/>
      <w:bookmarkEnd w:id="51"/>
      <w:bookmarkEnd w:id="52"/>
      <w:bookmarkEnd w:id="53"/>
      <w:bookmarkEnd w:id="54"/>
      <w:bookmarkEnd w:id="55"/>
    </w:p>
    <w:p w14:paraId="332B3FE8">
      <w:pPr>
        <w:keepNext/>
        <w:keepLines/>
        <w:spacing w:line="360" w:lineRule="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11.1 监理人违约</w:t>
      </w:r>
    </w:p>
    <w:p w14:paraId="30C663C9">
      <w:pPr>
        <w:widowControl/>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11.1.2补充：</w:t>
      </w:r>
    </w:p>
    <w:p w14:paraId="0535E0A0">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1、监理项目机构人员管理方面： </w:t>
      </w:r>
    </w:p>
    <w:p w14:paraId="437C7086">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监理项目机构人员必须是该工程中标时所承诺的人员，不得擅自变更。如需变更监理机构人员，都必须经招标人及质量监督部门批准同意，否则委托人有权解除合同，没收履约保证金并应要求监理人赔偿委托人因此所导致的一切损失。经批准更换总监理工程师的，监理人应向委托人交纳违约金2万元/人•次，更换专业监理工程师的，监理人应向委托人交纳违约金1万元/人•次，更换其他现场监理人员的，监理人应向委托人交纳违约金0.5万元/人•次。并且拟变更的人员持证水平、工作经历、业绩不得低于招标要求的人员持证水平、工作经历、业绩。 </w:t>
      </w:r>
    </w:p>
    <w:p w14:paraId="308DC457">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本工程的总监理工程师不允许同时承担本项目以外其它任何项目的监理工作或设计咨询工作，否则一经发现，除按相关规定处罚外，委托人将对监理人处以5万元违约金，并且总监理工程师应立即停止在本项目以外的其它工程兼任的工作，否则委托人有权解除合同并要求监理人赔偿一切损失。 </w:t>
      </w:r>
    </w:p>
    <w:p w14:paraId="52629936">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3）监理人派驻现场监理项目机构人员必须到位尽责，离开工地应经委托人批准。未经委托人批准擅离工作岗位者，监理人应向委托人交纳违约金1000元/人•日。本项目将实行严格的考勤制度，现场监理项目机构任何人员每月应驻工地22天以上。委托人考勤时发现每少一天，监理人应向委托人交纳违约金1000元/人•日；上级部门检查时发现每少一天，监理人应向委托人交纳违约金2000元/人•日。所有违约金均从当月监理报酬中扣除。 </w:t>
      </w:r>
    </w:p>
    <w:p w14:paraId="52A35A64">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（4）经委托人检查，发现监理人承诺到场使用的检测试验设备未能按工程实际需要到位的，处以监理人1000元/台•次违约金，屡犯按相关规定从严处罚。 </w:t>
      </w:r>
    </w:p>
    <w:p w14:paraId="10781238">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（5）在监理服务期间，监理人及其工作人员不得从施工单位获得各种利益，若有违反，则处以2000元/人•次违约金，同时委托人有权解除合同并要求监理人承担一切损失。 </w:t>
      </w:r>
    </w:p>
    <w:p w14:paraId="58FAE622">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6）监理人及其所属人员必须公正客观、及时准确、严格履行职责。监理人应严格按照国家有关规定履行监理职责，由于监理人失职造成工程损失，情节严重的，委托人有权给予清退出场，扣除相应的监理酬金，并要求监理人赔偿委托人的一切损失。 </w:t>
      </w:r>
    </w:p>
    <w:p w14:paraId="47FB2AAB">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（7）监理人必须配置针对本工程需要的合同管理的专职监理工程师，负责合同的全面管理。</w:t>
      </w:r>
    </w:p>
    <w:p w14:paraId="724297DA">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2、工程质量、安全、文明施工监理方面： </w:t>
      </w:r>
    </w:p>
    <w:p w14:paraId="0A8C6BFD">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（1）因监理人重大过失或故意，致使工程发生质量、安全事故，应当全额赔偿损失； </w:t>
      </w:r>
    </w:p>
    <w:p w14:paraId="30CDBE35">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（2）未按规定实施质量、安全监理，每项次支付1万元违约金； </w:t>
      </w:r>
    </w:p>
    <w:p w14:paraId="64387D65">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3）如监理人员与施工单位串通弄虚作假，降低工程质量标准，将不合格材料按照合格签字的，出具虚假监理签证文件或监理报告，虚报工程进度的，经主管部门查实认定后，扣减监理费的10%外，由主管部门按相关法律法规对相关责任单位进行处罚。 </w:t>
      </w:r>
    </w:p>
    <w:p w14:paraId="15097050">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（4）工程未达到监理合同约定的质量等级时，属监理人责任的，监理人应赔偿因监理人原因引起的委托人的全部损失，责任不清的，监理人应负连带赔偿责任。 </w:t>
      </w:r>
    </w:p>
    <w:p w14:paraId="0CC68D5A">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（5）若工期延误，属监理人责任的，委托方有权索赔，索赔金额为每延误一天工期按监理费用的千分之五赔偿。 </w:t>
      </w:r>
    </w:p>
    <w:p w14:paraId="7AA515E4">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3、合同费用监理方面： </w:t>
      </w:r>
    </w:p>
    <w:p w14:paraId="08B1441C">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（1）未按施工合同和监理规范审查批准变更设计以及变更单价或变更价款的，每次支付违约金2～5万元； </w:t>
      </w:r>
    </w:p>
    <w:p w14:paraId="514EE539">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（2）未按法律法规规定进行工程计量，签发支付证书，或将未经批准的设计变更款纳入中期支付证书并签发支付证书的，每次支付违约金2～5万元； </w:t>
      </w:r>
    </w:p>
    <w:p w14:paraId="429B98BB">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（3）未按规定的程序、期限实施投资控制，每次按2千元支付违约金；给委托人造成损害或损失的，应当全额赔偿损失； </w:t>
      </w:r>
    </w:p>
    <w:p w14:paraId="02396997">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（4）在监理中，监理人弄虚作假、伪造签字的，每人次按1～3千元支付违约金；给委托人造成损失的，应当全额赔偿损失。</w:t>
      </w:r>
    </w:p>
    <w:p w14:paraId="474510FB">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4、赔偿金/损失：为扣除税金后的直接经济损失，包括但不限于调查费、律师费、支付给第三方的费用等。</w:t>
      </w:r>
    </w:p>
    <w:p w14:paraId="40AAB05C">
      <w:pPr>
        <w:keepNext/>
        <w:keepLines/>
        <w:spacing w:line="360" w:lineRule="auto"/>
        <w:outlineLvl w:val="2"/>
        <w:rPr>
          <w:rFonts w:hint="eastAsia" w:asciiTheme="minorEastAsia" w:hAnsiTheme="minorEastAsia" w:eastAsiaTheme="minorEastAsia" w:cstheme="minorEastAsia"/>
          <w:b/>
          <w:bCs/>
          <w:color w:val="auto"/>
          <w:sz w:val="24"/>
          <w:szCs w:val="24"/>
        </w:rPr>
      </w:pPr>
      <w:bookmarkStart w:id="56" w:name="_Toc256000130"/>
      <w:bookmarkStart w:id="57" w:name="_Toc256000210"/>
      <w:bookmarkStart w:id="58" w:name="_Toc256000184"/>
      <w:bookmarkStart w:id="59" w:name="_Toc29517"/>
      <w:bookmarkStart w:id="60" w:name="_Toc256000111"/>
      <w:bookmarkStart w:id="61" w:name="_Toc256000157"/>
      <w:bookmarkStart w:id="62" w:name="_Toc256000103"/>
      <w:bookmarkStart w:id="63" w:name="_Toc32010"/>
      <w:bookmarkStart w:id="64" w:name="_Toc256000164"/>
      <w:r>
        <w:rPr>
          <w:rFonts w:hint="eastAsia" w:asciiTheme="minorEastAsia" w:hAnsiTheme="minorEastAsia" w:eastAsiaTheme="minorEastAsia" w:cstheme="minorEastAsia"/>
          <w:b/>
          <w:bCs/>
          <w:color w:val="auto"/>
          <w:sz w:val="24"/>
          <w:szCs w:val="24"/>
        </w:rPr>
        <w:t>12. 争议的解决</w:t>
      </w:r>
      <w:bookmarkEnd w:id="56"/>
      <w:bookmarkEnd w:id="57"/>
      <w:bookmarkEnd w:id="58"/>
      <w:bookmarkEnd w:id="59"/>
      <w:bookmarkEnd w:id="60"/>
      <w:bookmarkEnd w:id="61"/>
      <w:bookmarkEnd w:id="62"/>
      <w:bookmarkEnd w:id="63"/>
      <w:bookmarkEnd w:id="64"/>
    </w:p>
    <w:p w14:paraId="6CD9117E">
      <w:pPr>
        <w:widowControl/>
        <w:shd w:val="clear" w:color="auto" w:fill="FFFFFF"/>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委托人和监理人在履行合同中发生争议的，可以友好协商解决。合同当事人友好协商解决不成的，可在专用合同条款中约定下列一种方式解决：</w:t>
      </w:r>
      <w:r>
        <w:rPr>
          <w:rFonts w:hint="eastAsia" w:asciiTheme="minorEastAsia" w:hAnsiTheme="minorEastAsia" w:eastAsiaTheme="minorEastAsia" w:cstheme="minorEastAsia"/>
          <w:color w:val="auto"/>
          <w:sz w:val="24"/>
          <w:szCs w:val="24"/>
          <w:u w:val="single"/>
        </w:rPr>
        <w:t>向有管辖权的人民法院（工程所在地）提起诉讼</w:t>
      </w:r>
      <w:r>
        <w:rPr>
          <w:rFonts w:hint="eastAsia" w:asciiTheme="minorEastAsia" w:hAnsiTheme="minorEastAsia" w:eastAsiaTheme="minorEastAsia" w:cstheme="minorEastAsia"/>
          <w:color w:val="auto"/>
          <w:sz w:val="24"/>
          <w:szCs w:val="24"/>
        </w:rPr>
        <w:t>。</w:t>
      </w:r>
      <w:bookmarkStart w:id="65" w:name="_Toc28448"/>
      <w:bookmarkStart w:id="66" w:name="_Toc256000185"/>
      <w:bookmarkStart w:id="67" w:name="_Toc256000158"/>
      <w:bookmarkStart w:id="68" w:name="_Toc256000104"/>
    </w:p>
    <w:p w14:paraId="4A62D433">
      <w:pPr>
        <w:widowControl/>
        <w:shd w:val="clear" w:color="auto" w:fill="FFFFFF"/>
        <w:snapToGrid w:val="0"/>
        <w:spacing w:line="360" w:lineRule="auto"/>
        <w:ind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13.其他要求</w:t>
      </w:r>
      <w:bookmarkEnd w:id="65"/>
      <w:bookmarkEnd w:id="66"/>
      <w:bookmarkEnd w:id="67"/>
      <w:bookmarkEnd w:id="68"/>
    </w:p>
    <w:p w14:paraId="5F7B6CF1">
      <w:pPr>
        <w:widowControl/>
        <w:shd w:val="clear" w:color="auto" w:fill="FFFFFF"/>
        <w:snapToGrid w:val="0"/>
        <w:spacing w:line="360" w:lineRule="auto"/>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水利工程以完工验收作为付款结算依据，市政工程以竣工验收作为付款结算依据</w:t>
      </w:r>
      <w:r>
        <w:rPr>
          <w:rFonts w:hint="eastAsia" w:asciiTheme="minorEastAsia" w:hAnsiTheme="minorEastAsia" w:eastAsiaTheme="minorEastAsia" w:cstheme="minorEastAsia"/>
          <w:color w:val="auto"/>
          <w:sz w:val="24"/>
          <w:szCs w:val="24"/>
          <w:lang w:eastAsia="zh-CN"/>
        </w:rPr>
        <w:t>。</w:t>
      </w:r>
    </w:p>
    <w:sectPr>
      <w:footerReference r:id="rId3" w:type="default"/>
      <w:pgSz w:w="11906" w:h="16838"/>
      <w:pgMar w:top="1043" w:right="1077" w:bottom="986"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使用中文字体）">
    <w:altName w:val="宋体"/>
    <w:panose1 w:val="00000000000000000000"/>
    <w:charset w:val="86"/>
    <w:family w:val="roman"/>
    <w:pitch w:val="default"/>
    <w:sig w:usb0="00000000" w:usb1="00000000" w:usb2="00000010" w:usb3="00000000" w:csb0="00040001" w:csb1="00000000"/>
  </w:font>
  <w:font w:name="HiddenHorzOCl">
    <w:altName w:val="宋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7"/>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4021E08">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1B60D47"/>
    <w:rsid w:val="039E3DB5"/>
    <w:rsid w:val="04973358"/>
    <w:rsid w:val="05043FB5"/>
    <w:rsid w:val="05A625A8"/>
    <w:rsid w:val="0804406F"/>
    <w:rsid w:val="081C4C9C"/>
    <w:rsid w:val="0834033F"/>
    <w:rsid w:val="0AEE0C79"/>
    <w:rsid w:val="0B22305A"/>
    <w:rsid w:val="0C0C7087"/>
    <w:rsid w:val="0C9C0329"/>
    <w:rsid w:val="0CA830A9"/>
    <w:rsid w:val="0CDA1129"/>
    <w:rsid w:val="0D0C3638"/>
    <w:rsid w:val="0D724C37"/>
    <w:rsid w:val="0E0F584E"/>
    <w:rsid w:val="0E6A79B6"/>
    <w:rsid w:val="0E8467A8"/>
    <w:rsid w:val="0F153787"/>
    <w:rsid w:val="10554859"/>
    <w:rsid w:val="108A4FA0"/>
    <w:rsid w:val="11501D32"/>
    <w:rsid w:val="115251AE"/>
    <w:rsid w:val="128A572B"/>
    <w:rsid w:val="12C14EC5"/>
    <w:rsid w:val="12C61C56"/>
    <w:rsid w:val="137205A3"/>
    <w:rsid w:val="138E2060"/>
    <w:rsid w:val="14416FC6"/>
    <w:rsid w:val="14DE0881"/>
    <w:rsid w:val="15474BF8"/>
    <w:rsid w:val="1569686F"/>
    <w:rsid w:val="16052A7F"/>
    <w:rsid w:val="167C30C3"/>
    <w:rsid w:val="169951BC"/>
    <w:rsid w:val="183B56FD"/>
    <w:rsid w:val="18AE0B48"/>
    <w:rsid w:val="18EF3710"/>
    <w:rsid w:val="1A394265"/>
    <w:rsid w:val="1B215742"/>
    <w:rsid w:val="1CC932F4"/>
    <w:rsid w:val="1E2C3B3A"/>
    <w:rsid w:val="1E303C84"/>
    <w:rsid w:val="1EA11EA0"/>
    <w:rsid w:val="1EA56673"/>
    <w:rsid w:val="1EF00CA7"/>
    <w:rsid w:val="1F633F72"/>
    <w:rsid w:val="1FB913FE"/>
    <w:rsid w:val="203C362E"/>
    <w:rsid w:val="211A411E"/>
    <w:rsid w:val="21E464DA"/>
    <w:rsid w:val="226244CC"/>
    <w:rsid w:val="22950329"/>
    <w:rsid w:val="22A30872"/>
    <w:rsid w:val="234F36E4"/>
    <w:rsid w:val="236A7C99"/>
    <w:rsid w:val="23761465"/>
    <w:rsid w:val="24194DF2"/>
    <w:rsid w:val="246A52EB"/>
    <w:rsid w:val="24741525"/>
    <w:rsid w:val="249C78F6"/>
    <w:rsid w:val="24AF2DCF"/>
    <w:rsid w:val="25AD5A5E"/>
    <w:rsid w:val="25F64131"/>
    <w:rsid w:val="26945745"/>
    <w:rsid w:val="2861758C"/>
    <w:rsid w:val="2892098A"/>
    <w:rsid w:val="297E0FC2"/>
    <w:rsid w:val="2A8C2B55"/>
    <w:rsid w:val="2AC415FD"/>
    <w:rsid w:val="2B023949"/>
    <w:rsid w:val="2B474184"/>
    <w:rsid w:val="2B9065B4"/>
    <w:rsid w:val="2B9541BC"/>
    <w:rsid w:val="2C2A04A0"/>
    <w:rsid w:val="2C4C065B"/>
    <w:rsid w:val="2C5C26DC"/>
    <w:rsid w:val="2CDF621C"/>
    <w:rsid w:val="2D3C5A1F"/>
    <w:rsid w:val="2D697A29"/>
    <w:rsid w:val="2E301AB4"/>
    <w:rsid w:val="2E7E609A"/>
    <w:rsid w:val="2F3740ED"/>
    <w:rsid w:val="2FF9333B"/>
    <w:rsid w:val="300F15EE"/>
    <w:rsid w:val="3062140F"/>
    <w:rsid w:val="31496EC2"/>
    <w:rsid w:val="31E57E30"/>
    <w:rsid w:val="31F6203D"/>
    <w:rsid w:val="32165023"/>
    <w:rsid w:val="33B379FC"/>
    <w:rsid w:val="33BB5A80"/>
    <w:rsid w:val="348738A9"/>
    <w:rsid w:val="36070CBD"/>
    <w:rsid w:val="366756A0"/>
    <w:rsid w:val="37047607"/>
    <w:rsid w:val="371B5B3B"/>
    <w:rsid w:val="3741602B"/>
    <w:rsid w:val="382D645E"/>
    <w:rsid w:val="38A87E0A"/>
    <w:rsid w:val="38D80F63"/>
    <w:rsid w:val="39C752B8"/>
    <w:rsid w:val="39FA6443"/>
    <w:rsid w:val="3A0C4B4E"/>
    <w:rsid w:val="3B1B48C3"/>
    <w:rsid w:val="3CDB07AE"/>
    <w:rsid w:val="3D143517"/>
    <w:rsid w:val="3D3F6CF4"/>
    <w:rsid w:val="3D71306C"/>
    <w:rsid w:val="3DC87AC0"/>
    <w:rsid w:val="3E166E94"/>
    <w:rsid w:val="3EA53570"/>
    <w:rsid w:val="3FA56A13"/>
    <w:rsid w:val="40077C51"/>
    <w:rsid w:val="4050649D"/>
    <w:rsid w:val="410835EE"/>
    <w:rsid w:val="418B6AEE"/>
    <w:rsid w:val="41FB550A"/>
    <w:rsid w:val="42030652"/>
    <w:rsid w:val="423D177E"/>
    <w:rsid w:val="424010B3"/>
    <w:rsid w:val="42890CAC"/>
    <w:rsid w:val="429531AD"/>
    <w:rsid w:val="42E9200F"/>
    <w:rsid w:val="432E70E3"/>
    <w:rsid w:val="445D5F4C"/>
    <w:rsid w:val="44B738AE"/>
    <w:rsid w:val="44E55E41"/>
    <w:rsid w:val="45A2046C"/>
    <w:rsid w:val="46797B93"/>
    <w:rsid w:val="46965745"/>
    <w:rsid w:val="4758626E"/>
    <w:rsid w:val="47CB141F"/>
    <w:rsid w:val="47ED28F0"/>
    <w:rsid w:val="48556CDA"/>
    <w:rsid w:val="485D0F10"/>
    <w:rsid w:val="4961784D"/>
    <w:rsid w:val="4A58410E"/>
    <w:rsid w:val="4ACA1E61"/>
    <w:rsid w:val="4B42467C"/>
    <w:rsid w:val="4C6355B6"/>
    <w:rsid w:val="4CA50490"/>
    <w:rsid w:val="4D235499"/>
    <w:rsid w:val="4D2550DF"/>
    <w:rsid w:val="4D515A96"/>
    <w:rsid w:val="4DA2556F"/>
    <w:rsid w:val="4E143612"/>
    <w:rsid w:val="4E661F86"/>
    <w:rsid w:val="4E997C57"/>
    <w:rsid w:val="4E9D3635"/>
    <w:rsid w:val="4ED62599"/>
    <w:rsid w:val="4EE01C53"/>
    <w:rsid w:val="4F4F373F"/>
    <w:rsid w:val="50771F18"/>
    <w:rsid w:val="51A703F2"/>
    <w:rsid w:val="51AA471F"/>
    <w:rsid w:val="522E2CD6"/>
    <w:rsid w:val="524A20F8"/>
    <w:rsid w:val="524E2EDF"/>
    <w:rsid w:val="53CB6FAB"/>
    <w:rsid w:val="542826BF"/>
    <w:rsid w:val="545B5616"/>
    <w:rsid w:val="55915C48"/>
    <w:rsid w:val="56DC71A4"/>
    <w:rsid w:val="59AF6DF2"/>
    <w:rsid w:val="59E02F96"/>
    <w:rsid w:val="5A10637D"/>
    <w:rsid w:val="5A244F70"/>
    <w:rsid w:val="5B280C0A"/>
    <w:rsid w:val="5BA1276A"/>
    <w:rsid w:val="5C1B076F"/>
    <w:rsid w:val="5C2441D3"/>
    <w:rsid w:val="5C9245A9"/>
    <w:rsid w:val="5C9A35A3"/>
    <w:rsid w:val="5D434E88"/>
    <w:rsid w:val="5DBB508D"/>
    <w:rsid w:val="5E047FD0"/>
    <w:rsid w:val="5EA42C9D"/>
    <w:rsid w:val="5F1519BF"/>
    <w:rsid w:val="5F375E33"/>
    <w:rsid w:val="602A7EDE"/>
    <w:rsid w:val="616E7593"/>
    <w:rsid w:val="6189617B"/>
    <w:rsid w:val="620F4C9D"/>
    <w:rsid w:val="636B6B43"/>
    <w:rsid w:val="63F56C8F"/>
    <w:rsid w:val="63F81C8C"/>
    <w:rsid w:val="640D0C57"/>
    <w:rsid w:val="64433D8E"/>
    <w:rsid w:val="64C574CA"/>
    <w:rsid w:val="64D67929"/>
    <w:rsid w:val="664066EE"/>
    <w:rsid w:val="664A0B53"/>
    <w:rsid w:val="66C8504F"/>
    <w:rsid w:val="67784CC7"/>
    <w:rsid w:val="67A07D7A"/>
    <w:rsid w:val="67B160B6"/>
    <w:rsid w:val="680A030D"/>
    <w:rsid w:val="69113EED"/>
    <w:rsid w:val="6B776A6D"/>
    <w:rsid w:val="6BCB02F6"/>
    <w:rsid w:val="6CA81B7D"/>
    <w:rsid w:val="6D7B66F3"/>
    <w:rsid w:val="6E661D1D"/>
    <w:rsid w:val="7007345D"/>
    <w:rsid w:val="70550D1A"/>
    <w:rsid w:val="707966E1"/>
    <w:rsid w:val="729A0B48"/>
    <w:rsid w:val="729B4033"/>
    <w:rsid w:val="75A82C1C"/>
    <w:rsid w:val="77354B5A"/>
    <w:rsid w:val="77875CB0"/>
    <w:rsid w:val="77CE5972"/>
    <w:rsid w:val="786F5C73"/>
    <w:rsid w:val="78F75F2F"/>
    <w:rsid w:val="79162DAA"/>
    <w:rsid w:val="7956473D"/>
    <w:rsid w:val="79B76855"/>
    <w:rsid w:val="7AD654A8"/>
    <w:rsid w:val="7B3A5533"/>
    <w:rsid w:val="7C207AE9"/>
    <w:rsid w:val="7C435390"/>
    <w:rsid w:val="7CE44BA4"/>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9"/>
    <w:pPr>
      <w:keepNext/>
      <w:keepLines/>
      <w:spacing w:before="340" w:after="330" w:line="578" w:lineRule="atLeast"/>
      <w:outlineLvl w:val="0"/>
    </w:pPr>
    <w:rPr>
      <w:b/>
      <w:bCs/>
      <w:kern w:val="44"/>
      <w:sz w:val="44"/>
      <w:szCs w:val="44"/>
    </w:rPr>
  </w:style>
  <w:style w:type="paragraph" w:styleId="3">
    <w:name w:val="heading 3"/>
    <w:basedOn w:val="1"/>
    <w:next w:val="1"/>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Indent"/>
    <w:basedOn w:val="1"/>
    <w:unhideWhenUsed/>
    <w:qFormat/>
    <w:uiPriority w:val="99"/>
    <w:pPr>
      <w:spacing w:after="120"/>
      <w:ind w:left="420" w:leftChars="2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next w:val="10"/>
    <w:qFormat/>
    <w:uiPriority w:val="0"/>
    <w:pPr>
      <w:spacing w:before="100" w:beforeAutospacing="1" w:after="100" w:afterAutospacing="1"/>
      <w:jc w:val="left"/>
    </w:pPr>
    <w:rPr>
      <w:rFonts w:cs="Times New Roman"/>
      <w:kern w:val="0"/>
      <w:sz w:val="24"/>
    </w:rPr>
  </w:style>
  <w:style w:type="paragraph" w:customStyle="1" w:styleId="10">
    <w:name w:val="样式 标题 3 + (中文) 黑体 小四 非加粗 段前: 7.8 磅 段后: 0 磅 行距: 固定值 20 磅"/>
    <w:basedOn w:val="3"/>
    <w:qFormat/>
    <w:uiPriority w:val="0"/>
    <w:pPr>
      <w:spacing w:before="0" w:after="0" w:line="400" w:lineRule="exact"/>
    </w:pPr>
    <w:rPr>
      <w:rFonts w:ascii="Courier New" w:hAnsi="Courier New" w:eastAsia="（使用中文字体）" w:cs="HiddenHorzOCl"/>
      <w:b w:val="0"/>
      <w:sz w:val="24"/>
      <w:szCs w:val="20"/>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style>
  <w:style w:type="paragraph" w:customStyle="1" w:styleId="16">
    <w:name w:val="Fließtext"/>
    <w:basedOn w:val="1"/>
    <w:qFormat/>
    <w:uiPriority w:val="0"/>
    <w:pPr>
      <w:overflowPunct w:val="0"/>
      <w:autoSpaceDE w:val="0"/>
      <w:autoSpaceDN w:val="0"/>
      <w:adjustRightInd w:val="0"/>
      <w:textAlignment w:val="baseline"/>
    </w:pPr>
    <w:rPr>
      <w:kern w:val="28"/>
      <w:szCs w:val="20"/>
    </w:rPr>
  </w:style>
  <w:style w:type="paragraph" w:customStyle="1" w:styleId="17">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8">
    <w:name w:val="批注框文本 Char"/>
    <w:basedOn w:val="14"/>
    <w:link w:val="6"/>
    <w:qFormat/>
    <w:uiPriority w:val="0"/>
    <w:rPr>
      <w:rFonts w:ascii="Calibri" w:hAnsi="Calibri" w:eastAsia="宋体" w:cs="Arial"/>
      <w:kern w:val="2"/>
      <w:sz w:val="18"/>
      <w:szCs w:val="18"/>
    </w:rPr>
  </w:style>
  <w:style w:type="paragraph" w:customStyle="1" w:styleId="19">
    <w:name w:val="15"/>
    <w:basedOn w:val="1"/>
    <w:qFormat/>
    <w:uiPriority w:val="0"/>
  </w:style>
  <w:style w:type="paragraph" w:customStyle="1" w:styleId="20">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
    <w:name w:val="Table Paragraph"/>
    <w:basedOn w:val="1"/>
    <w:qFormat/>
    <w:uiPriority w:val="0"/>
  </w:style>
  <w:style w:type="paragraph" w:customStyle="1" w:styleId="22">
    <w:name w:val="正文格式"/>
    <w:basedOn w:val="1"/>
    <w:qFormat/>
    <w:uiPriority w:val="0"/>
    <w:pPr>
      <w:widowControl/>
      <w:adjustRightInd w:val="0"/>
      <w:snapToGrid w:val="0"/>
      <w:spacing w:line="400" w:lineRule="atLeast"/>
      <w:ind w:firstLine="482"/>
      <w:textAlignment w:val="baseline"/>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7820</Words>
  <Characters>8326</Characters>
  <Lines>4</Lines>
  <Paragraphs>7</Paragraphs>
  <TotalTime>15</TotalTime>
  <ScaleCrop>false</ScaleCrop>
  <LinksUpToDate>false</LinksUpToDate>
  <CharactersWithSpaces>8481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Administrator</cp:lastModifiedBy>
  <cp:lastPrinted>2025-12-25T02:15:00Z</cp:lastPrinted>
  <dcterms:modified xsi:type="dcterms:W3CDTF">2025-12-30T09:09:24Z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916B0A382F254096ACFC205746AF6B1B</vt:lpwstr>
  </property>
  <property fmtid="{D5CDD505-2E9C-101B-9397-08002B2CF9AE}" pid="4" name="KSOTemplateDocerSaveRecord">
    <vt:lpwstr>eyJoZGlkIjoiMmY5M2NkNzgzMTNhYzNmYjU2NTc2OGQwMGFkNmU3N2MiLCJ1c2VySWQiOiIxNTc4Njk4MDQ3In0=</vt:lpwstr>
  </property>
</Properties>
</file>