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A0300">
      <w:pPr>
        <w:widowControl/>
        <w:shd w:val="clear"/>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网络竞价须知</w:t>
      </w:r>
    </w:p>
    <w:p w14:paraId="07E9428C">
      <w:pPr>
        <w:widowControl/>
        <w:shd w:val="clear"/>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kern w:val="2"/>
          <w:sz w:val="24"/>
          <w:szCs w:val="24"/>
          <w:shd w:val="clear"/>
        </w:rPr>
        <w:t>（项目编号:</w:t>
      </w:r>
      <w:r>
        <w:rPr>
          <w:rFonts w:hint="eastAsia" w:asciiTheme="minorEastAsia" w:hAnsiTheme="minorEastAsia" w:eastAsiaTheme="minorEastAsia" w:cstheme="minorEastAsia"/>
          <w:b w:val="0"/>
          <w:bCs w:val="0"/>
          <w:color w:val="auto"/>
          <w:kern w:val="2"/>
          <w:sz w:val="24"/>
          <w:szCs w:val="24"/>
          <w:shd w:val="clear"/>
          <w:lang w:eastAsia="zh-CN"/>
        </w:rPr>
        <w:t>LCCQJJ202</w:t>
      </w:r>
      <w:r>
        <w:rPr>
          <w:rFonts w:hint="eastAsia" w:asciiTheme="minorEastAsia" w:hAnsiTheme="minorEastAsia" w:eastAsiaTheme="minorEastAsia" w:cstheme="minorEastAsia"/>
          <w:b w:val="0"/>
          <w:bCs w:val="0"/>
          <w:color w:val="auto"/>
          <w:kern w:val="2"/>
          <w:sz w:val="24"/>
          <w:szCs w:val="24"/>
          <w:shd w:val="clear"/>
          <w:lang w:val="en-US" w:eastAsia="zh-CN"/>
        </w:rPr>
        <w:t>60106-1</w:t>
      </w:r>
      <w:r>
        <w:rPr>
          <w:rFonts w:hint="eastAsia" w:asciiTheme="minorEastAsia" w:hAnsiTheme="minorEastAsia" w:eastAsiaTheme="minorEastAsia" w:cstheme="minorEastAsia"/>
          <w:b w:val="0"/>
          <w:bCs w:val="0"/>
          <w:color w:val="auto"/>
          <w:kern w:val="2"/>
          <w:sz w:val="24"/>
          <w:szCs w:val="24"/>
          <w:shd w:val="clear"/>
        </w:rPr>
        <w:t>）</w:t>
      </w:r>
    </w:p>
    <w:p w14:paraId="042D56F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连城县国有资产产权交易服务有限公司（以下简称本公司）遵循“公开、公平、公正、诚实信用”的原则，依照国家法律、法规、政策为本次竞价活动提供服务。现将有关竞价事项告知如下：</w:t>
      </w:r>
    </w:p>
    <w:p w14:paraId="06032D3B">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一、公开竞价、报名时间、地点</w:t>
      </w:r>
    </w:p>
    <w:p w14:paraId="1167976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竞价截止时间：202</w:t>
      </w: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年</w:t>
      </w:r>
      <w:r>
        <w:rPr>
          <w:rFonts w:hint="eastAsia" w:asciiTheme="minorEastAsia" w:hAnsiTheme="minorEastAsia" w:eastAsiaTheme="minorEastAsia" w:cstheme="minorEastAsia"/>
          <w:color w:val="auto"/>
          <w:kern w:val="2"/>
          <w:sz w:val="24"/>
          <w:szCs w:val="24"/>
          <w:shd w:val="clear"/>
          <w:lang w:val="en-US" w:eastAsia="zh-CN"/>
        </w:rPr>
        <w:t>1</w:t>
      </w:r>
      <w:r>
        <w:rPr>
          <w:rFonts w:hint="eastAsia" w:asciiTheme="minorEastAsia" w:hAnsiTheme="minorEastAsia" w:eastAsiaTheme="minorEastAsia" w:cstheme="minorEastAsia"/>
          <w:color w:val="auto"/>
          <w:kern w:val="2"/>
          <w:sz w:val="24"/>
          <w:szCs w:val="24"/>
          <w:shd w:val="clear"/>
        </w:rPr>
        <w:t>月</w:t>
      </w: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日 上午10:00</w:t>
      </w:r>
      <w:r>
        <w:rPr>
          <w:rFonts w:hint="eastAsia" w:asciiTheme="minorEastAsia" w:hAnsiTheme="minorEastAsia" w:eastAsiaTheme="minorEastAsia" w:cstheme="minorEastAsia"/>
          <w:color w:val="auto"/>
          <w:kern w:val="2"/>
          <w:sz w:val="24"/>
          <w:szCs w:val="24"/>
          <w:shd w:val="clear"/>
          <w:lang w:val="en-US" w:eastAsia="zh-CN"/>
        </w:rPr>
        <w:t>止</w:t>
      </w:r>
      <w:r>
        <w:rPr>
          <w:rFonts w:hint="eastAsia" w:asciiTheme="minorEastAsia" w:hAnsiTheme="minorEastAsia" w:eastAsiaTheme="minorEastAsia" w:cstheme="minorEastAsia"/>
          <w:color w:val="auto"/>
          <w:kern w:val="2"/>
          <w:sz w:val="24"/>
          <w:szCs w:val="24"/>
          <w:shd w:val="clear"/>
        </w:rPr>
        <w:t>。</w:t>
      </w:r>
    </w:p>
    <w:p w14:paraId="104E9F98">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竞价地点</w:t>
      </w:r>
      <w:r>
        <w:rPr>
          <w:rFonts w:hint="eastAsia" w:asciiTheme="minorEastAsia" w:hAnsiTheme="minorEastAsia" w:eastAsiaTheme="minorEastAsia" w:cstheme="minorEastAsia"/>
          <w:color w:val="auto"/>
          <w:spacing w:val="0"/>
          <w:kern w:val="2"/>
          <w:sz w:val="24"/>
          <w:szCs w:val="24"/>
          <w:shd w:val="clear"/>
        </w:rPr>
        <w:t>：</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4D933D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shd w:val="clear"/>
        </w:rPr>
        <w:t>报名截止时间：202</w:t>
      </w: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年</w:t>
      </w:r>
      <w:r>
        <w:rPr>
          <w:rFonts w:hint="eastAsia" w:asciiTheme="minorEastAsia" w:hAnsiTheme="minorEastAsia" w:eastAsiaTheme="minorEastAsia" w:cstheme="minorEastAsia"/>
          <w:color w:val="auto"/>
          <w:kern w:val="2"/>
          <w:sz w:val="24"/>
          <w:szCs w:val="24"/>
          <w:shd w:val="clear"/>
          <w:lang w:val="en-US" w:eastAsia="zh-CN"/>
        </w:rPr>
        <w:t>1</w:t>
      </w:r>
      <w:r>
        <w:rPr>
          <w:rFonts w:hint="eastAsia" w:asciiTheme="minorEastAsia" w:hAnsiTheme="minorEastAsia" w:eastAsiaTheme="minorEastAsia" w:cstheme="minorEastAsia"/>
          <w:color w:val="auto"/>
          <w:kern w:val="2"/>
          <w:sz w:val="24"/>
          <w:szCs w:val="24"/>
          <w:shd w:val="clear"/>
        </w:rPr>
        <w:t>月</w:t>
      </w: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日 上午10:00</w:t>
      </w:r>
      <w:r>
        <w:rPr>
          <w:rFonts w:hint="eastAsia" w:asciiTheme="minorEastAsia" w:hAnsiTheme="minorEastAsia" w:eastAsiaTheme="minorEastAsia" w:cstheme="minorEastAsia"/>
          <w:color w:val="auto"/>
          <w:kern w:val="2"/>
          <w:sz w:val="24"/>
          <w:szCs w:val="24"/>
          <w:shd w:val="clear"/>
          <w:lang w:val="en-US" w:eastAsia="zh-CN"/>
        </w:rPr>
        <w:t>止。</w:t>
      </w:r>
    </w:p>
    <w:p w14:paraId="4A773F07">
      <w:pPr>
        <w:snapToGrid/>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报名地点：</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64CD639">
      <w:pPr>
        <w:snapToGrid/>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lang w:val="en-US" w:eastAsia="zh-CN"/>
        </w:rPr>
        <w:t>连城产权</w:t>
      </w:r>
      <w:r>
        <w:rPr>
          <w:rFonts w:hint="eastAsia" w:asciiTheme="minorEastAsia" w:hAnsiTheme="minorEastAsia" w:eastAsiaTheme="minorEastAsia" w:cstheme="minorEastAsia"/>
          <w:color w:val="auto"/>
          <w:sz w:val="24"/>
          <w:szCs w:val="24"/>
          <w:shd w:val="clear"/>
        </w:rPr>
        <w:t>联系电话：</w:t>
      </w:r>
      <w:r>
        <w:rPr>
          <w:rFonts w:hint="eastAsia" w:asciiTheme="minorEastAsia" w:hAnsiTheme="minorEastAsia" w:eastAsiaTheme="minorEastAsia" w:cstheme="minorEastAsia"/>
          <w:color w:val="auto"/>
          <w:sz w:val="24"/>
          <w:szCs w:val="24"/>
          <w:shd w:val="clear"/>
          <w:lang w:val="en-US" w:eastAsia="zh-CN"/>
        </w:rPr>
        <w:t>李先生 0597-8911670</w:t>
      </w:r>
    </w:p>
    <w:p w14:paraId="66EFEDFB">
      <w:pPr>
        <w:snapToGrid/>
        <w:spacing w:line="520" w:lineRule="exact"/>
        <w:ind w:firstLine="480" w:firstLineChars="200"/>
        <w:rPr>
          <w:rFonts w:hint="default"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lang w:val="en-US" w:eastAsia="zh-CN"/>
        </w:rPr>
        <w:t>（工作日上班时间：08:00-12:00,14:30-17:30）</w:t>
      </w:r>
    </w:p>
    <w:p w14:paraId="0012157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65BF729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1.项目名称：豸龙大酒店客房改造项目</w:t>
      </w:r>
    </w:p>
    <w:p w14:paraId="0A329F38">
      <w:pPr>
        <w:widowControl/>
        <w:shd w:val="clear"/>
        <w:snapToGrid/>
        <w:spacing w:before="0" w:line="520" w:lineRule="exact"/>
        <w:ind w:left="0" w:firstLine="480" w:firstLineChars="200"/>
        <w:rPr>
          <w:rFonts w:hint="default"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2.采购清单：详见附件</w:t>
      </w:r>
    </w:p>
    <w:p w14:paraId="712A9E40">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3.最高限价：61414元（含税包干）</w:t>
      </w:r>
    </w:p>
    <w:p w14:paraId="454860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4.竞价保证金：叁仟元整（¥3000元）</w:t>
      </w:r>
    </w:p>
    <w:p w14:paraId="7ABBBC02">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5.供货时间：自合同签订之日起20天内完成供货</w:t>
      </w:r>
    </w:p>
    <w:p w14:paraId="3DC3C041">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w:t>
      </w:r>
      <w:r>
        <w:rPr>
          <w:rFonts w:hint="eastAsia" w:asciiTheme="minorEastAsia" w:hAnsiTheme="minorEastAsia" w:eastAsiaTheme="minorEastAsia" w:cstheme="minorEastAsia"/>
          <w:color w:val="auto"/>
          <w:kern w:val="2"/>
          <w:sz w:val="24"/>
          <w:szCs w:val="24"/>
          <w:shd w:val="clear"/>
          <w:lang w:val="en-US" w:eastAsia="zh-CN"/>
        </w:rPr>
        <w:t>供货</w:t>
      </w:r>
      <w:r>
        <w:rPr>
          <w:rFonts w:hint="eastAsia" w:asciiTheme="minorEastAsia" w:hAnsiTheme="minorEastAsia" w:eastAsiaTheme="minorEastAsia" w:cstheme="minorEastAsia"/>
          <w:color w:val="auto"/>
          <w:kern w:val="2"/>
          <w:sz w:val="24"/>
          <w:szCs w:val="24"/>
          <w:shd w:val="clear"/>
        </w:rPr>
        <w:t>要求</w:t>
      </w:r>
      <w:r>
        <w:rPr>
          <w:rFonts w:hint="eastAsia" w:asciiTheme="minorEastAsia" w:hAnsiTheme="minorEastAsia" w:eastAsiaTheme="minorEastAsia" w:cstheme="minorEastAsia"/>
          <w:color w:val="auto"/>
          <w:kern w:val="2"/>
          <w:sz w:val="24"/>
          <w:szCs w:val="24"/>
          <w:shd w:val="clear"/>
          <w:lang w:eastAsia="zh-CN"/>
        </w:rPr>
        <w:t>：</w:t>
      </w:r>
      <w:r>
        <w:rPr>
          <w:rFonts w:hint="eastAsia" w:asciiTheme="minorEastAsia" w:hAnsiTheme="minorEastAsia" w:eastAsiaTheme="minorEastAsia" w:cstheme="minorEastAsia"/>
          <w:color w:val="auto"/>
          <w:kern w:val="2"/>
          <w:sz w:val="24"/>
          <w:szCs w:val="24"/>
          <w:shd w:val="clear"/>
          <w:lang w:val="en-US" w:eastAsia="zh-CN"/>
        </w:rPr>
        <w:t>具体按委托人要求及《供货合同》执行</w:t>
      </w:r>
    </w:p>
    <w:p w14:paraId="3E0BA4CF">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7.付款方式：</w:t>
      </w:r>
      <w:r>
        <w:rPr>
          <w:rFonts w:hint="eastAsia" w:asciiTheme="minorEastAsia" w:hAnsiTheme="minorEastAsia" w:eastAsiaTheme="minorEastAsia" w:cstheme="minorEastAsia"/>
          <w:b w:val="0"/>
          <w:bCs w:val="0"/>
          <w:color w:val="auto"/>
          <w:kern w:val="2"/>
          <w:sz w:val="24"/>
          <w:szCs w:val="24"/>
          <w:shd w:val="clear"/>
          <w:lang w:val="en-US" w:eastAsia="zh-CN"/>
        </w:rPr>
        <w:t>具体根据双方签订的《供货合同》约定履行</w:t>
      </w:r>
    </w:p>
    <w:p w14:paraId="47570714">
      <w:pPr>
        <w:spacing w:line="360" w:lineRule="auto"/>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三、竞价资格</w:t>
      </w:r>
    </w:p>
    <w:p w14:paraId="304C481A">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lang w:val="en-US" w:eastAsia="zh-CN"/>
        </w:rPr>
      </w:pPr>
      <w:r>
        <w:rPr>
          <w:rFonts w:hint="eastAsia" w:asciiTheme="minorEastAsia" w:hAnsiTheme="minorEastAsia" w:eastAsiaTheme="minorEastAsia" w:cstheme="minorEastAsia"/>
          <w:b w:val="0"/>
          <w:bCs w:val="0"/>
          <w:color w:val="auto"/>
          <w:sz w:val="24"/>
          <w:szCs w:val="24"/>
          <w:shd w:val="clear"/>
          <w:lang w:val="en-US" w:eastAsia="zh-CN"/>
        </w:rPr>
        <w:t>1.遵守中华人民共和国法律、法规，具有履行合同所必需的能力，独立法人资格的国内企业,但已经被列入失信被执行人名单（截止报名时间）的除外。</w:t>
      </w:r>
    </w:p>
    <w:p w14:paraId="4706C767">
      <w:pPr>
        <w:spacing w:line="520" w:lineRule="exact"/>
        <w:ind w:firstLine="480" w:firstLineChars="200"/>
        <w:rPr>
          <w:rFonts w:hint="eastAsia" w:asciiTheme="minorEastAsia" w:hAnsiTheme="minorEastAsia" w:eastAsiaTheme="minorEastAsia" w:cstheme="minorEastAsia"/>
          <w:b w:val="0"/>
          <w:bCs w:val="0"/>
          <w:color w:val="auto"/>
          <w:sz w:val="24"/>
          <w:szCs w:val="24"/>
          <w:highlight w:val="yellow"/>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2.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14:paraId="68E9D984">
      <w:pPr>
        <w:spacing w:line="520" w:lineRule="exact"/>
        <w:ind w:firstLine="482" w:firstLineChars="200"/>
        <w:rPr>
          <w:rFonts w:hint="eastAsia" w:asciiTheme="minorEastAsia" w:hAnsiTheme="minorEastAsia" w:eastAsiaTheme="minorEastAsia" w:cstheme="minorEastAsia"/>
          <w:b/>
          <w:bCs/>
          <w:color w:val="auto"/>
          <w:sz w:val="24"/>
          <w:szCs w:val="24"/>
          <w:shd w:val="clear"/>
        </w:rPr>
      </w:pPr>
      <w:r>
        <w:rPr>
          <w:rFonts w:hint="eastAsia" w:asciiTheme="minorEastAsia" w:hAnsiTheme="minorEastAsia" w:eastAsiaTheme="minorEastAsia" w:cstheme="minorEastAsia"/>
          <w:b/>
          <w:bCs/>
          <w:color w:val="auto"/>
          <w:sz w:val="24"/>
          <w:szCs w:val="24"/>
          <w:shd w:val="clear"/>
        </w:rPr>
        <w:t>四、竞价保证金</w:t>
      </w:r>
    </w:p>
    <w:p w14:paraId="60540947">
      <w:pPr>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rPr>
        <w:t>1.保证金</w:t>
      </w:r>
      <w:r>
        <w:rPr>
          <w:rFonts w:hint="eastAsia" w:asciiTheme="minorEastAsia" w:hAnsiTheme="minorEastAsia" w:eastAsiaTheme="minorEastAsia" w:cstheme="minorEastAsia"/>
          <w:color w:val="auto"/>
          <w:sz w:val="24"/>
          <w:szCs w:val="24"/>
          <w:shd w:val="clear"/>
          <w:lang w:val="en-US" w:eastAsia="zh-CN"/>
        </w:rPr>
        <w:t>3000</w:t>
      </w:r>
      <w:r>
        <w:rPr>
          <w:rFonts w:hint="eastAsia" w:asciiTheme="minorEastAsia" w:hAnsiTheme="minorEastAsia" w:eastAsiaTheme="minorEastAsia" w:cstheme="minorEastAsia"/>
          <w:color w:val="auto"/>
          <w:kern w:val="2"/>
          <w:sz w:val="24"/>
          <w:szCs w:val="24"/>
          <w:lang w:val="en-US" w:eastAsia="zh-CN" w:bidi="ar-SA"/>
        </w:rPr>
        <w:t>元</w:t>
      </w:r>
      <w:r>
        <w:rPr>
          <w:rFonts w:hint="eastAsia" w:asciiTheme="minorEastAsia" w:hAnsiTheme="minorEastAsia" w:eastAsiaTheme="minorEastAsia" w:cstheme="minorEastAsia"/>
          <w:color w:val="auto"/>
          <w:sz w:val="24"/>
          <w:szCs w:val="24"/>
          <w:shd w:val="clear"/>
        </w:rPr>
        <w:t>，必须于</w:t>
      </w:r>
      <w:r>
        <w:rPr>
          <w:rFonts w:hint="eastAsia" w:asciiTheme="minorEastAsia" w:hAnsiTheme="minorEastAsia" w:eastAsiaTheme="minorEastAsia" w:cstheme="minorEastAsia"/>
          <w:color w:val="auto"/>
          <w:kern w:val="2"/>
          <w:sz w:val="24"/>
          <w:szCs w:val="24"/>
          <w:lang w:val="en-US" w:eastAsia="zh-CN" w:bidi="ar-SA"/>
        </w:rPr>
        <w:t>2026年1月6日</w:t>
      </w:r>
      <w:r>
        <w:rPr>
          <w:rFonts w:hint="eastAsia" w:asciiTheme="minorEastAsia" w:hAnsiTheme="minorEastAsia" w:eastAsiaTheme="minorEastAsia" w:cstheme="minorEastAsia"/>
          <w:color w:val="auto"/>
          <w:sz w:val="24"/>
          <w:szCs w:val="24"/>
          <w:shd w:val="clear"/>
          <w:lang w:val="en-US" w:eastAsia="zh-CN"/>
        </w:rPr>
        <w:t>上午10：00</w:t>
      </w:r>
      <w:r>
        <w:rPr>
          <w:rFonts w:hint="eastAsia" w:asciiTheme="minorEastAsia" w:hAnsiTheme="minorEastAsia" w:eastAsiaTheme="minorEastAsia" w:cstheme="minorEastAsia"/>
          <w:color w:val="auto"/>
          <w:sz w:val="24"/>
          <w:szCs w:val="24"/>
          <w:shd w:val="clear"/>
        </w:rPr>
        <w:t>前汇到本公司指定账户（户名：连城县国有资产产权交易服务有限公司，开户行：农业银行连城县支行，账号：1377 0101 0400 18263）报名参加的</w:t>
      </w:r>
      <w:r>
        <w:rPr>
          <w:rFonts w:hint="eastAsia" w:asciiTheme="minorEastAsia" w:hAnsiTheme="minorEastAsia" w:eastAsiaTheme="minorEastAsia" w:cstheme="minorEastAsia"/>
          <w:color w:val="auto"/>
          <w:sz w:val="24"/>
          <w:szCs w:val="24"/>
          <w:shd w:val="clear"/>
          <w:lang w:eastAsia="zh-CN"/>
        </w:rPr>
        <w:t>竞价人</w:t>
      </w:r>
      <w:r>
        <w:rPr>
          <w:rFonts w:hint="eastAsia" w:asciiTheme="minorEastAsia" w:hAnsiTheme="minorEastAsia" w:eastAsiaTheme="minorEastAsia" w:cstheme="minorEastAsia"/>
          <w:color w:val="auto"/>
          <w:sz w:val="24"/>
          <w:szCs w:val="24"/>
          <w:shd w:val="clear"/>
        </w:rPr>
        <w:t>与缴交竞价保证金的名称要一致。竞价保证金缴至以上账户时，交款单中“款项来源”或“用途”一栏内须填写“****人的竞价保证金”。</w:t>
      </w:r>
      <w:r>
        <w:rPr>
          <w:rFonts w:hint="eastAsia" w:asciiTheme="minorEastAsia" w:hAnsiTheme="minorEastAsia" w:eastAsiaTheme="minorEastAsia" w:cstheme="minorEastAsia"/>
          <w:color w:val="auto"/>
          <w:sz w:val="24"/>
          <w:szCs w:val="24"/>
          <w:shd w:val="clear"/>
          <w:lang w:val="en-US" w:eastAsia="zh-CN"/>
        </w:rPr>
        <w:t xml:space="preserve"> </w:t>
      </w:r>
    </w:p>
    <w:p w14:paraId="2C9EB83D">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》，由委托人经过相应审批程序后签订。</w:t>
      </w:r>
    </w:p>
    <w:p w14:paraId="29E64FA6">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3.成交人的竞价保证金可以直接抵作</w:t>
      </w:r>
      <w:r>
        <w:rPr>
          <w:rFonts w:hint="eastAsia" w:asciiTheme="minorEastAsia" w:hAnsiTheme="minorEastAsia" w:eastAsiaTheme="minorEastAsia" w:cstheme="minorEastAsia"/>
          <w:color w:val="auto"/>
          <w:sz w:val="24"/>
          <w:szCs w:val="24"/>
          <w:shd w:val="clear"/>
          <w:lang w:val="en-US" w:eastAsia="zh-CN"/>
        </w:rPr>
        <w:t>招标代理</w:t>
      </w:r>
      <w:r>
        <w:rPr>
          <w:rFonts w:hint="eastAsia" w:asciiTheme="minorEastAsia" w:hAnsiTheme="minorEastAsia" w:eastAsiaTheme="minorEastAsia" w:cstheme="minorEastAsia"/>
          <w:color w:val="auto"/>
          <w:sz w:val="24"/>
          <w:szCs w:val="24"/>
          <w:shd w:val="clear"/>
        </w:rPr>
        <w:t>服务费，如有剩余，在成交人与委托人签订《</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个工作日内一次性无息退回。</w:t>
      </w:r>
    </w:p>
    <w:p w14:paraId="79066357">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4.未成交人的保证金，在竞价结束后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个工作日内（遇法定节假日顺延）无息退回。</w:t>
      </w:r>
    </w:p>
    <w:p w14:paraId="311675A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五、竞价手续</w:t>
      </w:r>
    </w:p>
    <w:p w14:paraId="6C9F7F90">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1.有意参加竞价人应提供如下有效证照复印件：</w:t>
      </w:r>
    </w:p>
    <w:p w14:paraId="42EA1C7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(1)营业执照副本、法定代表人身份证复印件；</w:t>
      </w:r>
    </w:p>
    <w:p w14:paraId="303D47E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(2)签订完整的承诺书；</w:t>
      </w:r>
    </w:p>
    <w:p w14:paraId="3AF4419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(3)已缴纳的竞价保证金凭证；</w:t>
      </w:r>
    </w:p>
    <w:p w14:paraId="096C0844">
      <w:pPr>
        <w:widowControl/>
        <w:shd w:val="clear"/>
        <w:snapToGrid/>
        <w:spacing w:before="0" w:line="520" w:lineRule="exact"/>
        <w:ind w:left="0" w:firstLine="480" w:firstLineChars="200"/>
        <w:rPr>
          <w:rFonts w:hint="default" w:asciiTheme="minorEastAsia" w:hAnsiTheme="minorEastAsia" w:eastAsiaTheme="minorEastAsia" w:cstheme="minorEastAsia"/>
          <w:b w:val="0"/>
          <w:bCs w:val="0"/>
          <w:color w:val="auto"/>
          <w:kern w:val="2"/>
          <w:sz w:val="24"/>
          <w:szCs w:val="24"/>
          <w:highlight w:val="none"/>
          <w:shd w:val="clear"/>
          <w:lang w:val="en-US" w:eastAsia="zh-CN"/>
        </w:rPr>
      </w:pPr>
      <w:bookmarkStart w:id="0" w:name="_GoBack"/>
      <w:bookmarkEnd w:id="0"/>
      <w:r>
        <w:rPr>
          <w:rFonts w:hint="eastAsia" w:asciiTheme="minorEastAsia" w:hAnsiTheme="minorEastAsia" w:eastAsiaTheme="minorEastAsia" w:cstheme="minorEastAsia"/>
          <w:b w:val="0"/>
          <w:bCs w:val="0"/>
          <w:color w:val="auto"/>
          <w:kern w:val="2"/>
          <w:sz w:val="24"/>
          <w:szCs w:val="24"/>
          <w:highlight w:val="none"/>
          <w:shd w:val="clear"/>
          <w:lang w:val="en-US" w:eastAsia="zh-CN"/>
        </w:rPr>
        <w:t>（4）分项报价表</w:t>
      </w:r>
    </w:p>
    <w:p w14:paraId="0252392B">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如法定代表人无法亲自到现场办理竞价手续的，应提供《授权委托书》原件和委托代理人身份证复印件。</w:t>
      </w:r>
    </w:p>
    <w:p w14:paraId="194A4450">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以上材料复印件须注明与原件相符并加盖公章。</w:t>
      </w:r>
    </w:p>
    <w:p w14:paraId="47FE2E49">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2.报名方式</w:t>
      </w:r>
    </w:p>
    <w:p w14:paraId="31A5D44E">
      <w:pPr>
        <w:widowControl/>
        <w:shd w:val="clear"/>
        <w:snapToGrid/>
        <w:spacing w:before="0" w:line="520" w:lineRule="exact"/>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220F2871">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应自行至连城县招标投标交易平台网站学习竞价流程，注册竞价系统账号并在报名截止时间之前登录竞价系统申请竞价，根据流程上传相关资料，若有疑问应及时咨询本公司业务部门；由于</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放弃本次竞价报名。</w:t>
      </w:r>
    </w:p>
    <w:p w14:paraId="7F1E4B9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4.如委托人撤回竞价标的，</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已经交保证金的，保证金即予无息退还，</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对此不得有异议，且本公司不对</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承担任何损失，此是</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参与本次竞价的先决条件。</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一旦报名成功，即视为同意本公司的前述免责内容。</w:t>
      </w:r>
    </w:p>
    <w:p w14:paraId="7D5310F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六、竞价程序</w:t>
      </w:r>
    </w:p>
    <w:p w14:paraId="00B7D20D">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w:t>
      </w:r>
      <w:r>
        <w:rPr>
          <w:rFonts w:hint="eastAsia" w:asciiTheme="minorEastAsia" w:hAnsiTheme="minorEastAsia" w:eastAsiaTheme="minorEastAsia" w:cstheme="minorEastAsia"/>
          <w:color w:val="auto"/>
          <w:sz w:val="24"/>
          <w:szCs w:val="24"/>
        </w:rPr>
        <w:t>本场竞价</w:t>
      </w:r>
      <w:r>
        <w:rPr>
          <w:rFonts w:hint="eastAsia" w:asciiTheme="minorEastAsia" w:hAnsiTheme="minorEastAsia" w:eastAsiaTheme="minorEastAsia" w:cstheme="minorEastAsia"/>
          <w:color w:val="auto"/>
          <w:sz w:val="24"/>
          <w:szCs w:val="24"/>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auto"/>
          <w:sz w:val="24"/>
          <w:szCs w:val="24"/>
        </w:rPr>
        <w:t>，竞价人不得有异议。</w:t>
      </w:r>
    </w:p>
    <w:p w14:paraId="3CF31C5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2.意向竞价人应至连城县招标投标交易平台注册用户名，并于报名截止时间前至本公司办理报名竞价手续，登录到连城县招标投标交易平台申请参与本场竞价。</w:t>
      </w:r>
    </w:p>
    <w:p w14:paraId="10EF8A3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3</w:t>
      </w:r>
      <w:r>
        <w:rPr>
          <w:rFonts w:hint="eastAsia" w:asciiTheme="minorEastAsia" w:hAnsiTheme="minorEastAsia" w:eastAsiaTheme="minorEastAsia" w:cstheme="minorEastAsia"/>
          <w:color w:val="auto"/>
          <w:kern w:val="2"/>
          <w:sz w:val="24"/>
          <w:szCs w:val="24"/>
          <w:shd w:val="clear"/>
        </w:rPr>
        <w:t>.</w:t>
      </w:r>
      <w:r>
        <w:rPr>
          <w:rFonts w:hint="eastAsia" w:ascii="新宋体" w:hAnsi="新宋体" w:eastAsia="新宋体" w:cs="新宋体"/>
          <w:color w:val="auto"/>
          <w:kern w:val="2"/>
          <w:sz w:val="24"/>
          <w:szCs w:val="24"/>
          <w:highlight w:val="none"/>
          <w:shd w:val="clear"/>
        </w:rPr>
        <w:t>本次公开竞价采用“连城县招标投标交易平台(https://lcyjy.enjoy5191.com/home )”</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auto"/>
          <w:kern w:val="2"/>
          <w:sz w:val="24"/>
          <w:szCs w:val="24"/>
          <w:highlight w:val="none"/>
          <w:shd w:val="clear"/>
          <w:lang w:val="en-US" w:eastAsia="zh-CN"/>
        </w:rPr>
        <w:t>反</w:t>
      </w:r>
      <w:r>
        <w:rPr>
          <w:rFonts w:hint="eastAsia" w:ascii="新宋体" w:hAnsi="新宋体" w:eastAsia="新宋体" w:cs="新宋体"/>
          <w:color w:val="auto"/>
          <w:kern w:val="2"/>
          <w:sz w:val="24"/>
          <w:szCs w:val="24"/>
          <w:highlight w:val="none"/>
          <w:shd w:val="clear"/>
          <w:lang w:eastAsia="zh-CN"/>
        </w:rPr>
        <w:t>向一次性报价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auto"/>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得的交易方式，以“价格优先，时间优先”（即同等价格时，以报价时间优先）确定本次竞价标的的成交人。竞价人以</w:t>
      </w:r>
      <w:r>
        <w:rPr>
          <w:rFonts w:hint="eastAsia" w:ascii="宋体" w:hAnsi="宋体" w:cs="宋体"/>
          <w:b/>
          <w:bCs/>
          <w:color w:val="auto"/>
          <w:kern w:val="2"/>
          <w:sz w:val="24"/>
          <w:szCs w:val="24"/>
          <w:u w:val="none"/>
          <w:lang w:val="en-US" w:eastAsia="zh-CN" w:bidi="ar-SA"/>
        </w:rPr>
        <w:t>总价形式</w:t>
      </w:r>
      <w:r>
        <w:rPr>
          <w:rFonts w:hint="eastAsia" w:ascii="新宋体" w:hAnsi="新宋体" w:eastAsia="新宋体" w:cs="新宋体"/>
          <w:color w:val="auto"/>
          <w:kern w:val="2"/>
          <w:sz w:val="24"/>
          <w:szCs w:val="24"/>
          <w:highlight w:val="none"/>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05CB07BF">
      <w:pPr>
        <w:widowControl/>
        <w:shd w:val="clear"/>
        <w:snapToGrid/>
        <w:spacing w:before="0" w:line="520" w:lineRule="exact"/>
        <w:ind w:left="0" w:firstLine="482" w:firstLineChars="200"/>
        <w:rPr>
          <w:rFonts w:hint="eastAsia" w:ascii="新宋体" w:hAnsi="新宋体" w:eastAsia="新宋体" w:cs="新宋体"/>
          <w:color w:val="auto"/>
          <w:sz w:val="24"/>
          <w:szCs w:val="24"/>
        </w:rPr>
      </w:pPr>
      <w:r>
        <w:rPr>
          <w:rFonts w:hint="eastAsia" w:ascii="新宋体" w:hAnsi="新宋体" w:eastAsia="新宋体" w:cs="新宋体"/>
          <w:b/>
          <w:bCs/>
          <w:color w:val="auto"/>
          <w:kern w:val="2"/>
          <w:sz w:val="24"/>
          <w:szCs w:val="24"/>
          <w:highlight w:val="none"/>
          <w:shd w:val="clear"/>
          <w:lang w:val="en-US" w:eastAsia="zh-CN"/>
        </w:rPr>
        <w:t>4</w:t>
      </w:r>
      <w:r>
        <w:rPr>
          <w:rFonts w:hint="eastAsia" w:ascii="新宋体" w:hAnsi="新宋体" w:eastAsia="新宋体" w:cs="新宋体"/>
          <w:b/>
          <w:bCs/>
          <w:color w:val="auto"/>
          <w:kern w:val="2"/>
          <w:sz w:val="24"/>
          <w:szCs w:val="24"/>
          <w:highlight w:val="none"/>
          <w:shd w:val="clear"/>
        </w:rPr>
        <w:t>.</w:t>
      </w:r>
      <w:r>
        <w:rPr>
          <w:rFonts w:hint="eastAsia" w:ascii="宋体" w:hAnsi="宋体" w:eastAsia="宋体" w:cs="宋体"/>
          <w:b/>
          <w:bCs/>
          <w:color w:val="auto"/>
          <w:kern w:val="2"/>
          <w:sz w:val="24"/>
          <w:szCs w:val="24"/>
          <w:shd w:val="clear"/>
          <w:lang w:eastAsia="zh-CN"/>
        </w:rPr>
        <w:t>竞价人</w:t>
      </w:r>
      <w:r>
        <w:rPr>
          <w:rFonts w:hint="eastAsia" w:ascii="宋体" w:hAnsi="宋体" w:eastAsia="宋体" w:cs="宋体"/>
          <w:b/>
          <w:bCs/>
          <w:color w:val="auto"/>
          <w:kern w:val="2"/>
          <w:sz w:val="24"/>
          <w:szCs w:val="24"/>
          <w:shd w:val="clear"/>
        </w:rPr>
        <w:t>应以</w:t>
      </w:r>
      <w:r>
        <w:rPr>
          <w:rFonts w:hint="eastAsia" w:ascii="宋体" w:hAnsi="宋体" w:cs="宋体"/>
          <w:b/>
          <w:bCs/>
          <w:color w:val="auto"/>
          <w:kern w:val="2"/>
          <w:sz w:val="24"/>
          <w:szCs w:val="24"/>
          <w:u w:val="none"/>
          <w:lang w:val="en-US" w:eastAsia="zh-CN" w:bidi="ar-SA"/>
        </w:rPr>
        <w:t>总价形式</w:t>
      </w:r>
      <w:r>
        <w:rPr>
          <w:rFonts w:hint="eastAsia" w:ascii="宋体" w:hAnsi="宋体" w:eastAsia="宋体" w:cs="宋体"/>
          <w:b/>
          <w:bCs/>
          <w:color w:val="auto"/>
          <w:kern w:val="2"/>
          <w:sz w:val="24"/>
          <w:szCs w:val="24"/>
          <w:shd w:val="clear"/>
        </w:rPr>
        <w:t>进行报价</w:t>
      </w:r>
      <w:r>
        <w:rPr>
          <w:rFonts w:hint="eastAsia" w:asciiTheme="minorEastAsia" w:hAnsiTheme="minorEastAsia" w:eastAsiaTheme="minorEastAsia" w:cstheme="minorEastAsia"/>
          <w:b/>
          <w:bCs/>
          <w:color w:val="auto"/>
          <w:kern w:val="2"/>
          <w:sz w:val="24"/>
          <w:szCs w:val="24"/>
          <w:shd w:val="clear"/>
        </w:rPr>
        <w:t>，竞价系统设置的价格</w:t>
      </w:r>
      <w:r>
        <w:rPr>
          <w:rFonts w:hint="eastAsia" w:asciiTheme="minorEastAsia" w:hAnsiTheme="minorEastAsia" w:eastAsiaTheme="minorEastAsia" w:cstheme="minorEastAsia"/>
          <w:b/>
          <w:bCs/>
          <w:color w:val="auto"/>
          <w:kern w:val="2"/>
          <w:sz w:val="24"/>
          <w:szCs w:val="24"/>
          <w:shd w:val="clear"/>
          <w:lang w:val="en-US" w:eastAsia="zh-CN"/>
        </w:rPr>
        <w:t>61414元</w:t>
      </w:r>
      <w:r>
        <w:rPr>
          <w:rFonts w:hint="eastAsia" w:asciiTheme="minorEastAsia" w:hAnsiTheme="minorEastAsia" w:eastAsiaTheme="minorEastAsia" w:cstheme="minorEastAsia"/>
          <w:b/>
          <w:bCs/>
          <w:color w:val="auto"/>
          <w:kern w:val="2"/>
          <w:sz w:val="24"/>
          <w:szCs w:val="24"/>
          <w:shd w:val="clear"/>
        </w:rPr>
        <w:t>表示</w:t>
      </w:r>
      <w:r>
        <w:rPr>
          <w:rFonts w:hint="eastAsia" w:asciiTheme="minorEastAsia" w:hAnsiTheme="minorEastAsia" w:eastAsiaTheme="minorEastAsia" w:cstheme="minorEastAsia"/>
          <w:b/>
          <w:bCs/>
          <w:color w:val="auto"/>
          <w:kern w:val="2"/>
          <w:sz w:val="24"/>
          <w:szCs w:val="24"/>
          <w:shd w:val="clear"/>
          <w:lang w:val="en-US" w:eastAsia="zh-CN"/>
        </w:rPr>
        <w:t>最高限价</w:t>
      </w:r>
      <w:r>
        <w:rPr>
          <w:rFonts w:hint="eastAsia" w:asciiTheme="minorEastAsia" w:hAnsiTheme="minorEastAsia" w:eastAsiaTheme="minorEastAsia" w:cstheme="minorEastAsia"/>
          <w:b/>
          <w:bCs/>
          <w:color w:val="auto"/>
          <w:kern w:val="2"/>
          <w:sz w:val="24"/>
          <w:szCs w:val="24"/>
          <w:shd w:val="clear"/>
        </w:rPr>
        <w:t>为</w:t>
      </w:r>
      <w:r>
        <w:rPr>
          <w:rFonts w:hint="eastAsia" w:asciiTheme="minorEastAsia" w:hAnsiTheme="minorEastAsia" w:eastAsiaTheme="minorEastAsia" w:cstheme="minorEastAsia"/>
          <w:b/>
          <w:bCs/>
          <w:color w:val="auto"/>
          <w:kern w:val="2"/>
          <w:sz w:val="24"/>
          <w:szCs w:val="24"/>
          <w:shd w:val="clear"/>
          <w:lang w:val="en-US" w:eastAsia="zh-CN"/>
        </w:rPr>
        <w:t>人民币61414元</w:t>
      </w:r>
      <w:r>
        <w:rPr>
          <w:rFonts w:hint="eastAsia" w:asciiTheme="minorEastAsia" w:hAnsiTheme="minorEastAsia" w:eastAsiaTheme="minorEastAsia" w:cstheme="minorEastAsia"/>
          <w:b/>
          <w:bCs/>
          <w:color w:val="auto"/>
          <w:kern w:val="2"/>
          <w:sz w:val="24"/>
          <w:szCs w:val="24"/>
          <w:shd w:val="clear"/>
        </w:rPr>
        <w:t>，</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在竞价系统填报</w:t>
      </w:r>
      <w:r>
        <w:rPr>
          <w:rFonts w:hint="eastAsia" w:asciiTheme="minorEastAsia" w:hAnsiTheme="minorEastAsia" w:eastAsiaTheme="minorEastAsia" w:cstheme="minorEastAsia"/>
          <w:b/>
          <w:bCs/>
          <w:color w:val="auto"/>
          <w:kern w:val="2"/>
          <w:sz w:val="24"/>
          <w:szCs w:val="24"/>
          <w:shd w:val="clear"/>
          <w:lang w:val="en-US" w:eastAsia="zh-CN"/>
        </w:rPr>
        <w:t>价格高</w:t>
      </w:r>
      <w:r>
        <w:rPr>
          <w:rFonts w:hint="eastAsia" w:asciiTheme="minorEastAsia" w:hAnsiTheme="minorEastAsia" w:eastAsiaTheme="minorEastAsia" w:cstheme="minorEastAsia"/>
          <w:b/>
          <w:bCs/>
          <w:color w:val="auto"/>
          <w:kern w:val="2"/>
          <w:sz w:val="24"/>
          <w:szCs w:val="24"/>
          <w:shd w:val="clear"/>
        </w:rPr>
        <w:t>于</w:t>
      </w:r>
      <w:r>
        <w:rPr>
          <w:rFonts w:hint="eastAsia" w:asciiTheme="minorEastAsia" w:hAnsiTheme="minorEastAsia" w:eastAsiaTheme="minorEastAsia" w:cstheme="minorEastAsia"/>
          <w:b/>
          <w:bCs/>
          <w:color w:val="auto"/>
          <w:kern w:val="2"/>
          <w:sz w:val="24"/>
          <w:szCs w:val="24"/>
          <w:shd w:val="clear"/>
          <w:lang w:val="en-US" w:eastAsia="zh-CN"/>
        </w:rPr>
        <w:t>61414元</w:t>
      </w:r>
      <w:r>
        <w:rPr>
          <w:rFonts w:hint="eastAsia" w:asciiTheme="minorEastAsia" w:hAnsiTheme="minorEastAsia" w:eastAsiaTheme="minorEastAsia" w:cstheme="minorEastAsia"/>
          <w:b/>
          <w:bCs/>
          <w:color w:val="auto"/>
          <w:kern w:val="2"/>
          <w:sz w:val="24"/>
          <w:szCs w:val="24"/>
          <w:shd w:val="clear"/>
        </w:rPr>
        <w:t>为无效报价</w:t>
      </w: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rPr>
        <w:t>填报</w:t>
      </w:r>
      <w:r>
        <w:rPr>
          <w:rFonts w:hint="eastAsia" w:asciiTheme="minorEastAsia" w:hAnsiTheme="minorEastAsia" w:eastAsiaTheme="minorEastAsia" w:cstheme="minorEastAsia"/>
          <w:b/>
          <w:bCs/>
          <w:color w:val="auto"/>
          <w:kern w:val="2"/>
          <w:sz w:val="24"/>
          <w:szCs w:val="24"/>
          <w:shd w:val="clear"/>
          <w:lang w:val="en-US" w:eastAsia="zh-CN"/>
        </w:rPr>
        <w:t>总价最低的</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作为本项目成交人。</w:t>
      </w:r>
    </w:p>
    <w:p w14:paraId="485EB661">
      <w:pPr>
        <w:widowControl/>
        <w:shd w:val="clear"/>
        <w:snapToGrid/>
        <w:spacing w:before="0" w:line="520" w:lineRule="exact"/>
        <w:ind w:left="0"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shd w:val="clear"/>
          <w:lang w:val="en-US" w:eastAsia="zh-CN"/>
        </w:rPr>
        <w:t>5</w:t>
      </w:r>
      <w:r>
        <w:rPr>
          <w:rFonts w:hint="eastAsia" w:ascii="新宋体" w:hAnsi="新宋体" w:eastAsia="新宋体" w:cs="新宋体"/>
          <w:color w:val="auto"/>
          <w:kern w:val="2"/>
          <w:sz w:val="24"/>
          <w:szCs w:val="24"/>
          <w:highlight w:val="none"/>
          <w:shd w:val="clear"/>
        </w:rPr>
        <w:t>.特别提示：</w:t>
      </w:r>
      <w:r>
        <w:rPr>
          <w:rFonts w:hint="eastAsia" w:ascii="新宋体" w:hAnsi="新宋体" w:eastAsia="新宋体" w:cs="新宋体"/>
          <w:color w:val="auto"/>
          <w:kern w:val="2"/>
          <w:sz w:val="24"/>
          <w:szCs w:val="24"/>
          <w:highlight w:val="none"/>
          <w:shd w:val="clear"/>
          <w:lang w:val="en-US" w:eastAsia="zh-CN"/>
        </w:rPr>
        <w:t>标的的合格竞价人,应</w:t>
      </w:r>
      <w:r>
        <w:rPr>
          <w:rFonts w:hint="eastAsia" w:asciiTheme="minorEastAsia" w:hAnsiTheme="minorEastAsia" w:eastAsiaTheme="minorEastAsia" w:cstheme="minorEastAsia"/>
          <w:b/>
          <w:bCs/>
          <w:color w:val="auto"/>
          <w:kern w:val="2"/>
          <w:sz w:val="24"/>
          <w:szCs w:val="24"/>
          <w:shd w:val="clear"/>
          <w:lang w:val="en-US" w:eastAsia="zh-CN"/>
        </w:rPr>
        <w:t>在规定的报价区间</w:t>
      </w:r>
      <w:r>
        <w:rPr>
          <w:rFonts w:hint="eastAsia" w:ascii="新宋体" w:hAnsi="新宋体" w:eastAsia="新宋体" w:cs="新宋体"/>
          <w:color w:val="auto"/>
          <w:kern w:val="2"/>
          <w:sz w:val="24"/>
          <w:szCs w:val="24"/>
          <w:highlight w:val="none"/>
          <w:shd w:val="clear"/>
          <w:lang w:val="en-US" w:eastAsia="zh-CN"/>
        </w:rPr>
        <w:t>进行报价，同时成交人应签署《竞价结果通知书》等相关文件，否则视同为违约。</w:t>
      </w:r>
    </w:p>
    <w:p w14:paraId="789D0F97">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.本公司有权就竞价时间做出调整，如有调整将在本公司网站进行公告。</w:t>
      </w:r>
    </w:p>
    <w:p w14:paraId="215F11C1">
      <w:pPr>
        <w:snapToGrid/>
        <w:spacing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shd w:val="clear"/>
        </w:rPr>
        <w:t>七、</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auto"/>
          <w:sz w:val="24"/>
          <w:szCs w:val="24"/>
          <w:shd w:val="clear"/>
        </w:rPr>
        <w:t>服务费</w:t>
      </w:r>
    </w:p>
    <w:p w14:paraId="570E475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竞价成交后，向成交人（或中标人）收取代理服务费。代理服务费以成交价（或中标价）为基数乘以1.5%计费。当成交（或中标）金额低于3万元时，代理费按实际金额计收；成交（或中标）金额大于等于3万元且代理费不足3000元时，按3000元收取。</w:t>
      </w:r>
    </w:p>
    <w:p w14:paraId="1EBE99A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color w:val="auto"/>
          <w:sz w:val="24"/>
          <w:szCs w:val="24"/>
        </w:rPr>
        <w:t>代理服务费直接由本公司从成交人缴纳的竞价保证金中扣收，不足的，成交人必须在成交之日起2个工作日内补齐。代理服务费未按期付清的，视成交人根本违约，竞价保证金不予退回。</w:t>
      </w:r>
    </w:p>
    <w:p w14:paraId="3AC4EC51">
      <w:pPr>
        <w:widowControl/>
        <w:shd w:val="clear"/>
        <w:snapToGrid/>
        <w:spacing w:before="0" w:line="520" w:lineRule="exact"/>
        <w:ind w:left="0" w:firstLine="482" w:firstLineChars="200"/>
        <w:rPr>
          <w:rFonts w:hint="default" w:asciiTheme="minorEastAsia" w:hAnsiTheme="minorEastAsia" w:eastAsiaTheme="minorEastAsia" w:cstheme="minorEastAsia"/>
          <w:b/>
          <w:bCs/>
          <w:color w:val="auto"/>
          <w:kern w:val="2"/>
          <w:sz w:val="24"/>
          <w:szCs w:val="24"/>
          <w:shd w:val="clear"/>
          <w:lang w:val="en-US" w:eastAsia="zh-CN"/>
        </w:rPr>
      </w:pPr>
      <w:r>
        <w:rPr>
          <w:rFonts w:hint="eastAsia" w:asciiTheme="minorEastAsia" w:hAnsiTheme="minorEastAsia" w:eastAsiaTheme="minorEastAsia" w:cstheme="minorEastAsia"/>
          <w:b/>
          <w:bCs/>
          <w:color w:val="auto"/>
          <w:kern w:val="2"/>
          <w:sz w:val="24"/>
          <w:szCs w:val="24"/>
          <w:shd w:val="clear"/>
        </w:rPr>
        <w:t>八、税费承担</w:t>
      </w:r>
    </w:p>
    <w:p w14:paraId="360581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1.竞价人自行承担参加竞价会有关的全部费用（包括但不限于差旅费、邮寄费、资料费等）。</w:t>
      </w:r>
    </w:p>
    <w:p w14:paraId="66239C34">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lang w:val="en-US" w:eastAsia="zh-CN" w:bidi="ar-SA"/>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76021D6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九</w:t>
      </w:r>
      <w:r>
        <w:rPr>
          <w:rFonts w:hint="eastAsia" w:asciiTheme="minorEastAsia" w:hAnsiTheme="minorEastAsia" w:eastAsiaTheme="minorEastAsia" w:cstheme="minorEastAsia"/>
          <w:b/>
          <w:bCs/>
          <w:color w:val="auto"/>
          <w:kern w:val="2"/>
          <w:sz w:val="24"/>
          <w:szCs w:val="24"/>
          <w:shd w:val="clear"/>
        </w:rPr>
        <w:t>、违约责任</w:t>
      </w:r>
    </w:p>
    <w:p w14:paraId="44E8FB52">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成交人应价后反悔的，或不即时签订</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竞价结果通知书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，或逾期未缴纳</w:t>
      </w:r>
      <w:r>
        <w:rPr>
          <w:rFonts w:hint="eastAsia" w:asciiTheme="minorEastAsia" w:hAnsiTheme="minorEastAsia" w:eastAsiaTheme="minorEastAsia" w:cstheme="minorEastAsia"/>
          <w:color w:val="auto"/>
          <w:kern w:val="2"/>
          <w:sz w:val="24"/>
          <w:szCs w:val="24"/>
          <w:shd w:val="clear"/>
          <w:lang w:val="en-US" w:eastAsia="zh-CN"/>
        </w:rPr>
        <w:t>招标代理</w:t>
      </w:r>
      <w:r>
        <w:rPr>
          <w:rFonts w:hint="eastAsia" w:asciiTheme="minorEastAsia" w:hAnsiTheme="minorEastAsia" w:eastAsiaTheme="minorEastAsia" w:cstheme="minorEastAsia"/>
          <w:color w:val="auto"/>
          <w:kern w:val="2"/>
          <w:sz w:val="24"/>
          <w:szCs w:val="24"/>
          <w:shd w:val="clear"/>
        </w:rPr>
        <w:t>服务费，本公司按违约处理，保证金不予退回，同时《竞价结果通知书》自动失效，并视情对竞价标的再次竞价或处理，本公司将保留向该成交人提起赔偿诉讼的权利。</w:t>
      </w:r>
    </w:p>
    <w:p w14:paraId="35FF9DF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十、注意事项</w:t>
      </w:r>
    </w:p>
    <w:p w14:paraId="4910B9E9">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w:t>
      </w:r>
    </w:p>
    <w:p w14:paraId="6C1DCCCB">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应妥善保管好用户名及密码，用户名为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负责。</w:t>
      </w:r>
    </w:p>
    <w:p w14:paraId="5612992B">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lang w:val="en-US" w:eastAsia="zh-CN" w:bidi="ar-SA"/>
        </w:rPr>
        <w:t>供货合同</w:t>
      </w:r>
      <w:r>
        <w:rPr>
          <w:rFonts w:hint="eastAsia" w:asciiTheme="minorEastAsia" w:hAnsiTheme="minorEastAsia" w:eastAsiaTheme="minorEastAsia" w:cstheme="minorEastAsia"/>
          <w:color w:val="auto"/>
          <w:kern w:val="2"/>
          <w:sz w:val="24"/>
          <w:szCs w:val="24"/>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lang w:val="en-US" w:eastAsia="zh-CN" w:bidi="ar-SA"/>
        </w:rPr>
        <w:t>供货合同</w:t>
      </w:r>
      <w:r>
        <w:rPr>
          <w:rFonts w:hint="eastAsia" w:asciiTheme="minorEastAsia" w:hAnsiTheme="minorEastAsia" w:eastAsiaTheme="minorEastAsia" w:cstheme="minorEastAsia"/>
          <w:color w:val="auto"/>
          <w:kern w:val="2"/>
          <w:sz w:val="24"/>
          <w:szCs w:val="24"/>
          <w:shd w:val="clear"/>
          <w:lang w:val="en-US" w:eastAsia="zh-CN"/>
        </w:rPr>
        <w:t>》约定为准。</w:t>
      </w:r>
    </w:p>
    <w:p w14:paraId="0DB860DE">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4.因委托人、成交人的原因造成不能签订相应的合同或解除合同、合同无效的，我司不承担任何责任。签订《竞价结果通知书》视为我司对成交人的合同义务履行完毕。</w:t>
      </w:r>
    </w:p>
    <w:p w14:paraId="5168DF7E">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w:t>
      </w:r>
      <w:r>
        <w:rPr>
          <w:rFonts w:hint="eastAsia" w:asciiTheme="minorEastAsia" w:hAnsiTheme="minorEastAsia" w:eastAsiaTheme="minorEastAsia" w:cstheme="minorEastAsia"/>
          <w:b/>
          <w:bCs/>
          <w:color w:val="auto"/>
          <w:kern w:val="2"/>
          <w:sz w:val="24"/>
          <w:szCs w:val="24"/>
          <w:shd w:val="clear"/>
          <w:lang w:val="en-US" w:eastAsia="zh-CN"/>
        </w:rPr>
        <w:t>一</w:t>
      </w:r>
      <w:r>
        <w:rPr>
          <w:rFonts w:hint="eastAsia" w:asciiTheme="minorEastAsia" w:hAnsiTheme="minorEastAsia" w:eastAsiaTheme="minorEastAsia" w:cstheme="minorEastAsia"/>
          <w:b/>
          <w:bCs/>
          <w:color w:val="auto"/>
          <w:kern w:val="2"/>
          <w:sz w:val="24"/>
          <w:szCs w:val="24"/>
          <w:shd w:val="clear"/>
        </w:rPr>
        <w:t>、特别提示</w:t>
      </w:r>
    </w:p>
    <w:tbl>
      <w:tblPr>
        <w:tblStyle w:val="17"/>
        <w:tblW w:w="9071" w:type="dxa"/>
        <w:jc w:val="center"/>
        <w:shd w:val="clear" w:color="auto" w:fill="FFFFFF"/>
        <w:tblLayout w:type="fixed"/>
        <w:tblCellMar>
          <w:top w:w="0" w:type="dxa"/>
          <w:left w:w="0" w:type="dxa"/>
          <w:bottom w:w="0" w:type="dxa"/>
          <w:right w:w="0" w:type="dxa"/>
        </w:tblCellMar>
      </w:tblPr>
      <w:tblGrid>
        <w:gridCol w:w="9071"/>
      </w:tblGrid>
      <w:tr w14:paraId="2E151479">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8CC3770">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1.申请人必须对本项目情况及竞价流程进行充分的咨询和了解，一旦参与竞价，视为无异议，并对项目存在或可能存在的瑕疵表示认可，自行承担由此造成的风险。</w:t>
            </w:r>
          </w:p>
          <w:p w14:paraId="10B3385A">
            <w:pPr>
              <w:keepNext w:val="0"/>
              <w:keepLines/>
              <w:pageBreakBefore w:val="0"/>
              <w:widowControl/>
              <w:shd w:val="clear"/>
              <w:kinsoku/>
              <w:wordWrap/>
              <w:overflowPunct/>
              <w:topLinePunct w:val="0"/>
              <w:autoSpaceDE/>
              <w:autoSpaceDN/>
              <w:bidi w:val="0"/>
              <w:adjustRightInd/>
              <w:snapToGrid/>
              <w:spacing w:before="0" w:line="520" w:lineRule="exact"/>
              <w:ind w:left="0"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rPr>
              <w:t>2.竞价文件如有更正修改，公告将在</w:t>
            </w:r>
            <w:r>
              <w:rPr>
                <w:rFonts w:hint="eastAsia" w:asciiTheme="minorEastAsia" w:hAnsiTheme="minorEastAsia" w:eastAsiaTheme="minorEastAsia" w:cstheme="minorEastAsia"/>
                <w:b w:val="0"/>
                <w:bCs w:val="0"/>
                <w:color w:val="auto"/>
                <w:sz w:val="24"/>
                <w:szCs w:val="24"/>
              </w:rPr>
              <w:t>连城产权交易网（网址：</w:t>
            </w:r>
            <w:r>
              <w:rPr>
                <w:rFonts w:hint="eastAsia" w:asciiTheme="minorEastAsia" w:hAnsiTheme="minorEastAsia" w:eastAsiaTheme="minorEastAsia" w:cstheme="minorEastAsia"/>
                <w:b/>
                <w:bCs/>
                <w:color w:val="auto"/>
                <w:sz w:val="24"/>
                <w:szCs w:val="24"/>
              </w:rPr>
              <w:t>http://www.lcxcqjy.com/</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color w:val="auto"/>
                <w:sz w:val="24"/>
                <w:szCs w:val="24"/>
              </w:rPr>
              <w:t>连城县招标投标交易平台(</w:t>
            </w:r>
            <w:r>
              <w:rPr>
                <w:rFonts w:hint="eastAsia" w:asciiTheme="minorEastAsia" w:hAnsiTheme="minorEastAsia" w:eastAsiaTheme="minorEastAsia" w:cstheme="minorEastAsia"/>
                <w:b w:val="0"/>
                <w:bCs w:val="0"/>
                <w:color w:val="auto"/>
                <w:sz w:val="24"/>
                <w:szCs w:val="24"/>
              </w:rPr>
              <w:t>网址：</w:t>
            </w:r>
            <w:r>
              <w:rPr>
                <w:rFonts w:hint="eastAsia" w:asciiTheme="minorEastAsia" w:hAnsiTheme="minorEastAsia" w:eastAsiaTheme="minorEastAsia" w:cstheme="minorEastAsia"/>
                <w:color w:val="auto"/>
                <w:sz w:val="24"/>
                <w:szCs w:val="24"/>
              </w:rPr>
              <w:t>https://lcyjy.enjoy5191.com/home</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2"/>
                <w:sz w:val="24"/>
                <w:szCs w:val="24"/>
              </w:rPr>
              <w:t>上</w:t>
            </w:r>
            <w:r>
              <w:rPr>
                <w:rFonts w:hint="eastAsia" w:asciiTheme="minorEastAsia" w:hAnsiTheme="minorEastAsia" w:eastAsiaTheme="minorEastAsia" w:cstheme="minorEastAsia"/>
                <w:color w:val="auto"/>
                <w:kern w:val="2"/>
                <w:sz w:val="24"/>
                <w:szCs w:val="24"/>
                <w:shd w:val="clear"/>
              </w:rPr>
              <w:t>发布，请潜在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未查看、下载修改内容的，后果自行承担。</w:t>
            </w:r>
          </w:p>
          <w:p w14:paraId="6CAA14B0">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3.有需要通知事项时，本公司以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，即使</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不签收或未收到通知，均视为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已收到通知，由此造成的后果由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自行负责。</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成为成交人参照此条款执行。</w:t>
            </w:r>
          </w:p>
        </w:tc>
      </w:tr>
    </w:tbl>
    <w:p w14:paraId="7F9DCE9B">
      <w:pPr>
        <w:widowControl/>
        <w:shd w:val="clear"/>
        <w:snapToGrid/>
        <w:spacing w:before="0" w:line="240" w:lineRule="auto"/>
        <w:ind w:firstLine="0" w:firstLine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kern w:val="2"/>
          <w:sz w:val="24"/>
          <w:szCs w:val="24"/>
          <w:shd w:val="clear"/>
        </w:rPr>
        <w:t xml:space="preserve">       </w:t>
      </w:r>
      <w:r>
        <w:rPr>
          <w:rFonts w:hint="eastAsia" w:asciiTheme="minorEastAsia" w:hAnsiTheme="minorEastAsia" w:eastAsiaTheme="minorEastAsia" w:cstheme="minorEastAsia"/>
          <w:color w:val="auto"/>
          <w:sz w:val="24"/>
          <w:szCs w:val="24"/>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连城县国有资产产权交易服务有限公司</w:t>
      </w:r>
    </w:p>
    <w:p w14:paraId="5E7BC90E">
      <w:pPr>
        <w:widowControl/>
        <w:shd w:val="clear"/>
        <w:wordWrap/>
        <w:snapToGrid/>
        <w:spacing w:before="0" w:line="240" w:lineRule="auto"/>
        <w:ind w:firstLine="480" w:firstLineChars="200"/>
        <w:jc w:val="right"/>
        <w:rPr>
          <w:rFonts w:hint="default"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2026年12月30日</w:t>
      </w:r>
    </w:p>
    <w:p w14:paraId="4F81559E">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br w:type="page"/>
      </w:r>
    </w:p>
    <w:p w14:paraId="069E452A">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承 诺 书</w:t>
      </w:r>
    </w:p>
    <w:p w14:paraId="5C8F455B">
      <w:pPr>
        <w:spacing w:line="360" w:lineRule="auto"/>
        <w:ind w:firstLine="5040" w:firstLineChars="2100"/>
        <w:jc w:val="left"/>
        <w:rPr>
          <w:rFonts w:hint="eastAsia" w:asciiTheme="minorEastAsia" w:hAnsiTheme="minorEastAsia" w:eastAsiaTheme="minorEastAsia" w:cstheme="minorEastAsia"/>
          <w:color w:val="auto"/>
          <w:sz w:val="24"/>
          <w:szCs w:val="24"/>
        </w:rPr>
      </w:pPr>
    </w:p>
    <w:p w14:paraId="5136763C">
      <w:pPr>
        <w:spacing w:beforeLines="50" w:line="360" w:lineRule="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bCs/>
          <w:color w:val="auto"/>
          <w:sz w:val="24"/>
          <w:szCs w:val="24"/>
        </w:rPr>
        <w:t>连城县国有资产产权交易服务有限公司</w:t>
      </w:r>
      <w:r>
        <w:rPr>
          <w:rFonts w:hint="eastAsia" w:asciiTheme="minorEastAsia" w:hAnsiTheme="minorEastAsia" w:eastAsiaTheme="minorEastAsia" w:cstheme="minorEastAsia"/>
          <w:color w:val="auto"/>
          <w:sz w:val="24"/>
          <w:szCs w:val="24"/>
        </w:rPr>
        <w:t>：</w:t>
      </w:r>
    </w:p>
    <w:p w14:paraId="5F24B10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本人（公司）承诺提供的报名材料真实、合法、有效，自愿报名参加贵司于</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2026</w:t>
      </w:r>
      <w:r>
        <w:rPr>
          <w:rFonts w:hint="eastAsia" w:asciiTheme="minorEastAsia" w:hAnsiTheme="minorEastAsia" w:eastAsiaTheme="minorEastAsia" w:cstheme="minorEastAsia"/>
          <w:color w:val="auto"/>
          <w:sz w:val="24"/>
          <w:szCs w:val="24"/>
          <w:u w:val="single"/>
        </w:rPr>
        <w:t>年</w:t>
      </w:r>
      <w:r>
        <w:rPr>
          <w:rFonts w:hint="eastAsia" w:asciiTheme="minorEastAsia" w:hAnsiTheme="minorEastAsia" w:eastAsiaTheme="minorEastAsia" w:cstheme="minorEastAsia"/>
          <w:color w:val="auto"/>
          <w:sz w:val="24"/>
          <w:szCs w:val="24"/>
          <w:u w:val="single"/>
          <w:lang w:val="en-US" w:eastAsia="zh-CN"/>
        </w:rPr>
        <w:t>1月6日</w:t>
      </w:r>
      <w:r>
        <w:rPr>
          <w:rFonts w:hint="eastAsia" w:asciiTheme="minorEastAsia" w:hAnsiTheme="minorEastAsia" w:eastAsiaTheme="minorEastAsia" w:cstheme="minorEastAsia"/>
          <w:color w:val="auto"/>
          <w:sz w:val="24"/>
          <w:szCs w:val="24"/>
        </w:rPr>
        <w:t>上午举行的 “连城县招标投标交易平台</w:t>
      </w:r>
      <w:r>
        <w:rPr>
          <w:rFonts w:hint="eastAsia" w:asciiTheme="minorEastAsia" w:hAnsiTheme="minorEastAsia" w:eastAsiaTheme="minorEastAsia" w:cstheme="minorEastAsia"/>
          <w:color w:val="auto"/>
          <w:sz w:val="24"/>
          <w:szCs w:val="24"/>
          <w:lang w:val="en-US" w:eastAsia="zh-CN"/>
        </w:rPr>
        <w:t>反</w:t>
      </w:r>
      <w:r>
        <w:rPr>
          <w:rFonts w:hint="eastAsia" w:asciiTheme="minorEastAsia" w:hAnsiTheme="minorEastAsia" w:eastAsiaTheme="minorEastAsia" w:cstheme="minorEastAsia"/>
          <w:color w:val="auto"/>
          <w:sz w:val="24"/>
          <w:szCs w:val="24"/>
        </w:rPr>
        <w:t>向一次报价”</w:t>
      </w:r>
      <w:r>
        <w:rPr>
          <w:rFonts w:hint="eastAsia" w:asciiTheme="minorEastAsia" w:hAnsiTheme="minorEastAsia" w:eastAsiaTheme="minorEastAsia" w:cstheme="minorEastAsia"/>
          <w:color w:val="auto"/>
          <w:sz w:val="24"/>
          <w:szCs w:val="24"/>
          <w:u w:val="single"/>
          <w:lang w:val="en-US" w:eastAsia="zh-CN"/>
        </w:rPr>
        <w:t>豸龙大酒店客房改造项目</w:t>
      </w:r>
      <w:r>
        <w:rPr>
          <w:rFonts w:hint="eastAsia" w:asciiTheme="minorEastAsia" w:hAnsiTheme="minorEastAsia" w:eastAsiaTheme="minorEastAsia" w:cstheme="minorEastAsia"/>
          <w:color w:val="auto"/>
          <w:sz w:val="24"/>
          <w:szCs w:val="24"/>
        </w:rPr>
        <w:t>竞价。收悉项目编号为</w:t>
      </w:r>
      <w:r>
        <w:rPr>
          <w:rFonts w:hint="eastAsia" w:asciiTheme="minorEastAsia" w:hAnsiTheme="minorEastAsia" w:eastAsiaTheme="minorEastAsia" w:cstheme="minorEastAsia"/>
          <w:color w:val="auto"/>
          <w:sz w:val="24"/>
          <w:szCs w:val="24"/>
          <w:u w:val="single"/>
          <w:lang w:eastAsia="zh-CN"/>
        </w:rPr>
        <w:t>LCCQJJ202</w:t>
      </w:r>
      <w:r>
        <w:rPr>
          <w:rFonts w:hint="eastAsia" w:asciiTheme="minorEastAsia" w:hAnsiTheme="minorEastAsia" w:eastAsiaTheme="minorEastAsia" w:cstheme="minorEastAsia"/>
          <w:color w:val="auto"/>
          <w:sz w:val="24"/>
          <w:szCs w:val="24"/>
          <w:u w:val="single"/>
          <w:lang w:val="en-US" w:eastAsia="zh-CN"/>
        </w:rPr>
        <w:t xml:space="preserve">60106-1 </w:t>
      </w:r>
      <w:r>
        <w:rPr>
          <w:rFonts w:hint="eastAsia" w:asciiTheme="minorEastAsia" w:hAnsiTheme="minorEastAsia" w:eastAsiaTheme="minorEastAsia" w:cstheme="minorEastAsia"/>
          <w:color w:val="auto"/>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1427DA1B">
      <w:pPr>
        <w:spacing w:line="440" w:lineRule="exact"/>
        <w:rPr>
          <w:rFonts w:hint="eastAsia" w:asciiTheme="minorEastAsia" w:hAnsiTheme="minorEastAsia" w:eastAsiaTheme="minorEastAsia" w:cstheme="minorEastAsia"/>
          <w:color w:val="auto"/>
          <w:sz w:val="24"/>
          <w:szCs w:val="24"/>
        </w:rPr>
      </w:pPr>
    </w:p>
    <w:p w14:paraId="7DE930F7">
      <w:pPr>
        <w:spacing w:line="440" w:lineRule="exact"/>
        <w:rPr>
          <w:rFonts w:hint="eastAsia" w:asciiTheme="minorEastAsia" w:hAnsiTheme="minorEastAsia" w:eastAsiaTheme="minorEastAsia" w:cstheme="minorEastAsia"/>
          <w:color w:val="auto"/>
          <w:sz w:val="24"/>
          <w:szCs w:val="24"/>
        </w:rPr>
      </w:pPr>
    </w:p>
    <w:p w14:paraId="6470FDC5">
      <w:pPr>
        <w:spacing w:line="4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14:paraId="4B50D42D">
      <w:pPr>
        <w:spacing w:line="440" w:lineRule="exact"/>
        <w:rPr>
          <w:rFonts w:hint="eastAsia" w:asciiTheme="minorEastAsia" w:hAnsiTheme="minorEastAsia" w:eastAsiaTheme="minorEastAsia" w:cstheme="minorEastAsia"/>
          <w:color w:val="auto"/>
          <w:sz w:val="24"/>
          <w:szCs w:val="24"/>
        </w:rPr>
      </w:pPr>
    </w:p>
    <w:p w14:paraId="3350AF5A">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承诺人（申请人签章）：</w:t>
      </w:r>
    </w:p>
    <w:p w14:paraId="7797D90F">
      <w:pPr>
        <w:spacing w:line="440" w:lineRule="exact"/>
        <w:rPr>
          <w:rFonts w:hint="eastAsia" w:asciiTheme="minorEastAsia" w:hAnsiTheme="minorEastAsia" w:eastAsiaTheme="minorEastAsia" w:cstheme="minorEastAsia"/>
          <w:color w:val="auto"/>
          <w:sz w:val="24"/>
          <w:szCs w:val="24"/>
        </w:rPr>
      </w:pPr>
    </w:p>
    <w:p w14:paraId="1110A9A5">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法定代表人或授权代理人（签章）： </w:t>
      </w:r>
    </w:p>
    <w:p w14:paraId="63E9A290">
      <w:pPr>
        <w:spacing w:line="440" w:lineRule="exact"/>
        <w:rPr>
          <w:rFonts w:hint="eastAsia" w:asciiTheme="minorEastAsia" w:hAnsiTheme="minorEastAsia" w:eastAsiaTheme="minorEastAsia" w:cstheme="minorEastAsia"/>
          <w:color w:val="auto"/>
          <w:sz w:val="24"/>
          <w:szCs w:val="24"/>
        </w:rPr>
      </w:pPr>
    </w:p>
    <w:p w14:paraId="50F7F8D1">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14:paraId="1F985B46">
      <w:pPr>
        <w:spacing w:line="440" w:lineRule="exact"/>
        <w:rPr>
          <w:rFonts w:hint="eastAsia" w:asciiTheme="minorEastAsia" w:hAnsiTheme="minorEastAsia" w:eastAsiaTheme="minorEastAsia" w:cstheme="minorEastAsia"/>
          <w:color w:val="auto"/>
          <w:sz w:val="24"/>
          <w:szCs w:val="24"/>
        </w:rPr>
      </w:pPr>
    </w:p>
    <w:p w14:paraId="376BFED5">
      <w:pPr>
        <w:spacing w:line="440" w:lineRule="exact"/>
        <w:ind w:firstLine="0" w:firstLineChars="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月    日</w:t>
      </w:r>
    </w:p>
    <w:p w14:paraId="6A56E320">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p>
    <w:p w14:paraId="68830884">
      <w:pPr>
        <w:keepNext w:val="0"/>
        <w:keepLines w:val="0"/>
        <w:pageBreakBefore w:val="0"/>
        <w:kinsoku/>
        <w:wordWrap/>
        <w:overflowPunct/>
        <w:topLinePunct w:val="0"/>
        <w:autoSpaceDE/>
        <w:autoSpaceDN/>
        <w:bidi w:val="0"/>
        <w:adjustRightInd/>
        <w:spacing w:beforeAutospacing="0" w:afterAutospacing="0" w:line="560" w:lineRule="exact"/>
        <w:ind w:right="0" w:rightChars="0"/>
        <w:jc w:val="center"/>
        <w:rPr>
          <w:rFonts w:hint="eastAsia" w:eastAsia="宋体"/>
          <w:color w:val="auto"/>
          <w:sz w:val="32"/>
          <w:szCs w:val="32"/>
        </w:rPr>
      </w:pPr>
      <w:r>
        <w:rPr>
          <w:rStyle w:val="20"/>
          <w:rFonts w:hint="eastAsia" w:ascii="方正小标宋简体" w:hAnsi="方正小标宋简体" w:eastAsia="方正小标宋简体" w:cs="方正小标宋简体"/>
          <w:b w:val="0"/>
          <w:bCs w:val="0"/>
          <w:color w:val="auto"/>
          <w:sz w:val="32"/>
          <w:szCs w:val="32"/>
          <w:lang w:val="en-US" w:eastAsia="zh-CN"/>
        </w:rPr>
        <w:t>供货</w:t>
      </w:r>
      <w:r>
        <w:rPr>
          <w:rStyle w:val="20"/>
          <w:rFonts w:hint="eastAsia" w:ascii="方正小标宋简体" w:hAnsi="方正小标宋简体" w:eastAsia="方正小标宋简体" w:cs="方正小标宋简体"/>
          <w:b w:val="0"/>
          <w:bCs w:val="0"/>
          <w:color w:val="auto"/>
          <w:sz w:val="32"/>
          <w:szCs w:val="32"/>
        </w:rPr>
        <w:t>合同</w:t>
      </w:r>
    </w:p>
    <w:p w14:paraId="4E1ECF95">
      <w:pPr>
        <w:spacing w:line="360" w:lineRule="exact"/>
        <w:ind w:firstLine="593" w:firstLineChars="246"/>
        <w:rPr>
          <w:rFonts w:hint="eastAsia" w:ascii="宋体" w:hAnsi="宋体" w:eastAsia="宋体" w:cs="宋体"/>
          <w:b/>
          <w:color w:val="auto"/>
          <w:sz w:val="24"/>
          <w:szCs w:val="24"/>
        </w:rPr>
      </w:pPr>
    </w:p>
    <w:p w14:paraId="40EB81A7">
      <w:pPr>
        <w:spacing w:line="360" w:lineRule="auto"/>
        <w:ind w:firstLine="593" w:firstLineChars="246"/>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第一条 本合同签订依据</w:t>
      </w:r>
    </w:p>
    <w:p w14:paraId="32278C07">
      <w:pPr>
        <w:spacing w:before="240" w:after="240" w:line="360" w:lineRule="auto"/>
        <w:ind w:firstLine="480" w:firstLineChars="200"/>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依照《中华人民共和国</w:t>
      </w:r>
      <w:r>
        <w:rPr>
          <w:rFonts w:hint="eastAsia" w:asciiTheme="minorEastAsia" w:hAnsiTheme="minorEastAsia" w:eastAsiaTheme="minorEastAsia" w:cstheme="minorEastAsia"/>
          <w:color w:val="auto"/>
          <w:sz w:val="24"/>
          <w:szCs w:val="24"/>
          <w:lang w:val="en-US" w:eastAsia="zh-CN"/>
        </w:rPr>
        <w:t>民法典</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合同编</w:t>
      </w:r>
      <w:r>
        <w:rPr>
          <w:rFonts w:hint="eastAsia" w:asciiTheme="minorEastAsia" w:hAnsiTheme="minorEastAsia" w:eastAsiaTheme="minorEastAsia" w:cstheme="minorEastAsia"/>
          <w:color w:val="auto"/>
          <w:sz w:val="24"/>
          <w:szCs w:val="24"/>
          <w:lang w:eastAsia="zh-CN"/>
        </w:rPr>
        <w:t>及其他有关法律、行政法规，遵循平等、自愿、公平和诚实信用的原则，双方就本采购项目的有关事项协商一致，订立本合同。</w:t>
      </w:r>
    </w:p>
    <w:p w14:paraId="1B2632B1">
      <w:pPr>
        <w:spacing w:before="240" w:after="240" w:line="360" w:lineRule="auto"/>
        <w:ind w:firstLine="480" w:firstLineChars="200"/>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甲方：</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lang w:eastAsia="zh-CN"/>
        </w:rPr>
        <w:t xml:space="preserve">  </w:t>
      </w:r>
    </w:p>
    <w:p w14:paraId="25E54FE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default"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lang w:eastAsia="zh-CN"/>
        </w:rPr>
        <w:t>乙方：</w:t>
      </w:r>
      <w:r>
        <w:rPr>
          <w:rFonts w:hint="eastAsia" w:asciiTheme="minorEastAsia" w:hAnsiTheme="minorEastAsia" w:eastAsiaTheme="minorEastAsia" w:cstheme="minorEastAsia"/>
          <w:color w:val="auto"/>
          <w:sz w:val="24"/>
          <w:szCs w:val="24"/>
          <w:u w:val="single"/>
          <w:lang w:val="en-US" w:eastAsia="zh-CN"/>
        </w:rPr>
        <w:t xml:space="preserve">                             </w:t>
      </w:r>
    </w:p>
    <w:p w14:paraId="63063DFE">
      <w:pPr>
        <w:numPr>
          <w:ilvl w:val="0"/>
          <w:numId w:val="2"/>
        </w:numPr>
        <w:spacing w:line="360" w:lineRule="auto"/>
        <w:ind w:firstLine="472" w:firstLineChars="196"/>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合同标的、价款</w:t>
      </w:r>
    </w:p>
    <w:p w14:paraId="4EA40A18">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产品名称、型号、数量、金额</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报价含运输费、税费</w:t>
      </w:r>
      <w:r>
        <w:rPr>
          <w:rFonts w:hint="eastAsia" w:asciiTheme="minorEastAsia" w:hAnsiTheme="minorEastAsia" w:eastAsiaTheme="minorEastAsia" w:cstheme="minorEastAsia"/>
          <w:color w:val="auto"/>
          <w:sz w:val="24"/>
          <w:szCs w:val="24"/>
          <w:lang w:eastAsia="zh-CN"/>
        </w:rPr>
        <w:t>）：</w:t>
      </w:r>
    </w:p>
    <w:tbl>
      <w:tblPr>
        <w:tblStyle w:val="17"/>
        <w:tblW w:w="4747" w:type="pct"/>
        <w:tblInd w:w="0" w:type="dxa"/>
        <w:shd w:val="clear" w:color="auto" w:fill="auto"/>
        <w:tblLayout w:type="fixed"/>
        <w:tblCellMar>
          <w:top w:w="0" w:type="dxa"/>
          <w:left w:w="108" w:type="dxa"/>
          <w:bottom w:w="0" w:type="dxa"/>
          <w:right w:w="108" w:type="dxa"/>
        </w:tblCellMar>
      </w:tblPr>
      <w:tblGrid>
        <w:gridCol w:w="730"/>
        <w:gridCol w:w="1641"/>
        <w:gridCol w:w="1500"/>
        <w:gridCol w:w="916"/>
        <w:gridCol w:w="1017"/>
        <w:gridCol w:w="829"/>
        <w:gridCol w:w="1458"/>
      </w:tblGrid>
      <w:tr w14:paraId="109E53C6">
        <w:tblPrEx>
          <w:shd w:val="clear" w:color="auto" w:fill="auto"/>
          <w:tblCellMar>
            <w:top w:w="0" w:type="dxa"/>
            <w:left w:w="108" w:type="dxa"/>
            <w:bottom w:w="0" w:type="dxa"/>
            <w:right w:w="108" w:type="dxa"/>
          </w:tblCellMar>
        </w:tblPrEx>
        <w:trPr>
          <w:trHeight w:val="822"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7041">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序号</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4579">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品名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2980">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品牌型号</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0018">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数量</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42EF">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单位</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1F5E">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单价（元）</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2B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合计（元）</w:t>
            </w:r>
          </w:p>
        </w:tc>
      </w:tr>
      <w:tr w14:paraId="1B55A9A6">
        <w:tblPrEx>
          <w:shd w:val="clear" w:color="auto" w:fill="auto"/>
          <w:tblCellMar>
            <w:top w:w="0" w:type="dxa"/>
            <w:left w:w="108" w:type="dxa"/>
            <w:bottom w:w="0" w:type="dxa"/>
            <w:right w:w="108" w:type="dxa"/>
          </w:tblCellMar>
        </w:tblPrEx>
        <w:trPr>
          <w:trHeight w:val="73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AD7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1</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C170">
            <w:pPr>
              <w:keepNext w:val="0"/>
              <w:keepLines w:val="0"/>
              <w:widowControl/>
              <w:suppressLineNumbers w:val="0"/>
              <w:snapToGrid w:val="0"/>
              <w:jc w:val="center"/>
              <w:textAlignment w:val="center"/>
              <w:rPr>
                <w:rFonts w:hint="eastAsia" w:ascii="仿宋_GB2312" w:hAnsi="仿宋_GB2312" w:eastAsia="仿宋_GB2312" w:cs="仿宋_GB2312"/>
                <w:i w:val="0"/>
                <w:iCs w:val="0"/>
                <w:color w:val="auto"/>
                <w:sz w:val="24"/>
                <w:szCs w:val="24"/>
                <w:u w:val="none"/>
              </w:rPr>
            </w:pPr>
            <w:r>
              <w:rPr>
                <w:rFonts w:hint="eastAsia" w:ascii="宋体" w:hAnsi="宋体" w:eastAsia="宋体" w:cs="宋体"/>
                <w:i w:val="0"/>
                <w:iCs w:val="0"/>
                <w:color w:val="auto"/>
                <w:kern w:val="0"/>
                <w:sz w:val="21"/>
                <w:szCs w:val="21"/>
                <w:u w:val="none"/>
                <w:lang w:val="en-US" w:eastAsia="zh-CN" w:bidi="ar"/>
              </w:rPr>
              <w:t>床（含床头软包）</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C0C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auto"/>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8867">
            <w:pPr>
              <w:keepNext w:val="0"/>
              <w:keepLines w:val="0"/>
              <w:widowControl/>
              <w:suppressLineNumbers w:val="0"/>
              <w:snapToGrid w:val="0"/>
              <w:jc w:val="center"/>
              <w:textAlignment w:val="center"/>
              <w:rPr>
                <w:rFonts w:hint="eastAsia" w:ascii="仿宋_GB2312" w:hAnsi="仿宋_GB2312" w:eastAsia="仿宋_GB2312" w:cs="仿宋_GB2312"/>
                <w:i w:val="0"/>
                <w:iCs w:val="0"/>
                <w:color w:val="auto"/>
                <w:sz w:val="24"/>
                <w:szCs w:val="24"/>
                <w:u w:val="none"/>
                <w:lang w:val="en-US"/>
              </w:rPr>
            </w:pPr>
            <w:r>
              <w:rPr>
                <w:rFonts w:hint="eastAsia" w:ascii="宋体" w:hAnsi="宋体" w:eastAsia="宋体" w:cs="宋体"/>
                <w:i w:val="0"/>
                <w:iCs w:val="0"/>
                <w:color w:val="auto"/>
                <w:kern w:val="0"/>
                <w:sz w:val="21"/>
                <w:szCs w:val="21"/>
                <w:u w:val="none"/>
                <w:lang w:val="en-US" w:eastAsia="zh-CN" w:bidi="ar"/>
              </w:rPr>
              <w:t>14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02EF">
            <w:pPr>
              <w:keepNext w:val="0"/>
              <w:keepLines w:val="0"/>
              <w:widowControl/>
              <w:suppressLineNumbers w:val="0"/>
              <w:snapToGrid w:val="0"/>
              <w:jc w:val="center"/>
              <w:textAlignment w:val="center"/>
              <w:rPr>
                <w:rFonts w:hint="eastAsia" w:ascii="仿宋_GB2312" w:hAnsi="仿宋_GB2312" w:eastAsia="仿宋_GB2312" w:cs="仿宋_GB2312"/>
                <w:i w:val="0"/>
                <w:iCs w:val="0"/>
                <w:color w:val="auto"/>
                <w:sz w:val="24"/>
                <w:szCs w:val="24"/>
                <w:u w:val="none"/>
                <w:lang w:val="en-US"/>
              </w:rPr>
            </w:pPr>
            <w:r>
              <w:rPr>
                <w:rFonts w:hint="eastAsia" w:ascii="宋体" w:hAnsi="宋体" w:eastAsia="宋体" w:cs="宋体"/>
                <w:i w:val="0"/>
                <w:iCs w:val="0"/>
                <w:color w:val="auto"/>
                <w:kern w:val="0"/>
                <w:sz w:val="21"/>
                <w:szCs w:val="21"/>
                <w:u w:val="none"/>
                <w:lang w:val="en-US" w:eastAsia="zh-CN" w:bidi="ar"/>
              </w:rPr>
              <w:t>张</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1B3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auto"/>
                <w:sz w:val="24"/>
                <w:szCs w:val="24"/>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CB4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_GB2312" w:hAnsi="仿宋_GB2312" w:eastAsia="仿宋_GB2312" w:cs="仿宋_GB2312"/>
                <w:i w:val="0"/>
                <w:iCs w:val="0"/>
                <w:color w:val="auto"/>
                <w:sz w:val="24"/>
                <w:szCs w:val="24"/>
                <w:u w:val="none"/>
                <w:lang w:val="en-US"/>
              </w:rPr>
            </w:pPr>
          </w:p>
        </w:tc>
      </w:tr>
      <w:tr w14:paraId="16C8F94D">
        <w:tblPrEx>
          <w:shd w:val="clear" w:color="auto" w:fill="auto"/>
          <w:tblCellMar>
            <w:top w:w="0" w:type="dxa"/>
            <w:left w:w="108" w:type="dxa"/>
            <w:bottom w:w="0" w:type="dxa"/>
            <w:right w:w="108" w:type="dxa"/>
          </w:tblCellMar>
        </w:tblPrEx>
        <w:trPr>
          <w:trHeight w:val="746"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8DF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2</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946A">
            <w:pPr>
              <w:keepNext w:val="0"/>
              <w:keepLines w:val="0"/>
              <w:widowControl/>
              <w:suppressLineNumbers w:val="0"/>
              <w:snapToGrid w:val="0"/>
              <w:jc w:val="center"/>
              <w:textAlignment w:val="center"/>
              <w:rPr>
                <w:rFonts w:hint="eastAsia" w:ascii="仿宋_GB2312" w:hAnsi="仿宋_GB2312" w:eastAsia="仿宋_GB2312" w:cs="仿宋_GB2312"/>
                <w:i w:val="0"/>
                <w:iCs w:val="0"/>
                <w:color w:val="auto"/>
                <w:sz w:val="24"/>
                <w:szCs w:val="24"/>
                <w:u w:val="none"/>
              </w:rPr>
            </w:pPr>
            <w:r>
              <w:rPr>
                <w:rFonts w:hint="eastAsia" w:ascii="宋体" w:hAnsi="宋体" w:eastAsia="宋体" w:cs="宋体"/>
                <w:i w:val="0"/>
                <w:iCs w:val="0"/>
                <w:color w:val="auto"/>
                <w:kern w:val="0"/>
                <w:sz w:val="21"/>
                <w:szCs w:val="21"/>
                <w:u w:val="none"/>
                <w:lang w:val="en-US" w:eastAsia="zh-CN" w:bidi="ar"/>
              </w:rPr>
              <w:t>床垫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1F9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auto"/>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4906">
            <w:pPr>
              <w:keepNext w:val="0"/>
              <w:keepLines w:val="0"/>
              <w:widowControl/>
              <w:suppressLineNumbers w:val="0"/>
              <w:snapToGrid w:val="0"/>
              <w:jc w:val="center"/>
              <w:textAlignment w:val="center"/>
              <w:rPr>
                <w:rFonts w:hint="eastAsia" w:ascii="仿宋_GB2312" w:hAnsi="仿宋_GB2312" w:eastAsia="仿宋_GB2312" w:cs="仿宋_GB2312"/>
                <w:i w:val="0"/>
                <w:iCs w:val="0"/>
                <w:color w:val="auto"/>
                <w:sz w:val="24"/>
                <w:szCs w:val="24"/>
                <w:u w:val="none"/>
                <w:lang w:val="en-US"/>
              </w:rPr>
            </w:pPr>
            <w:r>
              <w:rPr>
                <w:rFonts w:hint="eastAsia" w:ascii="宋体" w:hAnsi="宋体" w:eastAsia="宋体" w:cs="宋体"/>
                <w:i w:val="0"/>
                <w:iCs w:val="0"/>
                <w:color w:val="auto"/>
                <w:kern w:val="0"/>
                <w:sz w:val="21"/>
                <w:szCs w:val="21"/>
                <w:u w:val="none"/>
                <w:lang w:val="en-US" w:eastAsia="zh-CN" w:bidi="ar"/>
              </w:rPr>
              <w:t>14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29D7">
            <w:pPr>
              <w:keepNext w:val="0"/>
              <w:keepLines w:val="0"/>
              <w:widowControl/>
              <w:suppressLineNumbers w:val="0"/>
              <w:snapToGrid w:val="0"/>
              <w:jc w:val="center"/>
              <w:textAlignment w:val="center"/>
              <w:rPr>
                <w:rFonts w:hint="eastAsia" w:ascii="仿宋_GB2312" w:hAnsi="仿宋_GB2312" w:eastAsia="仿宋_GB2312" w:cs="仿宋_GB2312"/>
                <w:i w:val="0"/>
                <w:iCs w:val="0"/>
                <w:color w:val="auto"/>
                <w:sz w:val="24"/>
                <w:szCs w:val="24"/>
                <w:u w:val="none"/>
                <w:lang w:val="en-US"/>
              </w:rPr>
            </w:pPr>
            <w:r>
              <w:rPr>
                <w:rFonts w:hint="eastAsia" w:ascii="宋体" w:hAnsi="宋体" w:eastAsia="宋体" w:cs="宋体"/>
                <w:i w:val="0"/>
                <w:iCs w:val="0"/>
                <w:color w:val="auto"/>
                <w:kern w:val="0"/>
                <w:sz w:val="21"/>
                <w:szCs w:val="21"/>
                <w:u w:val="none"/>
                <w:lang w:val="en-US" w:eastAsia="zh-CN" w:bidi="ar"/>
              </w:rPr>
              <w:t>张</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842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auto"/>
                <w:sz w:val="24"/>
                <w:szCs w:val="24"/>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11E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_GB2312" w:hAnsi="仿宋_GB2312" w:eastAsia="仿宋_GB2312" w:cs="仿宋_GB2312"/>
                <w:i w:val="0"/>
                <w:iCs w:val="0"/>
                <w:color w:val="auto"/>
                <w:sz w:val="24"/>
                <w:szCs w:val="24"/>
                <w:u w:val="none"/>
                <w:lang w:val="en-US"/>
              </w:rPr>
            </w:pPr>
          </w:p>
        </w:tc>
      </w:tr>
      <w:tr w14:paraId="3E7F3B04">
        <w:tblPrEx>
          <w:shd w:val="clear" w:color="auto" w:fill="auto"/>
          <w:tblCellMar>
            <w:top w:w="0" w:type="dxa"/>
            <w:left w:w="108" w:type="dxa"/>
            <w:bottom w:w="0" w:type="dxa"/>
            <w:right w:w="108" w:type="dxa"/>
          </w:tblCellMar>
        </w:tblPrEx>
        <w:trPr>
          <w:trHeight w:val="73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972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3</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72B4">
            <w:pPr>
              <w:keepNext w:val="0"/>
              <w:keepLines w:val="0"/>
              <w:widowControl/>
              <w:suppressLineNumbers w:val="0"/>
              <w:snapToGrid w:val="0"/>
              <w:jc w:val="center"/>
              <w:textAlignment w:val="center"/>
              <w:rPr>
                <w:rFonts w:hint="eastAsia" w:ascii="仿宋_GB2312" w:hAnsi="仿宋_GB2312" w:eastAsia="仿宋_GB2312" w:cs="仿宋_GB2312"/>
                <w:i w:val="0"/>
                <w:iCs w:val="0"/>
                <w:color w:val="auto"/>
                <w:sz w:val="24"/>
                <w:szCs w:val="24"/>
                <w:u w:val="none"/>
              </w:rPr>
            </w:pPr>
            <w:r>
              <w:rPr>
                <w:rFonts w:hint="eastAsia" w:ascii="宋体" w:hAnsi="宋体" w:eastAsia="宋体" w:cs="宋体"/>
                <w:i w:val="0"/>
                <w:iCs w:val="0"/>
                <w:color w:val="auto"/>
                <w:kern w:val="0"/>
                <w:sz w:val="21"/>
                <w:szCs w:val="21"/>
                <w:u w:val="none"/>
                <w:lang w:val="en-US" w:eastAsia="zh-CN" w:bidi="ar"/>
              </w:rPr>
              <w:t>电路改造</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7C4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auto"/>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1A37">
            <w:pPr>
              <w:keepNext w:val="0"/>
              <w:keepLines w:val="0"/>
              <w:widowControl/>
              <w:suppressLineNumbers w:val="0"/>
              <w:snapToGrid w:val="0"/>
              <w:jc w:val="center"/>
              <w:textAlignment w:val="center"/>
              <w:rPr>
                <w:rFonts w:hint="eastAsia" w:ascii="仿宋_GB2312" w:hAnsi="仿宋_GB2312" w:eastAsia="仿宋_GB2312" w:cs="仿宋_GB2312"/>
                <w:i w:val="0"/>
                <w:iCs w:val="0"/>
                <w:color w:val="auto"/>
                <w:sz w:val="24"/>
                <w:szCs w:val="24"/>
                <w:u w:val="none"/>
                <w:lang w:val="en-US"/>
              </w:rPr>
            </w:pPr>
            <w:r>
              <w:rPr>
                <w:rFonts w:hint="eastAsia" w:ascii="宋体" w:hAnsi="宋体" w:eastAsia="宋体" w:cs="宋体"/>
                <w:i w:val="0"/>
                <w:iCs w:val="0"/>
                <w:color w:val="auto"/>
                <w:kern w:val="0"/>
                <w:sz w:val="21"/>
                <w:szCs w:val="21"/>
                <w:u w:val="none"/>
                <w:lang w:val="en-US" w:eastAsia="zh-CN" w:bidi="ar"/>
              </w:rPr>
              <w:t>14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451C">
            <w:pPr>
              <w:keepNext w:val="0"/>
              <w:keepLines w:val="0"/>
              <w:widowControl/>
              <w:suppressLineNumbers w:val="0"/>
              <w:snapToGrid w:val="0"/>
              <w:jc w:val="center"/>
              <w:textAlignment w:val="center"/>
              <w:rPr>
                <w:rFonts w:hint="eastAsia" w:ascii="仿宋_GB2312" w:hAnsi="仿宋_GB2312" w:eastAsia="仿宋_GB2312" w:cs="仿宋_GB2312"/>
                <w:i w:val="0"/>
                <w:iCs w:val="0"/>
                <w:color w:val="auto"/>
                <w:sz w:val="24"/>
                <w:szCs w:val="24"/>
                <w:u w:val="none"/>
                <w:lang w:val="en-US"/>
              </w:rPr>
            </w:pPr>
            <w:r>
              <w:rPr>
                <w:rFonts w:hint="eastAsia" w:ascii="宋体" w:hAnsi="宋体" w:eastAsia="宋体" w:cs="宋体"/>
                <w:i w:val="0"/>
                <w:iCs w:val="0"/>
                <w:color w:val="auto"/>
                <w:kern w:val="0"/>
                <w:sz w:val="21"/>
                <w:szCs w:val="21"/>
                <w:u w:val="none"/>
                <w:lang w:val="en-US" w:eastAsia="zh-CN" w:bidi="ar"/>
              </w:rPr>
              <w:t>间</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CC2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auto"/>
                <w:sz w:val="24"/>
                <w:szCs w:val="24"/>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895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_GB2312" w:hAnsi="仿宋_GB2312" w:eastAsia="仿宋_GB2312" w:cs="仿宋_GB2312"/>
                <w:i w:val="0"/>
                <w:iCs w:val="0"/>
                <w:color w:val="auto"/>
                <w:sz w:val="24"/>
                <w:szCs w:val="24"/>
                <w:u w:val="none"/>
                <w:lang w:val="en-US"/>
              </w:rPr>
            </w:pPr>
          </w:p>
        </w:tc>
      </w:tr>
      <w:tr w14:paraId="6D299B5A">
        <w:tblPrEx>
          <w:shd w:val="clear" w:color="auto" w:fill="auto"/>
          <w:tblCellMar>
            <w:top w:w="0" w:type="dxa"/>
            <w:left w:w="108" w:type="dxa"/>
            <w:bottom w:w="0" w:type="dxa"/>
            <w:right w:w="108" w:type="dxa"/>
          </w:tblCellMar>
        </w:tblPrEx>
        <w:trPr>
          <w:trHeight w:val="73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D02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default"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4</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5580">
            <w:pPr>
              <w:keepNext w:val="0"/>
              <w:keepLines w:val="0"/>
              <w:widowControl/>
              <w:suppressLineNumbers w:val="0"/>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auto"/>
                <w:kern w:val="0"/>
                <w:sz w:val="21"/>
                <w:szCs w:val="21"/>
                <w:u w:val="none"/>
                <w:lang w:val="en-US" w:eastAsia="zh-CN" w:bidi="ar"/>
              </w:rPr>
              <w:t>床单</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783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auto"/>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E38D">
            <w:pPr>
              <w:keepNext w:val="0"/>
              <w:keepLines w:val="0"/>
              <w:widowControl/>
              <w:suppressLineNumbers w:val="0"/>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auto"/>
                <w:kern w:val="0"/>
                <w:sz w:val="21"/>
                <w:szCs w:val="21"/>
                <w:u w:val="none"/>
                <w:lang w:val="en-US" w:eastAsia="zh-CN" w:bidi="ar"/>
              </w:rPr>
              <w:t>42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5E0F">
            <w:pPr>
              <w:keepNext w:val="0"/>
              <w:keepLines w:val="0"/>
              <w:widowControl/>
              <w:suppressLineNumbers w:val="0"/>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auto"/>
                <w:kern w:val="0"/>
                <w:sz w:val="21"/>
                <w:szCs w:val="21"/>
                <w:u w:val="none"/>
                <w:lang w:val="en-US" w:eastAsia="zh-CN" w:bidi="ar"/>
              </w:rPr>
              <w:t>床</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DB9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auto"/>
                <w:sz w:val="24"/>
                <w:szCs w:val="24"/>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E4F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_GB2312" w:hAnsi="仿宋_GB2312" w:eastAsia="仿宋_GB2312" w:cs="仿宋_GB2312"/>
                <w:i w:val="0"/>
                <w:iCs w:val="0"/>
                <w:color w:val="auto"/>
                <w:sz w:val="24"/>
                <w:szCs w:val="24"/>
                <w:u w:val="none"/>
                <w:lang w:val="en-US"/>
              </w:rPr>
            </w:pPr>
          </w:p>
        </w:tc>
      </w:tr>
      <w:tr w14:paraId="0C942447">
        <w:tblPrEx>
          <w:shd w:val="clear" w:color="auto" w:fill="auto"/>
          <w:tblCellMar>
            <w:top w:w="0" w:type="dxa"/>
            <w:left w:w="108" w:type="dxa"/>
            <w:bottom w:w="0" w:type="dxa"/>
            <w:right w:w="108" w:type="dxa"/>
          </w:tblCellMar>
        </w:tblPrEx>
        <w:trPr>
          <w:trHeight w:val="73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DB8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default"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5</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7485">
            <w:pPr>
              <w:keepNext w:val="0"/>
              <w:keepLines w:val="0"/>
              <w:widowControl/>
              <w:suppressLineNumbers w:val="0"/>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auto"/>
                <w:kern w:val="0"/>
                <w:sz w:val="21"/>
                <w:szCs w:val="21"/>
                <w:u w:val="none"/>
                <w:lang w:val="en-US" w:eastAsia="zh-CN" w:bidi="ar"/>
              </w:rPr>
              <w:t>被套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531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auto"/>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D6F5">
            <w:pPr>
              <w:keepNext w:val="0"/>
              <w:keepLines w:val="0"/>
              <w:widowControl/>
              <w:suppressLineNumbers w:val="0"/>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auto"/>
                <w:kern w:val="0"/>
                <w:sz w:val="21"/>
                <w:szCs w:val="21"/>
                <w:u w:val="none"/>
                <w:lang w:val="en-US" w:eastAsia="zh-CN" w:bidi="ar"/>
              </w:rPr>
              <w:t>42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BEC2">
            <w:pPr>
              <w:keepNext w:val="0"/>
              <w:keepLines w:val="0"/>
              <w:widowControl/>
              <w:suppressLineNumbers w:val="0"/>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auto"/>
                <w:kern w:val="0"/>
                <w:sz w:val="21"/>
                <w:szCs w:val="21"/>
                <w:u w:val="none"/>
                <w:lang w:val="en-US" w:eastAsia="zh-CN" w:bidi="ar"/>
              </w:rPr>
              <w:t>床</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BB5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auto"/>
                <w:sz w:val="24"/>
                <w:szCs w:val="24"/>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FCB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_GB2312" w:hAnsi="仿宋_GB2312" w:eastAsia="仿宋_GB2312" w:cs="仿宋_GB2312"/>
                <w:i w:val="0"/>
                <w:iCs w:val="0"/>
                <w:color w:val="auto"/>
                <w:sz w:val="24"/>
                <w:szCs w:val="24"/>
                <w:u w:val="none"/>
                <w:lang w:val="en-US"/>
              </w:rPr>
            </w:pPr>
          </w:p>
        </w:tc>
      </w:tr>
      <w:tr w14:paraId="6A257F27">
        <w:tblPrEx>
          <w:shd w:val="clear" w:color="auto" w:fill="auto"/>
          <w:tblCellMar>
            <w:top w:w="0" w:type="dxa"/>
            <w:left w:w="108" w:type="dxa"/>
            <w:bottom w:w="0" w:type="dxa"/>
            <w:right w:w="108" w:type="dxa"/>
          </w:tblCellMar>
        </w:tblPrEx>
        <w:trPr>
          <w:trHeight w:val="73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8F8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default"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6</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E10D">
            <w:pPr>
              <w:keepNext w:val="0"/>
              <w:keepLines w:val="0"/>
              <w:widowControl/>
              <w:suppressLineNumbers w:val="0"/>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auto"/>
                <w:kern w:val="0"/>
                <w:sz w:val="21"/>
                <w:szCs w:val="21"/>
                <w:u w:val="none"/>
                <w:lang w:val="en-US" w:eastAsia="zh-CN" w:bidi="ar"/>
              </w:rPr>
              <w:t>枕套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5ED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auto"/>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5A67">
            <w:pPr>
              <w:keepNext w:val="0"/>
              <w:keepLines w:val="0"/>
              <w:widowControl/>
              <w:suppressLineNumbers w:val="0"/>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auto"/>
                <w:kern w:val="0"/>
                <w:sz w:val="21"/>
                <w:szCs w:val="21"/>
                <w:u w:val="none"/>
                <w:lang w:val="en-US" w:eastAsia="zh-CN" w:bidi="ar"/>
              </w:rPr>
              <w:t>84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36BE">
            <w:pPr>
              <w:keepNext w:val="0"/>
              <w:keepLines w:val="0"/>
              <w:widowControl/>
              <w:suppressLineNumbers w:val="0"/>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auto"/>
                <w:kern w:val="0"/>
                <w:sz w:val="21"/>
                <w:szCs w:val="21"/>
                <w:u w:val="none"/>
                <w:lang w:val="en-US" w:eastAsia="zh-CN" w:bidi="ar"/>
              </w:rPr>
              <w:t>床</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EE3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auto"/>
                <w:sz w:val="24"/>
                <w:szCs w:val="24"/>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A6A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_GB2312" w:hAnsi="仿宋_GB2312" w:eastAsia="仿宋_GB2312" w:cs="仿宋_GB2312"/>
                <w:i w:val="0"/>
                <w:iCs w:val="0"/>
                <w:color w:val="auto"/>
                <w:sz w:val="24"/>
                <w:szCs w:val="24"/>
                <w:u w:val="none"/>
                <w:lang w:val="en-US"/>
              </w:rPr>
            </w:pPr>
          </w:p>
        </w:tc>
      </w:tr>
      <w:tr w14:paraId="45A9AA4E">
        <w:tblPrEx>
          <w:shd w:val="clear" w:color="auto" w:fill="auto"/>
          <w:tblCellMar>
            <w:top w:w="0" w:type="dxa"/>
            <w:left w:w="108" w:type="dxa"/>
            <w:bottom w:w="0" w:type="dxa"/>
            <w:right w:w="108" w:type="dxa"/>
          </w:tblCellMar>
        </w:tblPrEx>
        <w:trPr>
          <w:trHeight w:val="73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9EA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default"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7</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4403">
            <w:pPr>
              <w:keepNext w:val="0"/>
              <w:keepLines w:val="0"/>
              <w:widowControl/>
              <w:suppressLineNumbers w:val="0"/>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auto"/>
                <w:kern w:val="0"/>
                <w:sz w:val="21"/>
                <w:szCs w:val="21"/>
                <w:u w:val="none"/>
                <w:lang w:val="en-US" w:eastAsia="zh-CN" w:bidi="ar"/>
              </w:rPr>
              <w:t>枕芯</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EFE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auto"/>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7583">
            <w:pPr>
              <w:keepNext w:val="0"/>
              <w:keepLines w:val="0"/>
              <w:widowControl/>
              <w:suppressLineNumbers w:val="0"/>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auto"/>
                <w:kern w:val="0"/>
                <w:sz w:val="21"/>
                <w:szCs w:val="21"/>
                <w:u w:val="none"/>
                <w:lang w:val="en-US" w:eastAsia="zh-CN" w:bidi="ar"/>
              </w:rPr>
              <w:t>28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E465">
            <w:pPr>
              <w:keepNext w:val="0"/>
              <w:keepLines w:val="0"/>
              <w:widowControl/>
              <w:suppressLineNumbers w:val="0"/>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auto"/>
                <w:kern w:val="0"/>
                <w:sz w:val="21"/>
                <w:szCs w:val="21"/>
                <w:u w:val="none"/>
                <w:lang w:val="en-US" w:eastAsia="zh-CN" w:bidi="ar"/>
              </w:rPr>
              <w:t>床</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BE3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auto"/>
                <w:sz w:val="24"/>
                <w:szCs w:val="24"/>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F25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_GB2312" w:hAnsi="仿宋_GB2312" w:eastAsia="仿宋_GB2312" w:cs="仿宋_GB2312"/>
                <w:i w:val="0"/>
                <w:iCs w:val="0"/>
                <w:color w:val="auto"/>
                <w:sz w:val="24"/>
                <w:szCs w:val="24"/>
                <w:u w:val="none"/>
                <w:lang w:val="en-US"/>
              </w:rPr>
            </w:pPr>
          </w:p>
        </w:tc>
      </w:tr>
      <w:tr w14:paraId="2CFDBD00">
        <w:tblPrEx>
          <w:shd w:val="clear" w:color="auto" w:fill="auto"/>
          <w:tblCellMar>
            <w:top w:w="0" w:type="dxa"/>
            <w:left w:w="108" w:type="dxa"/>
            <w:bottom w:w="0" w:type="dxa"/>
            <w:right w:w="108" w:type="dxa"/>
          </w:tblCellMar>
        </w:tblPrEx>
        <w:trPr>
          <w:trHeight w:val="73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19A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default"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8</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1994">
            <w:pPr>
              <w:keepNext w:val="0"/>
              <w:keepLines w:val="0"/>
              <w:widowControl/>
              <w:suppressLineNumbers w:val="0"/>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auto"/>
                <w:kern w:val="0"/>
                <w:sz w:val="21"/>
                <w:szCs w:val="21"/>
                <w:u w:val="none"/>
                <w:lang w:val="en-US" w:eastAsia="zh-CN" w:bidi="ar"/>
              </w:rPr>
              <w:t>冬被芯</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89A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auto"/>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8F1F">
            <w:pPr>
              <w:keepNext w:val="0"/>
              <w:keepLines w:val="0"/>
              <w:widowControl/>
              <w:suppressLineNumbers w:val="0"/>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auto"/>
                <w:kern w:val="0"/>
                <w:sz w:val="21"/>
                <w:szCs w:val="21"/>
                <w:u w:val="none"/>
                <w:lang w:val="en-US" w:eastAsia="zh-CN" w:bidi="ar"/>
              </w:rPr>
              <w:t>14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F6C3">
            <w:pPr>
              <w:keepNext w:val="0"/>
              <w:keepLines w:val="0"/>
              <w:widowControl/>
              <w:suppressLineNumbers w:val="0"/>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auto"/>
                <w:kern w:val="0"/>
                <w:sz w:val="21"/>
                <w:szCs w:val="21"/>
                <w:u w:val="none"/>
                <w:lang w:val="en-US" w:eastAsia="zh-CN" w:bidi="ar"/>
              </w:rPr>
              <w:t>床</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332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auto"/>
                <w:sz w:val="24"/>
                <w:szCs w:val="24"/>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75A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_GB2312" w:hAnsi="仿宋_GB2312" w:eastAsia="仿宋_GB2312" w:cs="仿宋_GB2312"/>
                <w:i w:val="0"/>
                <w:iCs w:val="0"/>
                <w:color w:val="auto"/>
                <w:sz w:val="24"/>
                <w:szCs w:val="24"/>
                <w:u w:val="none"/>
                <w:lang w:val="en-US"/>
              </w:rPr>
            </w:pPr>
          </w:p>
        </w:tc>
      </w:tr>
      <w:tr w14:paraId="06929A3B">
        <w:tblPrEx>
          <w:shd w:val="clear" w:color="auto" w:fill="auto"/>
          <w:tblCellMar>
            <w:top w:w="0" w:type="dxa"/>
            <w:left w:w="108" w:type="dxa"/>
            <w:bottom w:w="0" w:type="dxa"/>
            <w:right w:w="108" w:type="dxa"/>
          </w:tblCellMar>
        </w:tblPrEx>
        <w:trPr>
          <w:trHeight w:val="73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4FE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default"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9</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23D9">
            <w:pPr>
              <w:keepNext w:val="0"/>
              <w:keepLines w:val="0"/>
              <w:widowControl/>
              <w:suppressLineNumbers w:val="0"/>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auto"/>
                <w:kern w:val="0"/>
                <w:sz w:val="21"/>
                <w:szCs w:val="21"/>
                <w:u w:val="none"/>
                <w:lang w:val="en-US" w:eastAsia="zh-CN" w:bidi="ar"/>
              </w:rPr>
              <w:t>保护垫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843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auto"/>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582B">
            <w:pPr>
              <w:keepNext w:val="0"/>
              <w:keepLines w:val="0"/>
              <w:widowControl/>
              <w:suppressLineNumbers w:val="0"/>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auto"/>
                <w:kern w:val="0"/>
                <w:sz w:val="21"/>
                <w:szCs w:val="21"/>
                <w:u w:val="none"/>
                <w:lang w:val="en-US" w:eastAsia="zh-CN" w:bidi="ar"/>
              </w:rPr>
              <w:t>14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146C">
            <w:pPr>
              <w:keepNext w:val="0"/>
              <w:keepLines w:val="0"/>
              <w:widowControl/>
              <w:suppressLineNumbers w:val="0"/>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auto"/>
                <w:kern w:val="0"/>
                <w:sz w:val="21"/>
                <w:szCs w:val="21"/>
                <w:u w:val="none"/>
                <w:lang w:val="en-US" w:eastAsia="zh-CN" w:bidi="ar"/>
              </w:rPr>
              <w:t>床</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D62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auto"/>
                <w:sz w:val="24"/>
                <w:szCs w:val="24"/>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C51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_GB2312" w:hAnsi="仿宋_GB2312" w:eastAsia="仿宋_GB2312" w:cs="仿宋_GB2312"/>
                <w:i w:val="0"/>
                <w:iCs w:val="0"/>
                <w:color w:val="auto"/>
                <w:sz w:val="24"/>
                <w:szCs w:val="24"/>
                <w:u w:val="none"/>
                <w:lang w:val="en-US"/>
              </w:rPr>
            </w:pPr>
          </w:p>
        </w:tc>
      </w:tr>
      <w:tr w14:paraId="02EBA76B">
        <w:tblPrEx>
          <w:shd w:val="clear" w:color="auto" w:fill="auto"/>
          <w:tblCellMar>
            <w:top w:w="0" w:type="dxa"/>
            <w:left w:w="108" w:type="dxa"/>
            <w:bottom w:w="0" w:type="dxa"/>
            <w:right w:w="108" w:type="dxa"/>
          </w:tblCellMar>
        </w:tblPrEx>
        <w:trPr>
          <w:trHeight w:val="866" w:hRule="atLeast"/>
        </w:trPr>
        <w:tc>
          <w:tcPr>
            <w:tcW w:w="66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04FAA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合计：</w:t>
            </w:r>
            <w:r>
              <w:rPr>
                <w:rFonts w:hint="eastAsia" w:ascii="仿宋_GB2312" w:hAnsi="仿宋_GB2312" w:eastAsia="仿宋_GB2312" w:cs="仿宋_GB2312"/>
                <w:i w:val="0"/>
                <w:iCs w:val="0"/>
                <w:color w:val="auto"/>
                <w:kern w:val="0"/>
                <w:sz w:val="24"/>
                <w:szCs w:val="24"/>
                <w:u w:val="single"/>
                <w:lang w:val="en-US" w:eastAsia="zh-CN" w:bidi="ar"/>
              </w:rPr>
              <w:t>大写：    元整小写￥    .00</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B5B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p>
        </w:tc>
      </w:tr>
    </w:tbl>
    <w:p w14:paraId="20E3E6A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二、供货要求：乙方根据</w:t>
      </w:r>
      <w:r>
        <w:rPr>
          <w:rFonts w:hint="eastAsia" w:asciiTheme="minorEastAsia" w:hAnsiTheme="minorEastAsia" w:eastAsiaTheme="minorEastAsia" w:cstheme="minorEastAsia"/>
          <w:color w:val="auto"/>
          <w:sz w:val="24"/>
          <w:szCs w:val="24"/>
          <w:lang w:val="en-US" w:eastAsia="zh-CN"/>
        </w:rPr>
        <w:t>甲方供货</w:t>
      </w:r>
      <w:r>
        <w:rPr>
          <w:rFonts w:hint="eastAsia" w:asciiTheme="minorEastAsia" w:hAnsiTheme="minorEastAsia" w:eastAsiaTheme="minorEastAsia" w:cstheme="minorEastAsia"/>
          <w:color w:val="auto"/>
          <w:sz w:val="24"/>
          <w:szCs w:val="24"/>
        </w:rPr>
        <w:t>要求</w:t>
      </w:r>
      <w:r>
        <w:rPr>
          <w:rFonts w:hint="eastAsia" w:asciiTheme="minorEastAsia" w:hAnsiTheme="minorEastAsia" w:eastAsiaTheme="minorEastAsia" w:cstheme="minorEastAsia"/>
          <w:color w:val="auto"/>
          <w:sz w:val="24"/>
          <w:szCs w:val="24"/>
          <w:lang w:eastAsia="zh-CN"/>
        </w:rPr>
        <w:t>，在</w:t>
      </w:r>
      <w:r>
        <w:rPr>
          <w:rFonts w:hint="eastAsia" w:asciiTheme="minorEastAsia" w:hAnsiTheme="minorEastAsia" w:eastAsiaTheme="minorEastAsia" w:cstheme="minorEastAsia"/>
          <w:b/>
          <w:bCs/>
          <w:color w:val="auto"/>
          <w:sz w:val="24"/>
          <w:szCs w:val="24"/>
          <w:u w:val="single"/>
          <w:lang w:val="en-US" w:eastAsia="zh-CN"/>
        </w:rPr>
        <w:t>20</w:t>
      </w:r>
      <w:r>
        <w:rPr>
          <w:rFonts w:hint="eastAsia" w:asciiTheme="minorEastAsia" w:hAnsiTheme="minorEastAsia" w:eastAsiaTheme="minorEastAsia" w:cstheme="minorEastAsia"/>
          <w:color w:val="auto"/>
          <w:sz w:val="24"/>
          <w:szCs w:val="24"/>
          <w:lang w:eastAsia="zh-CN"/>
        </w:rPr>
        <w:t>日内</w:t>
      </w:r>
      <w:r>
        <w:rPr>
          <w:rFonts w:hint="eastAsia" w:asciiTheme="minorEastAsia" w:hAnsiTheme="minorEastAsia" w:eastAsiaTheme="minorEastAsia" w:cstheme="minorEastAsia"/>
          <w:color w:val="auto"/>
          <w:sz w:val="24"/>
          <w:szCs w:val="24"/>
        </w:rPr>
        <w:t>及时将货物送达指定地点并</w:t>
      </w:r>
      <w:r>
        <w:rPr>
          <w:rFonts w:hint="eastAsia" w:asciiTheme="minorEastAsia" w:hAnsiTheme="minorEastAsia" w:eastAsiaTheme="minorEastAsia" w:cstheme="minorEastAsia"/>
          <w:color w:val="auto"/>
          <w:sz w:val="24"/>
          <w:szCs w:val="24"/>
          <w:lang w:val="en-US" w:eastAsia="zh-CN"/>
        </w:rPr>
        <w:t>交付正常使用</w:t>
      </w:r>
      <w:r>
        <w:rPr>
          <w:rFonts w:hint="eastAsia" w:asciiTheme="minorEastAsia" w:hAnsiTheme="minorEastAsia" w:eastAsiaTheme="minorEastAsia" w:cstheme="minorEastAsia"/>
          <w:color w:val="auto"/>
          <w:sz w:val="24"/>
          <w:szCs w:val="24"/>
        </w:rPr>
        <w:t>。</w:t>
      </w:r>
    </w:p>
    <w:p w14:paraId="40B1B8E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三、质量标准</w:t>
      </w:r>
    </w:p>
    <w:p w14:paraId="397F394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乙方所提供的货物必须符合国家质量、安全、行业标准和原厂出厂标准。</w:t>
      </w:r>
    </w:p>
    <w:p w14:paraId="7BE233FA">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乙方所提供的货物必须</w:t>
      </w:r>
      <w:r>
        <w:rPr>
          <w:rFonts w:hint="eastAsia" w:asciiTheme="minorEastAsia" w:hAnsiTheme="minorEastAsia" w:eastAsiaTheme="minorEastAsia" w:cstheme="minorEastAsia"/>
          <w:color w:val="auto"/>
          <w:sz w:val="24"/>
          <w:szCs w:val="24"/>
          <w:lang w:eastAsia="zh-CN"/>
        </w:rPr>
        <w:t>符合</w:t>
      </w:r>
      <w:r>
        <w:rPr>
          <w:rFonts w:hint="eastAsia" w:asciiTheme="minorEastAsia" w:hAnsiTheme="minorEastAsia" w:eastAsiaTheme="minorEastAsia" w:cstheme="minorEastAsia"/>
          <w:color w:val="auto"/>
          <w:sz w:val="24"/>
          <w:szCs w:val="24"/>
          <w:lang w:val="en-US" w:eastAsia="zh-CN"/>
        </w:rPr>
        <w:t>《供货清单》</w:t>
      </w:r>
      <w:r>
        <w:rPr>
          <w:rFonts w:hint="eastAsia" w:asciiTheme="minorEastAsia" w:hAnsiTheme="minorEastAsia" w:eastAsiaTheme="minorEastAsia" w:cstheme="minorEastAsia"/>
          <w:color w:val="auto"/>
          <w:sz w:val="24"/>
          <w:szCs w:val="24"/>
          <w:lang w:eastAsia="zh-CN"/>
        </w:rPr>
        <w:t>的参数</w:t>
      </w:r>
      <w:r>
        <w:rPr>
          <w:rFonts w:hint="eastAsia" w:asciiTheme="minorEastAsia" w:hAnsiTheme="minorEastAsia" w:eastAsiaTheme="minorEastAsia" w:cstheme="minorEastAsia"/>
          <w:color w:val="auto"/>
          <w:sz w:val="24"/>
          <w:szCs w:val="24"/>
        </w:rPr>
        <w:t>标准。</w:t>
      </w:r>
    </w:p>
    <w:p w14:paraId="099C0E3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提供的货物必须是全新的、包装完好的产品，并运送到指定交货地点后才能拆封。</w:t>
      </w:r>
    </w:p>
    <w:p w14:paraId="205C7A4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四、验收：由甲方负责组织验收，甲乙双方必须按本合同所约定的清单及要求对</w:t>
      </w:r>
      <w:r>
        <w:rPr>
          <w:rFonts w:hint="eastAsia" w:asciiTheme="minorEastAsia" w:hAnsiTheme="minorEastAsia" w:eastAsiaTheme="minorEastAsia" w:cstheme="minorEastAsia"/>
          <w:color w:val="auto"/>
          <w:sz w:val="24"/>
          <w:szCs w:val="24"/>
          <w:lang w:val="en-US" w:eastAsia="zh-CN"/>
        </w:rPr>
        <w:t>货物</w:t>
      </w:r>
      <w:r>
        <w:rPr>
          <w:rFonts w:hint="eastAsia" w:asciiTheme="minorEastAsia" w:hAnsiTheme="minorEastAsia" w:eastAsiaTheme="minorEastAsia" w:cstheme="minorEastAsia"/>
          <w:color w:val="auto"/>
          <w:sz w:val="24"/>
          <w:szCs w:val="24"/>
        </w:rPr>
        <w:t>的品牌、外观、配件及安装调试后的使用性能等进行验收，乙方必须在验收现场提供必要的技术支持。甲方应在产品安装调试合格后的</w:t>
      </w:r>
      <w:r>
        <w:rPr>
          <w:rFonts w:hint="eastAsia" w:asciiTheme="minorEastAsia" w:hAnsiTheme="minorEastAsia" w:eastAsiaTheme="minorEastAsia" w:cstheme="minorEastAsia"/>
          <w:b/>
          <w:bCs/>
          <w:color w:val="auto"/>
          <w:sz w:val="24"/>
          <w:szCs w:val="24"/>
          <w:u w:val="single"/>
        </w:rPr>
        <w:t>七</w:t>
      </w:r>
      <w:r>
        <w:rPr>
          <w:rFonts w:hint="eastAsia" w:asciiTheme="minorEastAsia" w:hAnsiTheme="minorEastAsia" w:eastAsiaTheme="minorEastAsia" w:cstheme="minorEastAsia"/>
          <w:color w:val="auto"/>
          <w:sz w:val="24"/>
          <w:szCs w:val="24"/>
        </w:rPr>
        <w:t>个工作日内验收完华。</w:t>
      </w:r>
    </w:p>
    <w:p w14:paraId="4114F12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五、付款条件及方式：</w:t>
      </w:r>
    </w:p>
    <w:p w14:paraId="0BCF4C31">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货到验收合格后，由</w:t>
      </w:r>
      <w:r>
        <w:rPr>
          <w:rFonts w:hint="eastAsia" w:asciiTheme="minorEastAsia" w:hAnsiTheme="minorEastAsia" w:eastAsiaTheme="minorEastAsia" w:cstheme="minorEastAsia"/>
          <w:bCs/>
          <w:color w:val="auto"/>
          <w:sz w:val="24"/>
          <w:szCs w:val="24"/>
          <w:highlight w:val="none"/>
        </w:rPr>
        <w:t>甲方</w:t>
      </w:r>
      <w:r>
        <w:rPr>
          <w:rFonts w:hint="eastAsia" w:asciiTheme="minorEastAsia" w:hAnsiTheme="minorEastAsia" w:eastAsiaTheme="minorEastAsia" w:cstheme="minorEastAsia"/>
          <w:color w:val="auto"/>
          <w:sz w:val="24"/>
          <w:szCs w:val="24"/>
          <w:highlight w:val="none"/>
        </w:rPr>
        <w:t>通知</w:t>
      </w:r>
      <w:r>
        <w:rPr>
          <w:rFonts w:hint="eastAsia" w:asciiTheme="minorEastAsia" w:hAnsiTheme="minorEastAsia" w:eastAsiaTheme="minorEastAsia" w:cstheme="minorEastAsia"/>
          <w:bCs/>
          <w:color w:val="auto"/>
          <w:sz w:val="24"/>
          <w:szCs w:val="24"/>
          <w:highlight w:val="none"/>
        </w:rPr>
        <w:t>乙方</w:t>
      </w:r>
      <w:r>
        <w:rPr>
          <w:rFonts w:hint="eastAsia" w:asciiTheme="minorEastAsia" w:hAnsiTheme="minorEastAsia" w:eastAsiaTheme="minorEastAsia" w:cstheme="minorEastAsia"/>
          <w:color w:val="auto"/>
          <w:sz w:val="24"/>
          <w:szCs w:val="24"/>
          <w:highlight w:val="none"/>
        </w:rPr>
        <w:t>出具增值税普通发票。凭乙方提供的增值税普通发票和甲方</w:t>
      </w:r>
      <w:r>
        <w:rPr>
          <w:rFonts w:hint="eastAsia" w:asciiTheme="minorEastAsia" w:hAnsiTheme="minorEastAsia" w:eastAsiaTheme="minorEastAsia" w:cstheme="minorEastAsia"/>
          <w:bCs/>
          <w:color w:val="auto"/>
          <w:sz w:val="24"/>
          <w:szCs w:val="24"/>
          <w:highlight w:val="none"/>
        </w:rPr>
        <w:t>提供的实际数量、质量、供货时间的验收资料（商品入库验收单），</w:t>
      </w:r>
      <w:r>
        <w:rPr>
          <w:rFonts w:hint="eastAsia" w:asciiTheme="minorEastAsia" w:hAnsiTheme="minorEastAsia" w:eastAsiaTheme="minorEastAsia" w:cstheme="minorEastAsia"/>
          <w:b w:val="0"/>
          <w:bCs/>
          <w:color w:val="auto"/>
          <w:sz w:val="24"/>
          <w:szCs w:val="24"/>
          <w:highlight w:val="none"/>
        </w:rPr>
        <w:t>货物经甲方验收合格后</w:t>
      </w:r>
      <w:r>
        <w:rPr>
          <w:rFonts w:hint="eastAsia" w:asciiTheme="minorEastAsia" w:hAnsiTheme="minorEastAsia" w:eastAsiaTheme="minorEastAsia" w:cstheme="minorEastAsia"/>
          <w:b w:val="0"/>
          <w:bCs/>
          <w:color w:val="auto"/>
          <w:sz w:val="24"/>
          <w:szCs w:val="24"/>
          <w:highlight w:val="none"/>
          <w:u w:val="single"/>
          <w:lang w:val="en-US" w:eastAsia="zh-CN"/>
        </w:rPr>
        <w:t>30</w:t>
      </w:r>
      <w:r>
        <w:rPr>
          <w:rFonts w:hint="eastAsia" w:asciiTheme="minorEastAsia" w:hAnsiTheme="minorEastAsia" w:eastAsiaTheme="minorEastAsia" w:cstheme="minorEastAsia"/>
          <w:b w:val="0"/>
          <w:bCs/>
          <w:color w:val="auto"/>
          <w:sz w:val="24"/>
          <w:szCs w:val="24"/>
          <w:highlight w:val="none"/>
          <w:lang w:val="en-US" w:eastAsia="zh-CN"/>
        </w:rPr>
        <w:t>个工作</w:t>
      </w:r>
      <w:r>
        <w:rPr>
          <w:rFonts w:hint="eastAsia" w:asciiTheme="minorEastAsia" w:hAnsiTheme="minorEastAsia" w:eastAsiaTheme="minorEastAsia" w:cstheme="minorEastAsia"/>
          <w:b w:val="0"/>
          <w:bCs/>
          <w:color w:val="auto"/>
          <w:sz w:val="24"/>
          <w:szCs w:val="24"/>
          <w:highlight w:val="none"/>
        </w:rPr>
        <w:t>日内，甲方凭有关验收手续</w:t>
      </w:r>
      <w:r>
        <w:rPr>
          <w:rFonts w:hint="eastAsia" w:asciiTheme="minorEastAsia" w:hAnsiTheme="minorEastAsia" w:eastAsiaTheme="minorEastAsia" w:cstheme="minorEastAsia"/>
          <w:b w:val="0"/>
          <w:bCs/>
          <w:color w:val="auto"/>
          <w:sz w:val="24"/>
          <w:szCs w:val="24"/>
          <w:highlight w:val="none"/>
          <w:u w:val="single"/>
          <w:lang w:eastAsia="zh-CN"/>
        </w:rPr>
        <w:t>按合同价款的</w:t>
      </w:r>
      <w:r>
        <w:rPr>
          <w:rFonts w:hint="eastAsia" w:asciiTheme="minorEastAsia" w:hAnsiTheme="minorEastAsia" w:eastAsiaTheme="minorEastAsia" w:cstheme="minorEastAsia"/>
          <w:b w:val="0"/>
          <w:bCs/>
          <w:color w:val="auto"/>
          <w:sz w:val="24"/>
          <w:szCs w:val="24"/>
          <w:highlight w:val="none"/>
          <w:u w:val="single"/>
          <w:lang w:val="en-US" w:eastAsia="zh-CN"/>
        </w:rPr>
        <w:t>90%</w:t>
      </w:r>
      <w:r>
        <w:rPr>
          <w:rFonts w:hint="eastAsia" w:asciiTheme="minorEastAsia" w:hAnsiTheme="minorEastAsia" w:eastAsiaTheme="minorEastAsia" w:cstheme="minorEastAsia"/>
          <w:b w:val="0"/>
          <w:bCs/>
          <w:color w:val="auto"/>
          <w:sz w:val="24"/>
          <w:szCs w:val="24"/>
          <w:highlight w:val="none"/>
        </w:rPr>
        <w:t>以银行转账形式支付</w:t>
      </w:r>
      <w:r>
        <w:rPr>
          <w:rFonts w:hint="eastAsia" w:asciiTheme="minorEastAsia" w:hAnsiTheme="minorEastAsia" w:eastAsiaTheme="minorEastAsia" w:cstheme="minorEastAsia"/>
          <w:b w:val="0"/>
          <w:bCs/>
          <w:color w:val="auto"/>
          <w:sz w:val="24"/>
          <w:szCs w:val="24"/>
          <w:highlight w:val="none"/>
          <w:lang w:eastAsia="zh-CN"/>
        </w:rPr>
        <w:t>货</w:t>
      </w:r>
      <w:r>
        <w:rPr>
          <w:rFonts w:hint="eastAsia" w:asciiTheme="minorEastAsia" w:hAnsiTheme="minorEastAsia" w:eastAsiaTheme="minorEastAsia" w:cstheme="minorEastAsia"/>
          <w:b w:val="0"/>
          <w:bCs/>
          <w:color w:val="auto"/>
          <w:sz w:val="24"/>
          <w:szCs w:val="24"/>
          <w:highlight w:val="none"/>
        </w:rPr>
        <w:t>款。</w:t>
      </w:r>
      <w:r>
        <w:rPr>
          <w:rFonts w:hint="eastAsia" w:asciiTheme="minorEastAsia" w:hAnsiTheme="minorEastAsia" w:eastAsiaTheme="minorEastAsia" w:cstheme="minorEastAsia"/>
          <w:b w:val="0"/>
          <w:bCs/>
          <w:color w:val="auto"/>
          <w:sz w:val="24"/>
          <w:szCs w:val="24"/>
          <w:highlight w:val="none"/>
          <w:lang w:eastAsia="zh-CN"/>
        </w:rPr>
        <w:t>剩余的</w:t>
      </w:r>
      <w:r>
        <w:rPr>
          <w:rFonts w:hint="eastAsia" w:asciiTheme="minorEastAsia" w:hAnsiTheme="minorEastAsia" w:eastAsiaTheme="minorEastAsia" w:cstheme="minorEastAsia"/>
          <w:b w:val="0"/>
          <w:bCs/>
          <w:color w:val="auto"/>
          <w:sz w:val="24"/>
          <w:szCs w:val="24"/>
          <w:highlight w:val="none"/>
          <w:lang w:val="en-US" w:eastAsia="zh-CN"/>
        </w:rPr>
        <w:t>10%的货款作为质量保证金，以验收日期起6个月内，无质量问题，再予以支付。</w:t>
      </w:r>
    </w:p>
    <w:p w14:paraId="6E399D2F">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2.乙方不能提供甲方要求提供的正式发票的，甲方有权拒付货款。</w:t>
      </w:r>
    </w:p>
    <w:p w14:paraId="71E6E27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货款支付方式：双方同意以银行转账方式将本合同项下的合同款项，支付至乙方指定的如下银行账户：</w:t>
      </w:r>
    </w:p>
    <w:p w14:paraId="60CBD3AA">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户名：</w:t>
      </w:r>
      <w:r>
        <w:rPr>
          <w:rFonts w:hint="eastAsia" w:asciiTheme="minorEastAsia" w:hAnsiTheme="minorEastAsia" w:eastAsiaTheme="minorEastAsia" w:cstheme="minorEastAsia"/>
          <w:color w:val="auto"/>
          <w:sz w:val="24"/>
          <w:szCs w:val="24"/>
          <w:u w:val="single"/>
        </w:rPr>
        <w:t xml:space="preserve">                                  </w:t>
      </w:r>
    </w:p>
    <w:p w14:paraId="6C8F22A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开户行：</w:t>
      </w:r>
      <w:r>
        <w:rPr>
          <w:rFonts w:hint="eastAsia" w:asciiTheme="minorEastAsia" w:hAnsiTheme="minorEastAsia" w:eastAsiaTheme="minorEastAsia" w:cstheme="minorEastAsia"/>
          <w:color w:val="auto"/>
          <w:sz w:val="24"/>
          <w:szCs w:val="24"/>
          <w:u w:val="single"/>
        </w:rPr>
        <w:t xml:space="preserve">                                </w:t>
      </w:r>
    </w:p>
    <w:p w14:paraId="0B2D32F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银行帐号：</w:t>
      </w:r>
      <w:r>
        <w:rPr>
          <w:rFonts w:hint="eastAsia" w:asciiTheme="minorEastAsia" w:hAnsiTheme="minorEastAsia" w:eastAsiaTheme="minorEastAsia" w:cstheme="minorEastAsia"/>
          <w:color w:val="auto"/>
          <w:sz w:val="24"/>
          <w:szCs w:val="24"/>
          <w:u w:val="single"/>
        </w:rPr>
        <w:t xml:space="preserve">                              </w:t>
      </w:r>
    </w:p>
    <w:p w14:paraId="5F18EE5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付款条件。</w:t>
      </w:r>
    </w:p>
    <w:p w14:paraId="6577FA4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甲方付款前，乙方应先提交下列单证和文件：发票原件一份；已履行完相应义务的证明材料</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发票</w:t>
      </w:r>
      <w:r>
        <w:rPr>
          <w:rFonts w:hint="eastAsia" w:asciiTheme="minorEastAsia" w:hAnsiTheme="minorEastAsia" w:eastAsiaTheme="minorEastAsia" w:cstheme="minorEastAsia"/>
          <w:color w:val="auto"/>
          <w:sz w:val="24"/>
          <w:szCs w:val="24"/>
          <w:lang w:val="en-US" w:eastAsia="zh-CN"/>
        </w:rPr>
        <w:t>备注信息根据甲方财务制度要求填写</w:t>
      </w:r>
      <w:r>
        <w:rPr>
          <w:rFonts w:hint="eastAsia" w:asciiTheme="minorEastAsia" w:hAnsiTheme="minorEastAsia" w:eastAsiaTheme="minorEastAsia" w:cstheme="minorEastAsia"/>
          <w:color w:val="auto"/>
          <w:sz w:val="24"/>
          <w:szCs w:val="24"/>
          <w:lang w:eastAsia="zh-CN"/>
        </w:rPr>
        <w:t>）。</w:t>
      </w:r>
    </w:p>
    <w:p w14:paraId="654A0468">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5.如</w:t>
      </w:r>
      <w:r>
        <w:rPr>
          <w:rFonts w:hint="eastAsia" w:asciiTheme="minorEastAsia" w:hAnsiTheme="minorEastAsia" w:eastAsiaTheme="minorEastAsia" w:cstheme="minorEastAsia"/>
          <w:color w:val="auto"/>
          <w:sz w:val="24"/>
          <w:szCs w:val="24"/>
        </w:rPr>
        <w:t>乙方</w:t>
      </w:r>
      <w:r>
        <w:rPr>
          <w:rFonts w:hint="eastAsia" w:asciiTheme="minorEastAsia" w:hAnsiTheme="minorEastAsia" w:eastAsiaTheme="minorEastAsia" w:cstheme="minorEastAsia"/>
          <w:color w:val="auto"/>
          <w:sz w:val="24"/>
          <w:szCs w:val="24"/>
          <w:lang w:eastAsia="zh-CN"/>
        </w:rPr>
        <w:t>有</w:t>
      </w:r>
      <w:r>
        <w:rPr>
          <w:rFonts w:hint="eastAsia" w:asciiTheme="minorEastAsia" w:hAnsiTheme="minorEastAsia" w:eastAsiaTheme="minorEastAsia" w:cstheme="minorEastAsia"/>
          <w:color w:val="auto"/>
          <w:sz w:val="24"/>
          <w:szCs w:val="24"/>
        </w:rPr>
        <w:t>违约</w:t>
      </w:r>
      <w:r>
        <w:rPr>
          <w:rFonts w:hint="eastAsia" w:asciiTheme="minorEastAsia" w:hAnsiTheme="minorEastAsia" w:eastAsiaTheme="minorEastAsia" w:cstheme="minorEastAsia"/>
          <w:color w:val="auto"/>
          <w:sz w:val="24"/>
          <w:szCs w:val="24"/>
          <w:lang w:eastAsia="zh-CN"/>
        </w:rPr>
        <w:t>行为，违约</w:t>
      </w:r>
      <w:r>
        <w:rPr>
          <w:rFonts w:hint="eastAsia" w:asciiTheme="minorEastAsia" w:hAnsiTheme="minorEastAsia" w:eastAsiaTheme="minorEastAsia" w:cstheme="minorEastAsia"/>
          <w:color w:val="auto"/>
          <w:sz w:val="24"/>
          <w:szCs w:val="24"/>
        </w:rPr>
        <w:t>金及赔偿金，甲方可以在合同款项中直接扣除。</w:t>
      </w:r>
    </w:p>
    <w:p w14:paraId="15E2ECB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 xml:space="preserve"> 本合同项下的货币币种为人民币。</w:t>
      </w:r>
    </w:p>
    <w:p w14:paraId="4DD94A1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六、服务承诺</w:t>
      </w:r>
    </w:p>
    <w:p w14:paraId="00C92A6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乙方对甲方所采购的设备按国家有关规定进行保修，保修期内非因操作不当造成需要更换零配件及设备的由乙方负责包修、包换</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对所售产品主机的非人为性能故障提供为期一年的免费保修。乙方可以根据自身情况提供更优惠的保修承诺。</w:t>
      </w:r>
    </w:p>
    <w:p w14:paraId="1B987C9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在质量保证期内，乙方对维修响应的时间不得超过</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小时。</w:t>
      </w:r>
    </w:p>
    <w:p w14:paraId="5A225C8F">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七、</w:t>
      </w:r>
      <w:r>
        <w:rPr>
          <w:rFonts w:hint="eastAsia" w:asciiTheme="minorEastAsia" w:hAnsiTheme="minorEastAsia" w:eastAsiaTheme="minorEastAsia" w:cstheme="minorEastAsia"/>
          <w:color w:val="auto"/>
          <w:sz w:val="24"/>
          <w:szCs w:val="24"/>
        </w:rPr>
        <w:t>违约责任</w:t>
      </w:r>
    </w:p>
    <w:p w14:paraId="06A708E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1.甲方</w:t>
      </w:r>
      <w:r>
        <w:rPr>
          <w:rFonts w:hint="eastAsia" w:asciiTheme="minorEastAsia" w:hAnsiTheme="minorEastAsia" w:eastAsiaTheme="minorEastAsia" w:cstheme="minorEastAsia"/>
          <w:color w:val="auto"/>
          <w:sz w:val="24"/>
          <w:szCs w:val="24"/>
        </w:rPr>
        <w:t>无正当理由不接收或不及时验收的，乙方有权提请连城县</w:t>
      </w:r>
      <w:r>
        <w:rPr>
          <w:rFonts w:hint="eastAsia" w:asciiTheme="minorEastAsia" w:hAnsiTheme="minorEastAsia" w:eastAsiaTheme="minorEastAsia" w:cstheme="minorEastAsia"/>
          <w:color w:val="auto"/>
          <w:sz w:val="24"/>
          <w:szCs w:val="24"/>
          <w:lang w:eastAsia="zh-CN"/>
        </w:rPr>
        <w:t>产权交易中心</w:t>
      </w:r>
      <w:r>
        <w:rPr>
          <w:rFonts w:hint="eastAsia" w:asciiTheme="minorEastAsia" w:hAnsiTheme="minorEastAsia" w:eastAsiaTheme="minorEastAsia" w:cstheme="minorEastAsia"/>
          <w:color w:val="auto"/>
          <w:sz w:val="24"/>
          <w:szCs w:val="24"/>
        </w:rPr>
        <w:t>协调处理。</w:t>
      </w:r>
    </w:p>
    <w:p w14:paraId="05E9E854">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乙方所</w:t>
      </w:r>
      <w:r>
        <w:rPr>
          <w:rFonts w:hint="eastAsia" w:asciiTheme="minorEastAsia" w:hAnsiTheme="minorEastAsia" w:eastAsiaTheme="minorEastAsia" w:cstheme="minorEastAsia"/>
          <w:color w:val="auto"/>
          <w:sz w:val="24"/>
          <w:szCs w:val="24"/>
          <w:lang w:eastAsia="zh-CN"/>
        </w:rPr>
        <w:t>提供</w:t>
      </w:r>
      <w:r>
        <w:rPr>
          <w:rFonts w:hint="eastAsia" w:asciiTheme="minorEastAsia" w:hAnsiTheme="minorEastAsia" w:eastAsiaTheme="minorEastAsia" w:cstheme="minorEastAsia"/>
          <w:color w:val="auto"/>
          <w:sz w:val="24"/>
          <w:szCs w:val="24"/>
        </w:rPr>
        <w:t>的商品、规格不符合</w:t>
      </w:r>
      <w:r>
        <w:rPr>
          <w:rFonts w:hint="eastAsia" w:asciiTheme="minorEastAsia" w:hAnsiTheme="minorEastAsia" w:eastAsiaTheme="minorEastAsia" w:cstheme="minorEastAsia"/>
          <w:color w:val="auto"/>
          <w:sz w:val="24"/>
          <w:szCs w:val="24"/>
          <w:lang w:val="en-US" w:eastAsia="zh-CN"/>
        </w:rPr>
        <w:t>竞价</w:t>
      </w:r>
      <w:r>
        <w:rPr>
          <w:rFonts w:hint="eastAsia" w:asciiTheme="minorEastAsia" w:hAnsiTheme="minorEastAsia" w:eastAsiaTheme="minorEastAsia" w:cstheme="minorEastAsia"/>
          <w:color w:val="auto"/>
          <w:sz w:val="24"/>
          <w:szCs w:val="24"/>
        </w:rPr>
        <w:t>文件中成交的商品，</w:t>
      </w:r>
      <w:r>
        <w:rPr>
          <w:rFonts w:hint="eastAsia" w:asciiTheme="minorEastAsia" w:hAnsiTheme="minorEastAsia" w:eastAsiaTheme="minorEastAsia" w:cstheme="minorEastAsia"/>
          <w:color w:val="auto"/>
          <w:sz w:val="24"/>
          <w:szCs w:val="24"/>
          <w:lang w:val="en-US" w:eastAsia="zh-CN"/>
        </w:rPr>
        <w:t>甲方</w:t>
      </w:r>
      <w:r>
        <w:rPr>
          <w:rFonts w:hint="eastAsia" w:asciiTheme="minorEastAsia" w:hAnsiTheme="minorEastAsia" w:eastAsiaTheme="minorEastAsia" w:cstheme="minorEastAsia"/>
          <w:color w:val="auto"/>
          <w:sz w:val="24"/>
          <w:szCs w:val="24"/>
        </w:rPr>
        <w:t>有权拒收。</w:t>
      </w:r>
    </w:p>
    <w:p w14:paraId="1369D3B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逾期交货违约责任：乙方逾期交货的，应按照逾期交货金额</w:t>
      </w:r>
      <w:r>
        <w:rPr>
          <w:rFonts w:hint="eastAsia" w:asciiTheme="minorEastAsia" w:hAnsiTheme="minorEastAsia" w:eastAsiaTheme="minorEastAsia" w:cstheme="minorEastAsia"/>
          <w:color w:val="auto"/>
          <w:sz w:val="24"/>
          <w:szCs w:val="24"/>
          <w:highlight w:val="none"/>
          <w:u w:val="single"/>
        </w:rPr>
        <w:t>每日</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u w:val="single"/>
        </w:rPr>
        <w:t>00</w:t>
      </w:r>
      <w:r>
        <w:rPr>
          <w:rFonts w:hint="eastAsia" w:asciiTheme="minorEastAsia" w:hAnsiTheme="minorEastAsia" w:eastAsiaTheme="minorEastAsia" w:cstheme="minorEastAsia"/>
          <w:color w:val="auto"/>
          <w:sz w:val="24"/>
          <w:szCs w:val="24"/>
          <w:highlight w:val="none"/>
        </w:rPr>
        <w:t>元计算，向甲方支付逾期交货的违约金，并赔偿甲方因此所遭受的损失。如逾期超过</w:t>
      </w:r>
      <w:r>
        <w:rPr>
          <w:rFonts w:hint="eastAsia" w:asciiTheme="minorEastAsia" w:hAnsiTheme="minorEastAsia" w:eastAsiaTheme="minorEastAsia" w:cstheme="minorEastAsia"/>
          <w:color w:val="auto"/>
          <w:sz w:val="24"/>
          <w:szCs w:val="24"/>
          <w:highlight w:val="none"/>
          <w:u w:val="single"/>
        </w:rPr>
        <w:t>15</w:t>
      </w:r>
      <w:r>
        <w:rPr>
          <w:rFonts w:hint="eastAsia" w:asciiTheme="minorEastAsia" w:hAnsiTheme="minorEastAsia" w:eastAsiaTheme="minorEastAsia" w:cstheme="minorEastAsia"/>
          <w:color w:val="auto"/>
          <w:sz w:val="24"/>
          <w:szCs w:val="24"/>
          <w:highlight w:val="none"/>
        </w:rPr>
        <w:t>日，甲方有权解除合同，就遭受的损失向乙方索赔</w:t>
      </w:r>
      <w:r>
        <w:rPr>
          <w:rFonts w:hint="eastAsia" w:asciiTheme="minorEastAsia" w:hAnsiTheme="minorEastAsia" w:eastAsiaTheme="minorEastAsia" w:cstheme="minorEastAsia"/>
          <w:color w:val="auto"/>
          <w:sz w:val="24"/>
          <w:szCs w:val="24"/>
          <w:highlight w:val="none"/>
          <w:lang w:eastAsia="zh-CN"/>
        </w:rPr>
        <w:t>合同价款的</w:t>
      </w:r>
      <w:r>
        <w:rPr>
          <w:rFonts w:hint="eastAsia" w:asciiTheme="minorEastAsia" w:hAnsiTheme="minorEastAsia" w:eastAsiaTheme="minorEastAsia" w:cstheme="minorEastAsia"/>
          <w:color w:val="auto"/>
          <w:sz w:val="24"/>
          <w:szCs w:val="24"/>
          <w:highlight w:val="none"/>
          <w:lang w:val="en-US" w:eastAsia="zh-CN"/>
        </w:rPr>
        <w:t>50%。</w:t>
      </w:r>
    </w:p>
    <w:p w14:paraId="7F516FA0">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因不可抗力造成违约的，可以免责。</w:t>
      </w:r>
    </w:p>
    <w:p w14:paraId="5A969669">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八</w:t>
      </w:r>
      <w:r>
        <w:rPr>
          <w:rFonts w:hint="eastAsia" w:asciiTheme="minorEastAsia" w:hAnsiTheme="minorEastAsia" w:eastAsiaTheme="minorEastAsia" w:cstheme="minorEastAsia"/>
          <w:color w:val="auto"/>
          <w:sz w:val="24"/>
          <w:szCs w:val="24"/>
        </w:rPr>
        <w:t>、合同的相关事项：有关本次协议采购项目的</w:t>
      </w:r>
      <w:r>
        <w:rPr>
          <w:rFonts w:hint="eastAsia" w:asciiTheme="minorEastAsia" w:hAnsiTheme="minorEastAsia" w:eastAsiaTheme="minorEastAsia" w:cstheme="minorEastAsia"/>
          <w:color w:val="auto"/>
          <w:sz w:val="24"/>
          <w:szCs w:val="24"/>
          <w:lang w:eastAsia="zh-CN"/>
        </w:rPr>
        <w:t>竞价文件</w:t>
      </w:r>
      <w:r>
        <w:rPr>
          <w:rFonts w:hint="eastAsia" w:asciiTheme="minorEastAsia" w:hAnsiTheme="minorEastAsia" w:eastAsiaTheme="minorEastAsia" w:cstheme="minorEastAsia"/>
          <w:color w:val="auto"/>
          <w:sz w:val="24"/>
          <w:szCs w:val="24"/>
        </w:rPr>
        <w:t>及相关的承诺函件等均视为本合同不可分割的部分。</w:t>
      </w:r>
    </w:p>
    <w:p w14:paraId="25DE1C12">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九</w:t>
      </w:r>
      <w:r>
        <w:rPr>
          <w:rFonts w:hint="eastAsia" w:asciiTheme="minorEastAsia" w:hAnsiTheme="minorEastAsia" w:eastAsiaTheme="minorEastAsia" w:cstheme="minorEastAsia"/>
          <w:color w:val="auto"/>
          <w:sz w:val="24"/>
          <w:szCs w:val="24"/>
        </w:rPr>
        <w:t>、合同争议处理方式：本合同由各方在平等的基础上，经友好协商共同起草而成。对本合同的解释不应考虑任何要求作出对起草合同一方不利解释的规则。若发生争议，由双方友好协商解决，如协商不成，由合同签订地人民法院管辖。</w:t>
      </w:r>
    </w:p>
    <w:p w14:paraId="319B082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十、本合同未尽事宜由甲、乙双方另行协商。</w:t>
      </w:r>
    </w:p>
    <w:p w14:paraId="4A57722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本合同一式</w:t>
      </w:r>
      <w:r>
        <w:rPr>
          <w:rFonts w:hint="eastAsia" w:asciiTheme="minorEastAsia" w:hAnsiTheme="minorEastAsia" w:eastAsiaTheme="minorEastAsia" w:cstheme="minorEastAsia"/>
          <w:color w:val="auto"/>
          <w:sz w:val="24"/>
          <w:szCs w:val="24"/>
          <w:lang w:eastAsia="zh-CN"/>
        </w:rPr>
        <w:t>三</w:t>
      </w:r>
      <w:r>
        <w:rPr>
          <w:rFonts w:hint="eastAsia" w:asciiTheme="minorEastAsia" w:hAnsiTheme="minorEastAsia" w:eastAsiaTheme="minorEastAsia" w:cstheme="minorEastAsia"/>
          <w:color w:val="auto"/>
          <w:sz w:val="24"/>
          <w:szCs w:val="24"/>
        </w:rPr>
        <w:t>份，甲</w:t>
      </w:r>
      <w:r>
        <w:rPr>
          <w:rFonts w:hint="eastAsia" w:asciiTheme="minorEastAsia" w:hAnsiTheme="minorEastAsia" w:eastAsiaTheme="minorEastAsia" w:cstheme="minorEastAsia"/>
          <w:color w:val="auto"/>
          <w:sz w:val="24"/>
          <w:szCs w:val="24"/>
          <w:lang w:eastAsia="zh-CN"/>
        </w:rPr>
        <w:t>方执二份，</w:t>
      </w:r>
      <w:r>
        <w:rPr>
          <w:rFonts w:hint="eastAsia" w:asciiTheme="minorEastAsia" w:hAnsiTheme="minorEastAsia" w:eastAsiaTheme="minorEastAsia" w:cstheme="minorEastAsia"/>
          <w:color w:val="auto"/>
          <w:sz w:val="24"/>
          <w:szCs w:val="24"/>
        </w:rPr>
        <w:t>乙</w:t>
      </w:r>
      <w:r>
        <w:rPr>
          <w:rFonts w:hint="eastAsia" w:asciiTheme="minorEastAsia" w:hAnsiTheme="minorEastAsia" w:eastAsiaTheme="minorEastAsia" w:cstheme="minorEastAsia"/>
          <w:color w:val="auto"/>
          <w:sz w:val="24"/>
          <w:szCs w:val="24"/>
          <w:lang w:eastAsia="zh-CN"/>
        </w:rPr>
        <w:t>方</w:t>
      </w:r>
      <w:r>
        <w:rPr>
          <w:rFonts w:hint="eastAsia" w:asciiTheme="minorEastAsia" w:hAnsiTheme="minorEastAsia" w:eastAsiaTheme="minorEastAsia" w:cstheme="minorEastAsia"/>
          <w:color w:val="auto"/>
          <w:sz w:val="24"/>
          <w:szCs w:val="24"/>
        </w:rPr>
        <w:t>执一份</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经甲、乙双方签字并盖章后即时生效。</w:t>
      </w:r>
    </w:p>
    <w:p w14:paraId="35ACF6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p>
    <w:p w14:paraId="35B96AA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甲方（公章）：</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 xml:space="preserve">      乙方（公章）： </w:t>
      </w:r>
    </w:p>
    <w:p w14:paraId="2AF8644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14:paraId="11B85F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单位地址：                           地址：</w:t>
      </w:r>
    </w:p>
    <w:p w14:paraId="0B58548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p>
    <w:p w14:paraId="618445F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法定代表人（签字或盖章）：</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 xml:space="preserve">  法定代表人（签字或盖章）：</w:t>
      </w:r>
    </w:p>
    <w:p w14:paraId="33A2F59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14:paraId="04B3F8F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联系人：</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 xml:space="preserve">                 联系人：</w:t>
      </w:r>
    </w:p>
    <w:p w14:paraId="4B07407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 xml:space="preserve">                        联系电话：</w:t>
      </w:r>
    </w:p>
    <w:p w14:paraId="711E2F7E">
      <w:pPr>
        <w:keepNext w:val="0"/>
        <w:keepLines w:val="0"/>
        <w:pageBreakBefore w:val="0"/>
        <w:tabs>
          <w:tab w:val="left" w:pos="4980"/>
        </w:tabs>
        <w:kinsoku/>
        <w:wordWrap/>
        <w:overflowPunct/>
        <w:topLinePunct w:val="0"/>
        <w:autoSpaceDE/>
        <w:autoSpaceDN/>
        <w:bidi w:val="0"/>
        <w:adjustRightInd/>
        <w:spacing w:beforeAutospacing="0" w:afterAutospacing="0" w:line="360" w:lineRule="auto"/>
        <w:ind w:left="0" w:leftChars="0" w:right="0" w:rightChars="0"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年   月   日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日期：</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年   月   日</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1DF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7440D">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17440D">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E9C95">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4BA4E"/>
    <w:multiLevelType w:val="singleLevel"/>
    <w:tmpl w:val="DFD4BA4E"/>
    <w:lvl w:ilvl="0" w:tentative="0">
      <w:start w:val="2"/>
      <w:numFmt w:val="chineseCounting"/>
      <w:suff w:val="space"/>
      <w:lvlText w:val="第%1条"/>
      <w:lvlJc w:val="left"/>
      <w:rPr>
        <w:rFonts w:hint="eastAsia"/>
      </w:rPr>
    </w:lvl>
  </w:abstractNum>
  <w:abstractNum w:abstractNumId="1">
    <w:nsid w:val="EF5B853A"/>
    <w:multiLevelType w:val="singleLevel"/>
    <w:tmpl w:val="EF5B853A"/>
    <w:lvl w:ilvl="0" w:tentative="0">
      <w:start w:val="1"/>
      <w:numFmt w:val="chineseCounting"/>
      <w:suff w:val="nothing"/>
      <w:lvlText w:val="%1、"/>
      <w:lvlJc w:val="left"/>
      <w:rPr>
        <w:rFonts w:hint="eastAsia"/>
      </w:rPr>
    </w:lvl>
  </w:abstractNum>
  <w:abstractNum w:abstractNumId="2">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2"/>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 w:name="KSO_WPS_MARK_KEY" w:val="36b8acbf-cf64-4cd1-b9a6-4edb4ecc0d53"/>
  </w:docVars>
  <w:rsids>
    <w:rsidRoot w:val="1F986481"/>
    <w:rsid w:val="000B44D3"/>
    <w:rsid w:val="003D6656"/>
    <w:rsid w:val="00654D7D"/>
    <w:rsid w:val="0114696D"/>
    <w:rsid w:val="01253372"/>
    <w:rsid w:val="025874A5"/>
    <w:rsid w:val="02AE00E7"/>
    <w:rsid w:val="032D650E"/>
    <w:rsid w:val="034677B9"/>
    <w:rsid w:val="03653EFA"/>
    <w:rsid w:val="038A1BB2"/>
    <w:rsid w:val="039B541A"/>
    <w:rsid w:val="04CB4231"/>
    <w:rsid w:val="0543026B"/>
    <w:rsid w:val="0580501B"/>
    <w:rsid w:val="05DA79C7"/>
    <w:rsid w:val="063D2F0C"/>
    <w:rsid w:val="07100621"/>
    <w:rsid w:val="07174993"/>
    <w:rsid w:val="073315E1"/>
    <w:rsid w:val="074107DA"/>
    <w:rsid w:val="07577FFE"/>
    <w:rsid w:val="07D50D0A"/>
    <w:rsid w:val="08174AFA"/>
    <w:rsid w:val="088E7A4F"/>
    <w:rsid w:val="08F12A2E"/>
    <w:rsid w:val="09554A11"/>
    <w:rsid w:val="0A2F0DBE"/>
    <w:rsid w:val="0AB17A25"/>
    <w:rsid w:val="0B3643CE"/>
    <w:rsid w:val="0C9876E7"/>
    <w:rsid w:val="0CF839A8"/>
    <w:rsid w:val="0D2F33D6"/>
    <w:rsid w:val="0D4D63F1"/>
    <w:rsid w:val="0E97237F"/>
    <w:rsid w:val="0FE577B4"/>
    <w:rsid w:val="0FFC33FA"/>
    <w:rsid w:val="1001144E"/>
    <w:rsid w:val="11DB182B"/>
    <w:rsid w:val="11F33019"/>
    <w:rsid w:val="12437AFC"/>
    <w:rsid w:val="127B18D3"/>
    <w:rsid w:val="13182D37"/>
    <w:rsid w:val="1323348A"/>
    <w:rsid w:val="13761663"/>
    <w:rsid w:val="14117786"/>
    <w:rsid w:val="144813FA"/>
    <w:rsid w:val="14F13AEF"/>
    <w:rsid w:val="14F90946"/>
    <w:rsid w:val="15DF5D8E"/>
    <w:rsid w:val="166C0A45"/>
    <w:rsid w:val="169B0C29"/>
    <w:rsid w:val="192A37C4"/>
    <w:rsid w:val="19C85E8A"/>
    <w:rsid w:val="1A07140F"/>
    <w:rsid w:val="1AA80E44"/>
    <w:rsid w:val="1AC612CA"/>
    <w:rsid w:val="1B067919"/>
    <w:rsid w:val="1B900D63"/>
    <w:rsid w:val="1BCC2910"/>
    <w:rsid w:val="1C6E4E9F"/>
    <w:rsid w:val="1E3D18A3"/>
    <w:rsid w:val="1E813C7F"/>
    <w:rsid w:val="1F986481"/>
    <w:rsid w:val="204C2272"/>
    <w:rsid w:val="21E169EA"/>
    <w:rsid w:val="21E77118"/>
    <w:rsid w:val="22837AA1"/>
    <w:rsid w:val="22B440FE"/>
    <w:rsid w:val="242B219E"/>
    <w:rsid w:val="24E72569"/>
    <w:rsid w:val="257A518B"/>
    <w:rsid w:val="25896995"/>
    <w:rsid w:val="25D36F91"/>
    <w:rsid w:val="264F6618"/>
    <w:rsid w:val="27AA5AD0"/>
    <w:rsid w:val="27B8643F"/>
    <w:rsid w:val="27C46B92"/>
    <w:rsid w:val="27CB7F20"/>
    <w:rsid w:val="290520D8"/>
    <w:rsid w:val="2A225DF1"/>
    <w:rsid w:val="2A685950"/>
    <w:rsid w:val="2A8820F8"/>
    <w:rsid w:val="2AEB24EE"/>
    <w:rsid w:val="2B45623B"/>
    <w:rsid w:val="2BD4136D"/>
    <w:rsid w:val="2BDB5197"/>
    <w:rsid w:val="2C680433"/>
    <w:rsid w:val="2CE43832"/>
    <w:rsid w:val="2CFF5994"/>
    <w:rsid w:val="2D7626DC"/>
    <w:rsid w:val="2DEA4E78"/>
    <w:rsid w:val="2E821554"/>
    <w:rsid w:val="2EB536D8"/>
    <w:rsid w:val="2ED2428A"/>
    <w:rsid w:val="2F1877C3"/>
    <w:rsid w:val="2F464330"/>
    <w:rsid w:val="303411DC"/>
    <w:rsid w:val="306727B0"/>
    <w:rsid w:val="31BC6B2B"/>
    <w:rsid w:val="31D67EB0"/>
    <w:rsid w:val="32250B75"/>
    <w:rsid w:val="33136E97"/>
    <w:rsid w:val="349B2064"/>
    <w:rsid w:val="35944047"/>
    <w:rsid w:val="36323860"/>
    <w:rsid w:val="368340BC"/>
    <w:rsid w:val="3699743B"/>
    <w:rsid w:val="371D1E1A"/>
    <w:rsid w:val="37DB1BF5"/>
    <w:rsid w:val="3802063D"/>
    <w:rsid w:val="38B60778"/>
    <w:rsid w:val="38BE762D"/>
    <w:rsid w:val="3AEC222F"/>
    <w:rsid w:val="3AF410E4"/>
    <w:rsid w:val="3C3A6FCB"/>
    <w:rsid w:val="3CA60B04"/>
    <w:rsid w:val="3CC179FF"/>
    <w:rsid w:val="3CE37662"/>
    <w:rsid w:val="3E467EA9"/>
    <w:rsid w:val="3E7A4524"/>
    <w:rsid w:val="3EA03A5D"/>
    <w:rsid w:val="3EAF3CA0"/>
    <w:rsid w:val="406B3BF6"/>
    <w:rsid w:val="411B561D"/>
    <w:rsid w:val="428B1739"/>
    <w:rsid w:val="42F851B8"/>
    <w:rsid w:val="43BD0C0D"/>
    <w:rsid w:val="44A21BB1"/>
    <w:rsid w:val="455530C7"/>
    <w:rsid w:val="45FB5A1D"/>
    <w:rsid w:val="47412E3C"/>
    <w:rsid w:val="475A5FE3"/>
    <w:rsid w:val="47737835"/>
    <w:rsid w:val="487B1097"/>
    <w:rsid w:val="487E46E3"/>
    <w:rsid w:val="48DC7D87"/>
    <w:rsid w:val="492B728C"/>
    <w:rsid w:val="49A37071"/>
    <w:rsid w:val="4A174A8F"/>
    <w:rsid w:val="4A3414FD"/>
    <w:rsid w:val="4A3961AC"/>
    <w:rsid w:val="4A99652F"/>
    <w:rsid w:val="4AD86409"/>
    <w:rsid w:val="4B614574"/>
    <w:rsid w:val="4B92297F"/>
    <w:rsid w:val="4BA426B2"/>
    <w:rsid w:val="4C0D3FFB"/>
    <w:rsid w:val="4DE91067"/>
    <w:rsid w:val="4E5263F6"/>
    <w:rsid w:val="4EC5306C"/>
    <w:rsid w:val="4EFB4CDF"/>
    <w:rsid w:val="4FC32A8F"/>
    <w:rsid w:val="500E459E"/>
    <w:rsid w:val="502618E8"/>
    <w:rsid w:val="50BA005B"/>
    <w:rsid w:val="50DB0924"/>
    <w:rsid w:val="51316796"/>
    <w:rsid w:val="51BD6537"/>
    <w:rsid w:val="523D0E4F"/>
    <w:rsid w:val="52623FB6"/>
    <w:rsid w:val="52896FF7"/>
    <w:rsid w:val="52BB6C5F"/>
    <w:rsid w:val="534F31D7"/>
    <w:rsid w:val="538A6ABE"/>
    <w:rsid w:val="53DF1EC4"/>
    <w:rsid w:val="54424CE4"/>
    <w:rsid w:val="547551B7"/>
    <w:rsid w:val="550A7A2A"/>
    <w:rsid w:val="55197C6D"/>
    <w:rsid w:val="558C043F"/>
    <w:rsid w:val="55DF2C65"/>
    <w:rsid w:val="563B1BAA"/>
    <w:rsid w:val="56637DF2"/>
    <w:rsid w:val="56777AE0"/>
    <w:rsid w:val="57167B89"/>
    <w:rsid w:val="572B0584"/>
    <w:rsid w:val="57AD436E"/>
    <w:rsid w:val="57CA34A1"/>
    <w:rsid w:val="58393655"/>
    <w:rsid w:val="5866766D"/>
    <w:rsid w:val="59C52172"/>
    <w:rsid w:val="59E940B2"/>
    <w:rsid w:val="5A2A6479"/>
    <w:rsid w:val="5A3B0686"/>
    <w:rsid w:val="5A8D4B2E"/>
    <w:rsid w:val="5AB3646E"/>
    <w:rsid w:val="5C732614"/>
    <w:rsid w:val="5CB0535B"/>
    <w:rsid w:val="5D081E82"/>
    <w:rsid w:val="5D177188"/>
    <w:rsid w:val="5D1C319C"/>
    <w:rsid w:val="5D211DB5"/>
    <w:rsid w:val="5DFD637E"/>
    <w:rsid w:val="5F8B79B9"/>
    <w:rsid w:val="6138147B"/>
    <w:rsid w:val="61AF4C4A"/>
    <w:rsid w:val="62830E1C"/>
    <w:rsid w:val="62982EC7"/>
    <w:rsid w:val="63095CF2"/>
    <w:rsid w:val="6361115D"/>
    <w:rsid w:val="63EE0517"/>
    <w:rsid w:val="646023AE"/>
    <w:rsid w:val="654A0B5E"/>
    <w:rsid w:val="65FC516D"/>
    <w:rsid w:val="660C7EBD"/>
    <w:rsid w:val="66154481"/>
    <w:rsid w:val="67393D61"/>
    <w:rsid w:val="68833924"/>
    <w:rsid w:val="68FE539B"/>
    <w:rsid w:val="692F7608"/>
    <w:rsid w:val="69913E1E"/>
    <w:rsid w:val="699D27C3"/>
    <w:rsid w:val="6A9C2A7B"/>
    <w:rsid w:val="6B4A616F"/>
    <w:rsid w:val="6B916358"/>
    <w:rsid w:val="6BA22313"/>
    <w:rsid w:val="6C327132"/>
    <w:rsid w:val="6CC85DA9"/>
    <w:rsid w:val="6D9E4D5C"/>
    <w:rsid w:val="6DB12B4C"/>
    <w:rsid w:val="6E1A0886"/>
    <w:rsid w:val="6E6C6C08"/>
    <w:rsid w:val="6EA63EC8"/>
    <w:rsid w:val="6FA523D2"/>
    <w:rsid w:val="6FA63AB6"/>
    <w:rsid w:val="6FAA3E8C"/>
    <w:rsid w:val="70FC0717"/>
    <w:rsid w:val="7160340E"/>
    <w:rsid w:val="728B4E57"/>
    <w:rsid w:val="72CA214F"/>
    <w:rsid w:val="731F249B"/>
    <w:rsid w:val="73625832"/>
    <w:rsid w:val="73C372CA"/>
    <w:rsid w:val="740022CC"/>
    <w:rsid w:val="748051BB"/>
    <w:rsid w:val="75B01893"/>
    <w:rsid w:val="75B06567"/>
    <w:rsid w:val="76B40C43"/>
    <w:rsid w:val="76FB6D7B"/>
    <w:rsid w:val="77B04009"/>
    <w:rsid w:val="77FE6B23"/>
    <w:rsid w:val="785E5813"/>
    <w:rsid w:val="78D635FC"/>
    <w:rsid w:val="7916483D"/>
    <w:rsid w:val="7A460C55"/>
    <w:rsid w:val="7AA5772A"/>
    <w:rsid w:val="7B0643C9"/>
    <w:rsid w:val="7B385575"/>
    <w:rsid w:val="7C2A25D8"/>
    <w:rsid w:val="7E483361"/>
    <w:rsid w:val="7E5E656D"/>
    <w:rsid w:val="7E790340"/>
    <w:rsid w:val="7F0361DD"/>
    <w:rsid w:val="7F9C651C"/>
    <w:rsid w:val="7FAA567E"/>
    <w:rsid w:val="7FC54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qFormat/>
    <w:uiPriority w:val="9"/>
    <w:pPr>
      <w:keepNext/>
      <w:keepLines/>
      <w:numPr>
        <w:ilvl w:val="2"/>
        <w:numId w:val="1"/>
      </w:numPr>
      <w:spacing w:before="120" w:after="120" w:line="360" w:lineRule="auto"/>
      <w:outlineLvl w:val="2"/>
    </w:pPr>
    <w:rPr>
      <w:b/>
      <w:bCs/>
      <w:sz w:val="30"/>
      <w:szCs w:val="32"/>
    </w:rPr>
  </w:style>
  <w:style w:type="paragraph" w:styleId="3">
    <w:name w:val="heading 4"/>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next w:val="6"/>
    <w:qFormat/>
    <w:uiPriority w:val="0"/>
    <w:pPr>
      <w:spacing w:line="380" w:lineRule="exact"/>
    </w:pPr>
    <w:rPr>
      <w:sz w:val="24"/>
    </w:rPr>
  </w:style>
  <w:style w:type="paragraph" w:customStyle="1" w:styleId="6">
    <w:name w:val="样式 表格正文 + 两端对齐"/>
    <w:next w:val="7"/>
    <w:qFormat/>
    <w:uiPriority w:val="0"/>
    <w:pPr>
      <w:widowControl w:val="0"/>
      <w:spacing w:line="300" w:lineRule="auto"/>
      <w:jc w:val="both"/>
    </w:pPr>
    <w:rPr>
      <w:rFonts w:ascii="Calibri" w:hAnsi="Calibri" w:eastAsia="宋体" w:cs="Arial"/>
      <w:kern w:val="2"/>
      <w:sz w:val="21"/>
      <w:szCs w:val="22"/>
      <w:lang w:val="en-US" w:eastAsia="zh-CN" w:bidi="ar-SA"/>
    </w:rPr>
  </w:style>
  <w:style w:type="paragraph" w:customStyle="1" w:styleId="7">
    <w:name w:val="正文1"/>
    <w:qFormat/>
    <w:uiPriority w:val="0"/>
    <w:pPr>
      <w:widowControl w:val="0"/>
      <w:spacing w:line="480" w:lineRule="exact"/>
      <w:ind w:firstLine="567"/>
      <w:jc w:val="both"/>
    </w:pPr>
    <w:rPr>
      <w:rFonts w:ascii="幼圆" w:hAnsi="Calibri" w:eastAsia="幼圆" w:cs="Arial"/>
      <w:kern w:val="2"/>
      <w:sz w:val="28"/>
      <w:szCs w:val="20"/>
      <w:lang w:val="en-US" w:eastAsia="zh-CN" w:bidi="ar-SA"/>
    </w:rPr>
  </w:style>
  <w:style w:type="paragraph" w:styleId="8">
    <w:name w:val="Body Text Indent"/>
    <w:next w:val="1"/>
    <w:qFormat/>
    <w:uiPriority w:val="0"/>
    <w:pPr>
      <w:widowControl w:val="0"/>
      <w:ind w:firstLine="560" w:firstLineChars="200"/>
      <w:jc w:val="both"/>
    </w:pPr>
    <w:rPr>
      <w:rFonts w:ascii="宋体" w:hAnsi="宋体" w:eastAsia="宋体" w:cs="Arial"/>
      <w:kern w:val="2"/>
      <w:sz w:val="28"/>
      <w:szCs w:val="28"/>
      <w:lang w:val="en-US" w:eastAsia="zh-CN" w:bidi="ar-SA"/>
    </w:rPr>
  </w:style>
  <w:style w:type="paragraph" w:styleId="9">
    <w:name w:val="Plain Text"/>
    <w:basedOn w:val="1"/>
    <w:qFormat/>
    <w:uiPriority w:val="0"/>
    <w:rPr>
      <w:rFonts w:ascii="宋体" w:hAnsi="Courier New"/>
      <w:szCs w:val="20"/>
    </w:rPr>
  </w:style>
  <w:style w:type="paragraph" w:styleId="10">
    <w:name w:val="Body Text Indent 2"/>
    <w:basedOn w:val="1"/>
    <w:qFormat/>
    <w:uiPriority w:val="0"/>
    <w:pPr>
      <w:spacing w:line="20" w:lineRule="atLeast"/>
      <w:ind w:firstLine="199" w:firstLineChars="199"/>
      <w:jc w:val="left"/>
    </w:pPr>
    <w:rPr>
      <w:rFonts w:ascii="宋体"/>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qFormat/>
    <w:uiPriority w:val="0"/>
    <w:pPr>
      <w:widowControl w:val="0"/>
      <w:pBdr>
        <w:bottom w:val="single" w:color="auto" w:sz="6" w:space="1"/>
      </w:pBdr>
      <w:tabs>
        <w:tab w:val="center" w:pos="4153"/>
        <w:tab w:val="right" w:pos="8306"/>
      </w:tabs>
      <w:adjustRightInd w:val="0"/>
      <w:snapToGrid w:val="0"/>
      <w:spacing w:line="360" w:lineRule="atLeast"/>
      <w:jc w:val="center"/>
      <w:textAlignment w:val="baseline"/>
    </w:pPr>
    <w:rPr>
      <w:rFonts w:ascii="Times New Roman" w:hAnsi="Times New Roman" w:eastAsia="宋体" w:cs="Times New Roman"/>
      <w:sz w:val="18"/>
      <w:szCs w:val="18"/>
      <w:lang w:val="en-US" w:eastAsia="zh-CN" w:bidi="ar-SA"/>
    </w:rPr>
  </w:style>
  <w:style w:type="paragraph" w:styleId="13">
    <w:name w:val="toc 1"/>
    <w:basedOn w:val="1"/>
    <w:next w:val="1"/>
    <w:qFormat/>
    <w:uiPriority w:val="39"/>
    <w:pPr>
      <w:spacing w:before="120" w:after="120"/>
      <w:jc w:val="left"/>
    </w:pPr>
    <w:rPr>
      <w:rFonts w:ascii="Calibri" w:hAnsi="Calibri"/>
      <w:b/>
      <w:bCs/>
      <w:caps/>
      <w:sz w:val="20"/>
    </w:rPr>
  </w:style>
  <w:style w:type="paragraph" w:styleId="14">
    <w:name w:val="Body Text Indent 3"/>
    <w:basedOn w:val="1"/>
    <w:unhideWhenUsed/>
    <w:qFormat/>
    <w:uiPriority w:val="99"/>
    <w:pPr>
      <w:spacing w:after="120"/>
      <w:ind w:left="420" w:leftChars="200"/>
    </w:pPr>
    <w:rPr>
      <w:kern w:val="2"/>
      <w:sz w:val="16"/>
      <w:szCs w:val="16"/>
    </w:r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styleId="16">
    <w:name w:val="Body Text First Indent 2"/>
    <w:qFormat/>
    <w:uiPriority w:val="99"/>
    <w:pPr>
      <w:widowControl w:val="0"/>
      <w:ind w:firstLine="420" w:firstLineChars="200"/>
      <w:jc w:val="both"/>
    </w:pPr>
    <w:rPr>
      <w:rFonts w:ascii="宋体" w:hAnsi="宋体" w:eastAsia="宋体" w:cs="Arial"/>
      <w:kern w:val="2"/>
      <w:sz w:val="28"/>
      <w:szCs w:val="28"/>
      <w:lang w:val="en-US" w:eastAsia="zh-CN" w:bidi="ar-SA"/>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paragraph" w:customStyle="1" w:styleId="21">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paragraph" w:customStyle="1" w:styleId="22">
    <w:name w:val="Fließtext"/>
    <w:basedOn w:val="1"/>
    <w:qFormat/>
    <w:uiPriority w:val="0"/>
    <w:pPr>
      <w:overflowPunct w:val="0"/>
      <w:autoSpaceDE w:val="0"/>
      <w:autoSpaceDN w:val="0"/>
      <w:adjustRightInd w:val="0"/>
      <w:textAlignment w:val="baseline"/>
    </w:pPr>
    <w:rPr>
      <w:kern w:val="28"/>
      <w:szCs w:val="20"/>
    </w:rPr>
  </w:style>
  <w:style w:type="paragraph" w:customStyle="1" w:styleId="23">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4">
    <w:name w:val="样式3"/>
    <w:basedOn w:val="9"/>
    <w:qFormat/>
    <w:uiPriority w:val="0"/>
    <w:pPr>
      <w:spacing w:line="0" w:lineRule="atLeast"/>
      <w:outlineLvl w:val="0"/>
    </w:pPr>
    <w:rPr>
      <w:sz w:val="28"/>
    </w:rPr>
  </w:style>
  <w:style w:type="paragraph" w:customStyle="1" w:styleId="25">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paragraph" w:customStyle="1" w:styleId="26">
    <w:name w:val="标题 4_0"/>
    <w:next w:val="27"/>
    <w:qFormat/>
    <w:uiPriority w:val="0"/>
    <w:pPr>
      <w:keepNext/>
      <w:keepLines/>
      <w:widowControl w:val="0"/>
      <w:spacing w:before="280" w:after="290" w:line="372" w:lineRule="auto"/>
      <w:jc w:val="both"/>
      <w:outlineLvl w:val="3"/>
    </w:pPr>
    <w:rPr>
      <w:rFonts w:ascii="Arial" w:hAnsi="Arial" w:eastAsia="黑体" w:cs="Times New Roman"/>
      <w:b/>
      <w:bCs/>
      <w:kern w:val="2"/>
      <w:sz w:val="28"/>
      <w:szCs w:val="28"/>
      <w:lang w:val="en-US" w:eastAsia="zh-CN" w:bidi="ar-SA"/>
    </w:rPr>
  </w:style>
  <w:style w:type="paragraph" w:customStyle="1" w:styleId="2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0_0_0"/>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4851</Words>
  <Characters>5307</Characters>
  <Lines>0</Lines>
  <Paragraphs>0</Paragraphs>
  <TotalTime>4</TotalTime>
  <ScaleCrop>false</ScaleCrop>
  <LinksUpToDate>false</LinksUpToDate>
  <CharactersWithSpaces>5670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Administrator</cp:lastModifiedBy>
  <cp:lastPrinted>2024-04-12T07:29:00Z</cp:lastPrinted>
  <dcterms:modified xsi:type="dcterms:W3CDTF">2025-12-30T08:38:09Z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8AEF00998A294AE58A580090F2586342_11</vt:lpwstr>
  </property>
  <property fmtid="{D5CDD505-2E9C-101B-9397-08002B2CF9AE}" pid="4" name="KSOTemplateDocerSaveRecord">
    <vt:lpwstr>eyJoZGlkIjoiOGFjMmU0Yjk5NmUyMjAwNzM3OGEzNzg5ZGMyZDkzOWUiLCJ1c2VySWQiOiIxNTc4Njk4MDQ3In0=</vt:lpwstr>
  </property>
</Properties>
</file>