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B7F6">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65FA12B5">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60107</w:t>
      </w:r>
      <w:r>
        <w:rPr>
          <w:rFonts w:hint="eastAsia" w:asciiTheme="minorEastAsia" w:hAnsiTheme="minorEastAsia" w:eastAsiaTheme="minorEastAsia" w:cstheme="minorEastAsia"/>
          <w:b w:val="0"/>
          <w:bCs w:val="0"/>
          <w:color w:val="auto"/>
          <w:kern w:val="2"/>
          <w:sz w:val="24"/>
          <w:szCs w:val="24"/>
          <w:shd w:val="clear"/>
        </w:rPr>
        <w:t>）</w:t>
      </w:r>
    </w:p>
    <w:p w14:paraId="381D48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5385D6A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7F83598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截止时间</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shd w:val="clear"/>
          <w:lang w:val="en-US" w:eastAsia="zh-CN"/>
        </w:rPr>
        <w:t>1月7日 上午10:00</w:t>
      </w:r>
    </w:p>
    <w:p w14:paraId="59F3A0F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1F2CB30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lang w:eastAsia="zh-CN"/>
        </w:rPr>
        <w:t>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7</w:t>
      </w:r>
      <w:r>
        <w:rPr>
          <w:rFonts w:hint="eastAsia" w:asciiTheme="minorEastAsia" w:hAnsiTheme="minorEastAsia" w:eastAsiaTheme="minorEastAsia" w:cstheme="minorEastAsia"/>
          <w:color w:val="auto"/>
          <w:kern w:val="2"/>
          <w:sz w:val="24"/>
          <w:szCs w:val="24"/>
          <w:shd w:val="clear"/>
          <w:lang w:eastAsia="zh-CN"/>
        </w:rPr>
        <w:t>日 上午10:00</w:t>
      </w:r>
    </w:p>
    <w:p w14:paraId="6E571DE5">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73203064">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34A53A60">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4B8DAAB5">
      <w:pPr>
        <w:widowControl/>
        <w:shd w:val="clear"/>
        <w:snapToGrid/>
        <w:spacing w:before="0" w:beforeAutospacing="0" w:after="0" w:afterAutospacing="0" w:line="360" w:lineRule="auto"/>
        <w:ind w:firstLine="480" w:firstLineChars="200"/>
        <w:rPr>
          <w:rFonts w:hint="eastAsia" w:ascii="宋体" w:hAnsi="宋体" w:cs="宋体" w:eastAsiaTheme="minorEastAsia"/>
          <w:color w:val="auto"/>
          <w:kern w:val="2"/>
          <w:sz w:val="24"/>
          <w:szCs w:val="24"/>
          <w:u w:val="none"/>
          <w:lang w:val="en-US" w:eastAsia="zh-CN"/>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连城县托育综合服务中心弱电工程第三方检测服务采购项目</w:t>
      </w:r>
    </w:p>
    <w:p w14:paraId="7D8A5D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0000FF"/>
          <w:spacing w:val="0"/>
          <w:sz w:val="24"/>
          <w:szCs w:val="24"/>
          <w:shd w:val="clear" w:fill="FFFFFF"/>
          <w:lang w:val="en-US" w:eastAsia="zh-CN"/>
        </w:rPr>
        <w:t>本项目最高控制价为18546元，具体详见附件1《弱电工程量清单》</w:t>
      </w:r>
      <w:r>
        <w:rPr>
          <w:rFonts w:hint="eastAsia" w:ascii="宋体" w:hAnsi="宋体" w:eastAsia="宋体" w:cs="宋体"/>
          <w:i w:val="0"/>
          <w:iCs w:val="0"/>
          <w:caps w:val="0"/>
          <w:color w:val="auto"/>
          <w:spacing w:val="0"/>
          <w:sz w:val="24"/>
          <w:szCs w:val="24"/>
          <w:shd w:val="clear" w:fill="FFFFFF"/>
          <w:lang w:val="en-US" w:eastAsia="zh-CN"/>
        </w:rPr>
        <w:t>。竞价人以总价报价方式进行报价，竞价人在报价时不得高于最高限价，根据有效供应商报价排名情况，由高到低排序，最低的一名即为成交人。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1690B4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3.服务内容</w:t>
      </w:r>
    </w:p>
    <w:p w14:paraId="1E5012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3.1测试计划</w:t>
      </w:r>
    </w:p>
    <w:p w14:paraId="20AFCE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为了保证项目的顺利实施，从功能度、性能、可靠性、易用性、兼容性、可扩充性和用户文档等方面度量系统质量，项目测试初始，要依据有关的招标文件、投标文件、合同和设 计单位制定的技术规范书，对项目需要投入的测试人员、测试时间以及测试的内容进行安排.</w:t>
      </w:r>
    </w:p>
    <w:p w14:paraId="798C2F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3.2测试方案提交</w:t>
      </w:r>
    </w:p>
    <w:p w14:paraId="652F56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根据实际系统及相关文档要求，分析测试需求点，按照测试标准，设计测试方案，测试策略。测试方案需经过评审后，按照方案执行测试。</w:t>
      </w:r>
    </w:p>
    <w:p w14:paraId="05492E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3.3测试用例提交</w:t>
      </w:r>
    </w:p>
    <w:p w14:paraId="43412E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根据项目的需求文档，编写测试用例。测试用例经过评审后，需根据评审要求修改。以最终确定的测试用例来执行测试。</w:t>
      </w:r>
    </w:p>
    <w:p w14:paraId="12C306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3.4测试问题提交</w:t>
      </w:r>
    </w:p>
    <w:p w14:paraId="08ED0D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在项目测试过程中，如发现项目相关缺陷，应与采购方以及施工方进行沟通，并且在测试期间，每日向采购方提交当天的测试情况汇总表以及项目进度总结日报。</w:t>
      </w:r>
    </w:p>
    <w:p w14:paraId="78CE34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3.5回归测试</w:t>
      </w:r>
    </w:p>
    <w:p w14:paraId="112892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开发方在修改完成所有缺陷后，提交版本，测试人员应于7个工作日内将所有缺陷复测，复测通过后完成回归测试并提交缺陷报告。开发方修改缺陷所需的时间，不计入中标方的合同履行期限内。</w:t>
      </w:r>
    </w:p>
    <w:p w14:paraId="45EBA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3.6测试进度控制</w:t>
      </w:r>
    </w:p>
    <w:p w14:paraId="0A9D07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测试过程中，如发现项目测试工作因不确定因素（如施工方未及时整改项目缺陷，测试环境有问题等）未能按测试计划进行时，应及时向采购方书面反馈，并采取必要措施加快测试进度，以保证项目的测试进度。</w:t>
      </w:r>
    </w:p>
    <w:p w14:paraId="558DDB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3.7测试风险控制</w:t>
      </w:r>
    </w:p>
    <w:p w14:paraId="78621D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在项目测试过程中，有可能会出现一些不可避免的风险，在测试之前，应该提前将风险告知采购方，以便将风险降到最低。</w:t>
      </w:r>
    </w:p>
    <w:p w14:paraId="543A48E6">
      <w:pPr>
        <w:spacing w:line="360" w:lineRule="auto"/>
        <w:ind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交付时间：按合同执行在收到测试所需的技术资料和具备测试环境后的30个工作日内完成测试，并提交项目验收测试报告</w:t>
      </w:r>
    </w:p>
    <w:p w14:paraId="6F67D058">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5.交付条件：项目终验收合格后交付使用。</w:t>
      </w:r>
    </w:p>
    <w:p w14:paraId="5DBE6806">
      <w:pPr>
        <w:spacing w:line="360" w:lineRule="auto"/>
        <w:ind w:firstLine="480" w:firstLineChars="200"/>
        <w:rPr>
          <w:rFonts w:hint="eastAsia"/>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w:t>
      </w:r>
      <w:r>
        <w:rPr>
          <w:rFonts w:hint="eastAsia"/>
          <w:lang w:val="en-US" w:eastAsia="zh-CN"/>
        </w:rPr>
        <w:t>交付地点：采购人指定地点</w:t>
      </w:r>
    </w:p>
    <w:p w14:paraId="0449F13F">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7.服务要求：</w:t>
      </w:r>
    </w:p>
    <w:p w14:paraId="42FED78A">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7.1测试方的主要义务；</w:t>
      </w:r>
    </w:p>
    <w:p w14:paraId="2AEB5E5D">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7.1.1制定和实施产品测试方案；</w:t>
      </w:r>
    </w:p>
    <w:p w14:paraId="63F97397">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7.2.1按期完成采购人委托的检测工作；</w:t>
      </w:r>
    </w:p>
    <w:p w14:paraId="5FCF7788">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7.3.1按期提交第三方检验检测测试报告，包括到货验收时针对关键设备的关键指标的测试和系统终验前的整体测试。</w:t>
      </w:r>
    </w:p>
    <w:p w14:paraId="6C5C3928">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auto"/>
          <w:kern w:val="0"/>
          <w:sz w:val="24"/>
          <w:szCs w:val="24"/>
          <w:highlight w:val="none"/>
          <w:lang w:val="en-US" w:eastAsia="zh-CN"/>
        </w:rPr>
      </w:pPr>
      <w:r>
        <w:rPr>
          <w:rFonts w:hint="eastAsia" w:asciiTheme="minorEastAsia" w:hAnsiTheme="minorEastAsia" w:eastAsiaTheme="minorEastAsia" w:cstheme="minorEastAsia"/>
          <w:b/>
          <w:color w:val="auto"/>
          <w:sz w:val="24"/>
          <w:szCs w:val="24"/>
          <w:lang w:val="en-US" w:eastAsia="zh-CN"/>
        </w:rPr>
        <w:t>8.</w:t>
      </w:r>
      <w:r>
        <w:rPr>
          <w:rFonts w:hint="eastAsia" w:ascii="宋体" w:hAnsi="宋体" w:cs="宋体"/>
          <w:b/>
          <w:bCs/>
          <w:color w:val="auto"/>
          <w:kern w:val="0"/>
          <w:sz w:val="24"/>
          <w:szCs w:val="24"/>
          <w:highlight w:val="none"/>
          <w:lang w:val="en-US" w:eastAsia="zh-CN"/>
        </w:rPr>
        <w:t>付款方式：</w:t>
      </w:r>
    </w:p>
    <w:p w14:paraId="3050B915">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出具《检测报告》并经采购人确认后10日内，由弱电项目承包方一次性支付。</w:t>
      </w:r>
    </w:p>
    <w:p w14:paraId="49B64808">
      <w:pPr>
        <w:keepNext w:val="0"/>
        <w:keepLines w:val="0"/>
        <w:pageBreakBefore w:val="0"/>
        <w:widowControl/>
        <w:kinsoku/>
        <w:wordWrap/>
        <w:topLinePunct w:val="0"/>
        <w:bidi w:val="0"/>
        <w:spacing w:line="360" w:lineRule="auto"/>
        <w:ind w:left="0" w:firstLine="480"/>
        <w:jc w:val="left"/>
        <w:rPr>
          <w:rFonts w:hint="default"/>
          <w:color w:val="auto"/>
          <w:sz w:val="24"/>
          <w:szCs w:val="24"/>
          <w:lang w:val="en-US" w:eastAsia="zh-CN"/>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674C1A5C">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FFD40FF">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1.遵守中华人民共和国法律、法规，且能够诚信经营，具有独立法人资格的竞价人均可能成为合格的竞价人,但已经被列入失信被执行人名单（截止报名时间）的除外。</w:t>
      </w:r>
    </w:p>
    <w:p w14:paraId="1C692884">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2.具有省级及以上市场监管部门颁发的检验检测机构资质认定证书（CMA）或中国合格评定国家认可委员会实验室认可证书（CNAS），且证书在有效期内。</w:t>
      </w:r>
    </w:p>
    <w:p w14:paraId="423D7085">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3.投入本项目的测试工具须同时具备以下功能：</w:t>
      </w:r>
      <w:r>
        <w:rPr>
          <w:rFonts w:hint="eastAsia" w:asciiTheme="minorEastAsia" w:hAnsiTheme="minorEastAsia" w:eastAsiaTheme="minorEastAsia" w:cstheme="minorEastAsia"/>
          <w:b w:val="0"/>
          <w:bCs w:val="0"/>
          <w:color w:val="auto"/>
          <w:sz w:val="24"/>
          <w:szCs w:val="24"/>
          <w:shd w:val="clear"/>
          <w:lang w:val="en-US" w:eastAsia="zh-CN"/>
        </w:rPr>
        <w:t>3</w:t>
      </w:r>
      <w:r>
        <w:rPr>
          <w:rFonts w:hint="eastAsia" w:asciiTheme="minorEastAsia" w:hAnsiTheme="minorEastAsia" w:eastAsiaTheme="minorEastAsia" w:cstheme="minorEastAsia"/>
          <w:b w:val="0"/>
          <w:bCs w:val="0"/>
          <w:color w:val="auto"/>
          <w:sz w:val="24"/>
          <w:szCs w:val="24"/>
          <w:shd w:val="clear"/>
        </w:rPr>
        <w:t>.1.包含系统漏洞扫描、web应用漏洞扫描、数据库漏洞扫描、基线配置核查以及弱口令检测等安全检测能力，并提供无限制IP数的正式版授权；</w:t>
      </w:r>
      <w:r>
        <w:rPr>
          <w:rFonts w:hint="eastAsia" w:asciiTheme="minorEastAsia" w:hAnsiTheme="minorEastAsia" w:eastAsiaTheme="minorEastAsia" w:cstheme="minorEastAsia"/>
          <w:b w:val="0"/>
          <w:bCs w:val="0"/>
          <w:color w:val="auto"/>
          <w:sz w:val="24"/>
          <w:szCs w:val="24"/>
          <w:shd w:val="clear"/>
          <w:lang w:val="en-US" w:eastAsia="zh-CN"/>
        </w:rPr>
        <w:t>3</w:t>
      </w:r>
      <w:r>
        <w:rPr>
          <w:rFonts w:hint="eastAsia" w:asciiTheme="minorEastAsia" w:hAnsiTheme="minorEastAsia" w:eastAsiaTheme="minorEastAsia" w:cstheme="minorEastAsia"/>
          <w:b w:val="0"/>
          <w:bCs w:val="0"/>
          <w:color w:val="auto"/>
          <w:sz w:val="24"/>
          <w:szCs w:val="24"/>
          <w:shd w:val="clear"/>
        </w:rPr>
        <w:t>.2.web应用漏洞扫描应支持主动与被动扫描，解决复杂逻辑业务系统的漏洞检测；</w:t>
      </w:r>
      <w:r>
        <w:rPr>
          <w:rFonts w:hint="eastAsia" w:asciiTheme="minorEastAsia" w:hAnsiTheme="minorEastAsia" w:eastAsiaTheme="minorEastAsia" w:cstheme="minorEastAsia"/>
          <w:b w:val="0"/>
          <w:bCs w:val="0"/>
          <w:color w:val="auto"/>
          <w:sz w:val="24"/>
          <w:szCs w:val="24"/>
          <w:shd w:val="clear"/>
          <w:lang w:val="en-US" w:eastAsia="zh-CN"/>
        </w:rPr>
        <w:t>3</w:t>
      </w:r>
      <w:r>
        <w:rPr>
          <w:rFonts w:hint="eastAsia" w:asciiTheme="minorEastAsia" w:hAnsiTheme="minorEastAsia" w:eastAsiaTheme="minorEastAsia" w:cstheme="minorEastAsia"/>
          <w:b w:val="0"/>
          <w:bCs w:val="0"/>
          <w:color w:val="auto"/>
          <w:sz w:val="24"/>
          <w:szCs w:val="24"/>
          <w:shd w:val="clear"/>
        </w:rPr>
        <w:t>.3.产品应支持漏洞一键验证功能，便于漏洞验证；</w:t>
      </w:r>
      <w:r>
        <w:rPr>
          <w:rFonts w:hint="eastAsia" w:asciiTheme="minorEastAsia" w:hAnsiTheme="minorEastAsia" w:eastAsiaTheme="minorEastAsia" w:cstheme="minorEastAsia"/>
          <w:b w:val="0"/>
          <w:bCs w:val="0"/>
          <w:color w:val="auto"/>
          <w:sz w:val="24"/>
          <w:szCs w:val="24"/>
          <w:shd w:val="clear"/>
          <w:lang w:val="en-US" w:eastAsia="zh-CN"/>
        </w:rPr>
        <w:t>3</w:t>
      </w:r>
      <w:r>
        <w:rPr>
          <w:rFonts w:hint="eastAsia" w:asciiTheme="minorEastAsia" w:hAnsiTheme="minorEastAsia" w:eastAsiaTheme="minorEastAsia" w:cstheme="minorEastAsia"/>
          <w:b w:val="0"/>
          <w:bCs w:val="0"/>
          <w:color w:val="auto"/>
          <w:sz w:val="24"/>
          <w:szCs w:val="24"/>
          <w:shd w:val="clear"/>
        </w:rPr>
        <w:t>.4.产品应支持渗透测试功能与检查工具联动；</w:t>
      </w:r>
      <w:r>
        <w:rPr>
          <w:rFonts w:hint="eastAsia" w:asciiTheme="minorEastAsia" w:hAnsiTheme="minorEastAsia" w:eastAsiaTheme="minorEastAsia" w:cstheme="minorEastAsia"/>
          <w:b w:val="0"/>
          <w:bCs w:val="0"/>
          <w:color w:val="auto"/>
          <w:sz w:val="24"/>
          <w:szCs w:val="24"/>
          <w:shd w:val="clear"/>
          <w:lang w:val="en-US" w:eastAsia="zh-CN"/>
        </w:rPr>
        <w:t>3</w:t>
      </w:r>
      <w:r>
        <w:rPr>
          <w:rFonts w:hint="eastAsia" w:asciiTheme="minorEastAsia" w:hAnsiTheme="minorEastAsia" w:eastAsiaTheme="minorEastAsia" w:cstheme="minorEastAsia"/>
          <w:b w:val="0"/>
          <w:bCs w:val="0"/>
          <w:color w:val="auto"/>
          <w:sz w:val="24"/>
          <w:szCs w:val="24"/>
          <w:shd w:val="clear"/>
        </w:rPr>
        <w:t>.5.竞价人需承诺提供的检查工具为正式无限制授权许可且能够按要求随时更新漏洞库。【以上功能须提供相关承诺函（格式自拟），并于中标后签订合同时提供进场前演示功能复查，提供无效或虚假材料者，视为无效中标，委托方有权拒绝签订合同，并保留追究相应的竞价人法律责任的权利。】</w:t>
      </w:r>
    </w:p>
    <w:p w14:paraId="5569E685">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23D0BDE">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2026年1月7日</w:t>
      </w:r>
      <w:r>
        <w:rPr>
          <w:rFonts w:hint="eastAsia" w:asciiTheme="minorEastAsia" w:hAnsiTheme="minorEastAsia" w:eastAsiaTheme="minorEastAsia" w:cstheme="minorEastAsia"/>
          <w:color w:val="auto"/>
          <w:sz w:val="24"/>
          <w:szCs w:val="24"/>
          <w:shd w:val="clear"/>
        </w:rPr>
        <w:t>1</w:t>
      </w:r>
      <w:r>
        <w:rPr>
          <w:rFonts w:hint="eastAsia" w:asciiTheme="minorEastAsia" w:hAnsiTheme="minorEastAsia" w:eastAsiaTheme="minorEastAsia" w:cstheme="minorEastAsia"/>
          <w:color w:val="auto"/>
          <w:sz w:val="24"/>
          <w:szCs w:val="24"/>
          <w:shd w:val="clear"/>
          <w:lang w:val="en-US" w:eastAsia="zh-CN"/>
        </w:rPr>
        <w:t>0</w:t>
      </w:r>
      <w:r>
        <w:rPr>
          <w:rFonts w:hint="eastAsia" w:asciiTheme="minorEastAsia" w:hAnsiTheme="minorEastAsia" w:eastAsiaTheme="minorEastAsia" w:cstheme="minorEastAsia"/>
          <w:color w:val="auto"/>
          <w:sz w:val="24"/>
          <w:szCs w:val="24"/>
          <w:shd w:val="clear"/>
        </w:rPr>
        <w:t>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76931C63">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0E600BCF">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26F0C502">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7DFEBAA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573DFE7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有意参加竞价人应提供如下有效证照原件（复印件）：</w:t>
      </w:r>
    </w:p>
    <w:p w14:paraId="668ACA5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（1）营业执照副本复印件、法定代表人或单位负责人身份证复印件；</w:t>
      </w:r>
    </w:p>
    <w:p w14:paraId="62804C7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（2）签订完整的承诺书；</w:t>
      </w:r>
    </w:p>
    <w:p w14:paraId="1669BB8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（3）竞价保证金支付凭证</w:t>
      </w:r>
    </w:p>
    <w:p w14:paraId="4245FB0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（4）具有省级及以上市场监管部门颁发的检验检测机构资质认定证书（CMA）或中国合格评定国家认可委员会实验室认可证书（CNAS）；</w:t>
      </w:r>
    </w:p>
    <w:p w14:paraId="28A17BF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bookmarkStart w:id="0" w:name="_GoBack"/>
      <w:bookmarkEnd w:id="0"/>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51A1BE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701938D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6463FFA6">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4C315930">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00F727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28DD63F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6B33BB3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387F548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意向竞价人应至连城县招标投标交易平台注册用户名，并于报名截止时间前至本公司办理报名竞价手续，登录到连城县招标投标交易平台申请参与本场竞价。</w:t>
      </w:r>
    </w:p>
    <w:p w14:paraId="475CA40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6ED58A2">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18546元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sz w:val="24"/>
          <w:szCs w:val="28"/>
          <w:highlight w:val="none"/>
          <w:lang w:val="en-US" w:eastAsia="zh-CN"/>
        </w:rPr>
        <w:t>18546</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18546元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3C82ABF4">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3FF92D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34207CBF">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DD85E3D">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本项目的代理费以成交价（或中标价）为基数乘以1.5%计费。当成交（或中标）金额低于3万元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，代理费按实际金额计收；成交（或中标）金额大于等于3万元且代理费不足3000元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，按3000元收取</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14352C10">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112A62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27161EC8">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4062357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7701FE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9799C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629DC7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0B18E55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4E89D574">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服务合同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shd w:val="clear"/>
          <w:lang w:val="en-US" w:eastAsia="zh-CN"/>
        </w:rPr>
        <w:t>服务</w:t>
      </w:r>
      <w:r>
        <w:rPr>
          <w:rFonts w:hint="eastAsia" w:asciiTheme="minorEastAsia" w:hAnsiTheme="minorEastAsia" w:eastAsiaTheme="minorEastAsia" w:cstheme="minorEastAsia"/>
          <w:b/>
          <w:bCs/>
          <w:color w:val="auto"/>
          <w:kern w:val="28"/>
          <w:sz w:val="24"/>
          <w:szCs w:val="24"/>
          <w:lang w:val="en-US" w:eastAsia="zh-CN" w:bidi="ar-SA"/>
        </w:rPr>
        <w:t>合同</w:t>
      </w:r>
      <w:r>
        <w:rPr>
          <w:rFonts w:hint="eastAsia" w:asciiTheme="minorEastAsia" w:hAnsiTheme="minorEastAsia" w:eastAsiaTheme="minorEastAsia" w:cstheme="minorEastAsia"/>
          <w:color w:val="auto"/>
          <w:kern w:val="2"/>
          <w:sz w:val="24"/>
          <w:szCs w:val="24"/>
          <w:shd w:val="clear"/>
          <w:lang w:val="en-US" w:eastAsia="zh-CN"/>
        </w:rPr>
        <w:t>》约定为准。</w:t>
      </w:r>
    </w:p>
    <w:p w14:paraId="3313572D">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6AFA08E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3843F5F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F8F77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48ABA9E2">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5A6D53E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6361126D">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38353013">
      <w:pPr>
        <w:jc w:val="right"/>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2025年12月31日</w:t>
      </w:r>
    </w:p>
    <w:p w14:paraId="209A59E4">
      <w:pPr>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1月7日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连城县托育综合服务中心弱电工程第三方检测服务采购项目（二次）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60107</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2CEC81">
      <w:pPr>
        <w:spacing w:line="440" w:lineRule="exact"/>
        <w:ind w:firstLine="0" w:firstLineChars="0"/>
        <w:jc w:val="right"/>
        <w:rPr>
          <w:rFonts w:hint="eastAsia" w:asciiTheme="minorEastAsia" w:hAnsiTheme="minorEastAsia" w:eastAsiaTheme="minorEastAsia" w:cstheme="minorEastAsia"/>
          <w:color w:val="auto"/>
          <w:sz w:val="24"/>
          <w:szCs w:val="24"/>
        </w:rPr>
      </w:pPr>
    </w:p>
    <w:p w14:paraId="1AC8ED1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20136BCF">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eastAsia="宋体"/>
          <w:b/>
          <w:bCs/>
          <w:color w:val="auto"/>
          <w:kern w:val="0"/>
          <w:sz w:val="28"/>
          <w:szCs w:val="28"/>
          <w:highlight w:val="none"/>
          <w:lang w:val="en-US" w:eastAsia="zh-CN"/>
        </w:rPr>
      </w:pPr>
      <w:r>
        <w:rPr>
          <w:rFonts w:hint="eastAsia" w:ascii="宋体" w:hAnsi="宋体" w:eastAsia="宋体"/>
          <w:b/>
          <w:bCs/>
          <w:color w:val="auto"/>
          <w:kern w:val="0"/>
          <w:sz w:val="28"/>
          <w:szCs w:val="28"/>
          <w:highlight w:val="none"/>
          <w:lang w:val="en-US" w:eastAsia="zh-CN"/>
        </w:rPr>
        <w:t>附件</w:t>
      </w:r>
    </w:p>
    <w:p w14:paraId="60F136E1">
      <w:pPr>
        <w:jc w:val="center"/>
        <w:rPr>
          <w:rFonts w:hint="eastAsia" w:ascii="宋体" w:hAnsi="宋体" w:eastAsia="宋体"/>
          <w:b/>
          <w:bCs/>
          <w:color w:val="auto"/>
          <w:kern w:val="0"/>
          <w:sz w:val="32"/>
          <w:szCs w:val="32"/>
          <w:highlight w:val="none"/>
          <w:lang w:val="en-US" w:eastAsia="zh-CN"/>
        </w:rPr>
      </w:pPr>
      <w:r>
        <w:rPr>
          <w:rFonts w:hint="eastAsia" w:ascii="黑体" w:hAnsi="黑体" w:eastAsia="黑体" w:cs="黑体"/>
          <w:b/>
          <w:bCs/>
          <w:color w:val="auto"/>
          <w:sz w:val="32"/>
          <w:szCs w:val="32"/>
          <w:highlight w:val="none"/>
          <w:u w:val="none"/>
          <w:lang w:eastAsia="zh-CN"/>
        </w:rPr>
        <w:t>服务合同</w:t>
      </w:r>
    </w:p>
    <w:p w14:paraId="4680A339">
      <w:pPr>
        <w:keepNext w:val="0"/>
        <w:keepLines w:val="0"/>
        <w:pageBreakBefore w:val="0"/>
        <w:kinsoku/>
        <w:wordWrap/>
        <w:overflowPunct/>
        <w:topLinePunct w:val="0"/>
        <w:autoSpaceDN/>
        <w:bidi w:val="0"/>
        <w:adjustRightInd/>
        <w:spacing w:beforeAutospacing="0" w:afterAutospacing="0" w:line="440" w:lineRule="exact"/>
        <w:jc w:val="center"/>
        <w:textAlignment w:val="auto"/>
        <w:rPr>
          <w:rFonts w:eastAsia="宋体"/>
          <w:color w:val="auto"/>
          <w:sz w:val="24"/>
          <w:highlight w:val="none"/>
        </w:rPr>
      </w:pPr>
      <w:r>
        <w:rPr>
          <w:rFonts w:hint="eastAsia" w:eastAsia="宋体" w:cs="宋体"/>
          <w:color w:val="auto"/>
          <w:sz w:val="24"/>
          <w:highlight w:val="none"/>
        </w:rPr>
        <w:t>（若合同内与以上述</w:t>
      </w:r>
      <w:r>
        <w:rPr>
          <w:rFonts w:hint="eastAsia" w:eastAsia="宋体" w:cs="宋体"/>
          <w:color w:val="auto"/>
          <w:sz w:val="24"/>
          <w:highlight w:val="none"/>
          <w:lang w:eastAsia="zh-CN"/>
        </w:rPr>
        <w:t>竞价文件</w:t>
      </w:r>
      <w:r>
        <w:rPr>
          <w:rFonts w:hint="eastAsia" w:eastAsia="宋体" w:cs="宋体"/>
          <w:color w:val="auto"/>
          <w:sz w:val="24"/>
          <w:highlight w:val="none"/>
        </w:rPr>
        <w:t>要求出现不一致的，以</w:t>
      </w:r>
      <w:r>
        <w:rPr>
          <w:rFonts w:hint="eastAsia" w:eastAsia="宋体" w:cs="宋体"/>
          <w:color w:val="auto"/>
          <w:sz w:val="24"/>
          <w:highlight w:val="none"/>
          <w:lang w:eastAsia="zh-CN"/>
        </w:rPr>
        <w:t>竞价文件</w:t>
      </w:r>
      <w:r>
        <w:rPr>
          <w:rFonts w:hint="eastAsia" w:eastAsia="宋体" w:cs="宋体"/>
          <w:color w:val="auto"/>
          <w:sz w:val="24"/>
          <w:highlight w:val="none"/>
        </w:rPr>
        <w:t>要求为准）</w:t>
      </w:r>
    </w:p>
    <w:p w14:paraId="68812C4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z w:val="24"/>
          <w:highlight w:val="none"/>
        </w:rPr>
      </w:pPr>
    </w:p>
    <w:p w14:paraId="53CF410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kern w:val="2"/>
          <w:sz w:val="24"/>
          <w:highlight w:val="none"/>
          <w:lang w:bidi="ar-SA"/>
        </w:rPr>
        <w:t>1、签订合同应遵守《中华人民共和国民法典》等法律法规。</w:t>
      </w:r>
    </w:p>
    <w:p w14:paraId="194553A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kern w:val="2"/>
          <w:sz w:val="24"/>
          <w:highlight w:val="none"/>
          <w:lang w:bidi="ar-SA"/>
        </w:rPr>
        <w:t>2、签订合同时，</w:t>
      </w:r>
      <w:r>
        <w:rPr>
          <w:rFonts w:hint="eastAsia" w:asciiTheme="minorEastAsia" w:hAnsiTheme="minorEastAsia" w:eastAsiaTheme="minorEastAsia" w:cstheme="minorEastAsia"/>
          <w:b/>
          <w:bCs/>
          <w:color w:val="auto"/>
          <w:kern w:val="2"/>
          <w:sz w:val="24"/>
          <w:highlight w:val="none"/>
          <w:lang w:val="en-US" w:eastAsia="zh-CN" w:bidi="ar-SA"/>
        </w:rPr>
        <w:t>委托方</w:t>
      </w:r>
      <w:r>
        <w:rPr>
          <w:rFonts w:hint="eastAsia" w:asciiTheme="minorEastAsia" w:hAnsiTheme="minorEastAsia" w:eastAsiaTheme="minorEastAsia" w:cstheme="minorEastAsia"/>
          <w:b/>
          <w:bCs/>
          <w:color w:val="auto"/>
          <w:kern w:val="2"/>
          <w:sz w:val="24"/>
          <w:highlight w:val="none"/>
          <w:lang w:bidi="ar-SA"/>
        </w:rPr>
        <w:t>与</w:t>
      </w:r>
      <w:r>
        <w:rPr>
          <w:rFonts w:hint="eastAsia" w:asciiTheme="minorEastAsia" w:hAnsiTheme="minorEastAsia" w:eastAsiaTheme="minorEastAsia" w:cstheme="minorEastAsia"/>
          <w:b/>
          <w:bCs/>
          <w:color w:val="auto"/>
          <w:kern w:val="2"/>
          <w:sz w:val="24"/>
          <w:highlight w:val="none"/>
          <w:lang w:val="en-US" w:eastAsia="zh-CN" w:bidi="ar-SA"/>
        </w:rPr>
        <w:t>成交人</w:t>
      </w:r>
      <w:r>
        <w:rPr>
          <w:rFonts w:hint="eastAsia" w:asciiTheme="minorEastAsia" w:hAnsiTheme="minorEastAsia" w:eastAsiaTheme="minorEastAsia" w:cstheme="minorEastAsia"/>
          <w:b/>
          <w:bCs/>
          <w:color w:val="auto"/>
          <w:kern w:val="2"/>
          <w:sz w:val="24"/>
          <w:highlight w:val="none"/>
          <w:lang w:bidi="ar-SA"/>
        </w:rPr>
        <w:t>应结合</w:t>
      </w:r>
      <w:r>
        <w:rPr>
          <w:rFonts w:hint="eastAsia" w:asciiTheme="minorEastAsia" w:hAnsiTheme="minorEastAsia" w:eastAsiaTheme="minorEastAsia" w:cstheme="minorEastAsia"/>
          <w:b/>
          <w:bCs/>
          <w:color w:val="auto"/>
          <w:kern w:val="2"/>
          <w:sz w:val="24"/>
          <w:highlight w:val="none"/>
          <w:lang w:val="en-US" w:eastAsia="zh-CN" w:bidi="ar-SA"/>
        </w:rPr>
        <w:t>竞价文件相关</w:t>
      </w:r>
      <w:r>
        <w:rPr>
          <w:rFonts w:hint="eastAsia" w:asciiTheme="minorEastAsia" w:hAnsiTheme="minorEastAsia" w:eastAsiaTheme="minorEastAsia" w:cstheme="minorEastAsia"/>
          <w:b/>
          <w:bCs/>
          <w:color w:val="auto"/>
          <w:kern w:val="2"/>
          <w:sz w:val="24"/>
          <w:highlight w:val="none"/>
          <w:lang w:bidi="ar-SA"/>
        </w:rPr>
        <w:t>规定填列相应内容。</w:t>
      </w:r>
      <w:r>
        <w:rPr>
          <w:rFonts w:hint="eastAsia" w:asciiTheme="minorEastAsia" w:hAnsiTheme="minorEastAsia" w:eastAsiaTheme="minorEastAsia" w:cstheme="minorEastAsia"/>
          <w:b/>
          <w:bCs/>
          <w:color w:val="auto"/>
          <w:kern w:val="2"/>
          <w:sz w:val="24"/>
          <w:highlight w:val="none"/>
          <w:lang w:val="en-US" w:eastAsia="zh-CN" w:bidi="ar-SA"/>
        </w:rPr>
        <w:t>竞价文件</w:t>
      </w:r>
      <w:r>
        <w:rPr>
          <w:rFonts w:hint="eastAsia" w:asciiTheme="minorEastAsia" w:hAnsiTheme="minorEastAsia" w:eastAsiaTheme="minorEastAsia" w:cstheme="minorEastAsia"/>
          <w:b/>
          <w:bCs/>
          <w:color w:val="auto"/>
          <w:kern w:val="2"/>
          <w:sz w:val="24"/>
          <w:highlight w:val="none"/>
          <w:lang w:bidi="ar-SA"/>
        </w:rPr>
        <w:t>已有规定的，双方均不得变更或调整；</w:t>
      </w:r>
      <w:r>
        <w:rPr>
          <w:rFonts w:hint="eastAsia" w:asciiTheme="minorEastAsia" w:hAnsiTheme="minorEastAsia" w:eastAsiaTheme="minorEastAsia" w:cstheme="minorEastAsia"/>
          <w:b/>
          <w:bCs/>
          <w:color w:val="auto"/>
          <w:kern w:val="2"/>
          <w:sz w:val="24"/>
          <w:highlight w:val="none"/>
          <w:lang w:val="en-US" w:eastAsia="zh-CN" w:bidi="ar-SA"/>
        </w:rPr>
        <w:t>竞价文件</w:t>
      </w:r>
      <w:r>
        <w:rPr>
          <w:rFonts w:hint="eastAsia" w:asciiTheme="minorEastAsia" w:hAnsiTheme="minorEastAsia" w:eastAsiaTheme="minorEastAsia" w:cstheme="minorEastAsia"/>
          <w:b/>
          <w:bCs/>
          <w:color w:val="auto"/>
          <w:kern w:val="2"/>
          <w:sz w:val="24"/>
          <w:highlight w:val="none"/>
          <w:lang w:bidi="ar-SA"/>
        </w:rPr>
        <w:t>未作规定的，双方可通过友好协商进行约定。</w:t>
      </w:r>
    </w:p>
    <w:p w14:paraId="7D997DF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7DE5FADF">
      <w:pPr>
        <w:rPr>
          <w:rFonts w:hint="eastAsia" w:ascii="仿宋_GB2312" w:hAnsi="仿宋_GB2312" w:eastAsia="仿宋_GB2312" w:cs="仿宋_GB2312"/>
          <w:color w:val="auto"/>
          <w:sz w:val="32"/>
          <w:szCs w:val="32"/>
          <w:highlight w:val="none"/>
        </w:rPr>
      </w:pPr>
    </w:p>
    <w:p w14:paraId="4D68315C">
      <w:pPr>
        <w:spacing w:line="360" w:lineRule="auto"/>
        <w:rPr>
          <w:rFonts w:hint="eastAsia" w:asciiTheme="minorEastAsia" w:hAnsiTheme="minorEastAsia" w:eastAsiaTheme="minorEastAsia"/>
          <w:color w:val="auto"/>
          <w:sz w:val="30"/>
          <w:szCs w:val="30"/>
          <w:highlight w:val="none"/>
        </w:rPr>
      </w:pPr>
      <w:r>
        <w:rPr>
          <w:rFonts w:hint="eastAsia" w:eastAsia="宋体" w:asciiTheme="minorEastAsia" w:hAnsiTheme="minorEastAsia" w:cstheme="minorEastAsia"/>
          <w:color w:val="auto"/>
          <w:spacing w:val="0"/>
          <w:sz w:val="24"/>
          <w:szCs w:val="24"/>
          <w:highlight w:val="none"/>
          <w:lang w:val="en-US" w:eastAsia="zh-CN"/>
        </w:rPr>
        <w:t>甲</w:t>
      </w:r>
      <w:r>
        <w:rPr>
          <w:rFonts w:hint="eastAsia" w:eastAsia="宋体" w:asciiTheme="minorEastAsia" w:hAnsiTheme="minorEastAsia" w:cstheme="minorEastAsia"/>
          <w:color w:val="auto"/>
          <w:spacing w:val="0"/>
          <w:sz w:val="24"/>
          <w:szCs w:val="24"/>
          <w:highlight w:val="none"/>
          <w:lang w:eastAsia="zh-CN"/>
        </w:rPr>
        <w:t>方：</w:t>
      </w:r>
      <w:r>
        <w:rPr>
          <w:rFonts w:hint="eastAsia" w:eastAsia="宋体" w:asciiTheme="minorEastAsia" w:hAnsiTheme="minorEastAsia" w:cstheme="minorEastAsia"/>
          <w:color w:val="auto"/>
          <w:spacing w:val="0"/>
          <w:sz w:val="24"/>
          <w:szCs w:val="24"/>
          <w:highlight w:val="none"/>
          <w:u w:val="single"/>
          <w:lang w:eastAsia="zh-CN"/>
        </w:rPr>
        <w:t>连城县妇幼保健院</w:t>
      </w:r>
      <w:r>
        <w:rPr>
          <w:rFonts w:hint="eastAsia" w:eastAsia="宋体" w:asciiTheme="minorEastAsia" w:hAnsiTheme="minorEastAsia" w:cstheme="minorEastAsia"/>
          <w:color w:val="auto"/>
          <w:spacing w:val="0"/>
          <w:sz w:val="24"/>
          <w:szCs w:val="24"/>
          <w:highlight w:val="none"/>
          <w:lang w:eastAsia="zh-CN"/>
        </w:rPr>
        <w:t xml:space="preserve"> </w:t>
      </w:r>
    </w:p>
    <w:p w14:paraId="197F8344">
      <w:pPr>
        <w:spacing w:line="360" w:lineRule="auto"/>
        <w:rPr>
          <w:rFonts w:hint="eastAsia" w:eastAsia="宋体" w:asciiTheme="minorEastAsia" w:hAnsiTheme="minorEastAsia" w:cstheme="minorEastAsia"/>
          <w:color w:val="auto"/>
          <w:spacing w:val="0"/>
          <w:sz w:val="24"/>
          <w:szCs w:val="24"/>
          <w:highlight w:val="none"/>
          <w:u w:val="single"/>
          <w:lang w:val="en-US" w:eastAsia="zh-CN"/>
        </w:rPr>
      </w:pPr>
      <w:r>
        <w:rPr>
          <w:rFonts w:hint="eastAsia" w:eastAsia="宋体" w:asciiTheme="minorEastAsia" w:hAnsiTheme="minorEastAsia" w:cstheme="minorEastAsia"/>
          <w:color w:val="auto"/>
          <w:spacing w:val="0"/>
          <w:sz w:val="24"/>
          <w:szCs w:val="24"/>
          <w:highlight w:val="none"/>
          <w:lang w:eastAsia="zh-CN"/>
        </w:rPr>
        <w:t>乙方</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u w:val="single"/>
        </w:rPr>
        <w:t>（</w:t>
      </w:r>
      <w:r>
        <w:rPr>
          <w:rFonts w:hint="eastAsia" w:eastAsia="宋体" w:asciiTheme="minorEastAsia" w:hAnsiTheme="minorEastAsia" w:cstheme="minorEastAsia"/>
          <w:color w:val="auto"/>
          <w:spacing w:val="0"/>
          <w:sz w:val="24"/>
          <w:szCs w:val="24"/>
          <w:highlight w:val="none"/>
          <w:u w:val="single"/>
          <w:lang w:eastAsia="zh-CN"/>
        </w:rPr>
        <w:t>乙方</w:t>
      </w:r>
      <w:r>
        <w:rPr>
          <w:rFonts w:hint="eastAsia" w:asciiTheme="minorEastAsia" w:hAnsiTheme="minorEastAsia" w:eastAsiaTheme="minorEastAsia" w:cstheme="minorEastAsia"/>
          <w:color w:val="auto"/>
          <w:spacing w:val="0"/>
          <w:sz w:val="24"/>
          <w:szCs w:val="24"/>
          <w:highlight w:val="none"/>
          <w:u w:val="single"/>
        </w:rPr>
        <w:t>全称）</w:t>
      </w:r>
      <w:r>
        <w:rPr>
          <w:rFonts w:hint="eastAsia" w:eastAsia="宋体" w:asciiTheme="minorEastAsia" w:hAnsiTheme="minorEastAsia" w:cstheme="minorEastAsia"/>
          <w:color w:val="auto"/>
          <w:spacing w:val="0"/>
          <w:sz w:val="24"/>
          <w:szCs w:val="24"/>
          <w:highlight w:val="none"/>
          <w:u w:val="single"/>
          <w:lang w:val="en-US" w:eastAsia="zh-CN"/>
        </w:rPr>
        <w:t xml:space="preserve">                  </w:t>
      </w:r>
    </w:p>
    <w:p w14:paraId="763F31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根据</w:t>
      </w:r>
      <w:r>
        <w:rPr>
          <w:rFonts w:hint="eastAsia" w:asciiTheme="minorEastAsia" w:hAnsiTheme="minorEastAsia" w:eastAsiaTheme="minorEastAsia" w:cstheme="minorEastAsia"/>
          <w:color w:val="auto"/>
          <w:spacing w:val="0"/>
          <w:sz w:val="24"/>
          <w:szCs w:val="24"/>
          <w:highlight w:val="none"/>
          <w:lang w:eastAsia="zh-CN"/>
        </w:rPr>
        <w:t>项目编号</w:t>
      </w:r>
      <w:r>
        <w:rPr>
          <w:rFonts w:hint="eastAsia" w:asciiTheme="minorEastAsia" w:hAnsiTheme="minorEastAsia" w:eastAsiaTheme="minorEastAsia" w:cstheme="minorEastAsia"/>
          <w:color w:val="auto"/>
          <w:spacing w:val="0"/>
          <w:sz w:val="24"/>
          <w:szCs w:val="24"/>
          <w:highlight w:val="none"/>
        </w:rPr>
        <w:t>为</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的</w:t>
      </w:r>
      <w:r>
        <w:rPr>
          <w:rFonts w:hint="eastAsia" w:eastAsia="宋体"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eastAsia="宋体"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项目（以下简称：“本项目”）的</w:t>
      </w:r>
      <w:r>
        <w:rPr>
          <w:rFonts w:hint="eastAsia" w:asciiTheme="minorEastAsia" w:hAnsiTheme="minorEastAsia" w:eastAsiaTheme="minorEastAsia" w:cstheme="minorEastAsia"/>
          <w:color w:val="auto"/>
          <w:spacing w:val="0"/>
          <w:sz w:val="24"/>
          <w:szCs w:val="24"/>
          <w:highlight w:val="none"/>
          <w:lang w:val="en-US" w:eastAsia="zh-CN"/>
        </w:rPr>
        <w:t>竞价</w:t>
      </w:r>
      <w:r>
        <w:rPr>
          <w:rFonts w:hint="eastAsia" w:asciiTheme="minorEastAsia" w:hAnsiTheme="minorEastAsia" w:eastAsiaTheme="minorEastAsia" w:cstheme="minorEastAsia"/>
          <w:color w:val="auto"/>
          <w:spacing w:val="0"/>
          <w:sz w:val="24"/>
          <w:szCs w:val="24"/>
          <w:highlight w:val="none"/>
        </w:rPr>
        <w:t>结果，</w:t>
      </w:r>
      <w:r>
        <w:rPr>
          <w:rFonts w:hint="eastAsia" w:ascii="宋体" w:hAnsi="宋体" w:eastAsia="宋体" w:cs="宋体"/>
          <w:color w:val="auto"/>
          <w:spacing w:val="0"/>
          <w:sz w:val="24"/>
          <w:szCs w:val="24"/>
          <w:highlight w:val="none"/>
          <w:lang w:val="en-US" w:eastAsia="zh-CN"/>
        </w:rPr>
        <w:t>成交人</w:t>
      </w:r>
      <w:r>
        <w:rPr>
          <w:rFonts w:hint="eastAsia" w:ascii="宋体" w:hAnsi="宋体" w:eastAsia="宋体" w:cs="宋体"/>
          <w:color w:val="auto"/>
          <w:spacing w:val="0"/>
          <w:sz w:val="24"/>
          <w:szCs w:val="24"/>
          <w:highlight w:val="none"/>
        </w:rPr>
        <w:t>为</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。现</w:t>
      </w:r>
      <w:r>
        <w:rPr>
          <w:rFonts w:hint="eastAsia" w:asciiTheme="minorEastAsia" w:hAnsiTheme="minorEastAsia" w:eastAsiaTheme="minorEastAsia" w:cstheme="minorEastAsia"/>
          <w:color w:val="auto"/>
          <w:spacing w:val="0"/>
          <w:sz w:val="24"/>
          <w:szCs w:val="24"/>
          <w:highlight w:val="none"/>
        </w:rPr>
        <w:t>经</w:t>
      </w:r>
      <w:r>
        <w:rPr>
          <w:rFonts w:hint="eastAsia" w:asciiTheme="minorEastAsia" w:hAnsiTheme="minorEastAsia" w:eastAsiaTheme="minorEastAsia" w:cstheme="minorEastAsia"/>
          <w:color w:val="auto"/>
          <w:spacing w:val="0"/>
          <w:sz w:val="24"/>
          <w:szCs w:val="24"/>
          <w:highlight w:val="none"/>
          <w:lang w:val="en-US" w:eastAsia="zh-CN"/>
        </w:rPr>
        <w:t>甲方</w:t>
      </w:r>
      <w:r>
        <w:rPr>
          <w:rFonts w:hint="eastAsia" w:asciiTheme="minorEastAsia" w:hAnsiTheme="minorEastAsia" w:eastAsiaTheme="minorEastAsia" w:cstheme="minorEastAsia"/>
          <w:color w:val="auto"/>
          <w:spacing w:val="0"/>
          <w:sz w:val="24"/>
          <w:szCs w:val="24"/>
          <w:highlight w:val="none"/>
          <w:lang w:eastAsia="zh-CN"/>
        </w:rPr>
        <w:t>与</w:t>
      </w:r>
      <w:r>
        <w:rPr>
          <w:rFonts w:hint="eastAsia" w:asciiTheme="minorEastAsia" w:hAnsiTheme="minorEastAsia" w:eastAsiaTheme="minorEastAsia" w:cstheme="minorEastAsia"/>
          <w:color w:val="auto"/>
          <w:spacing w:val="0"/>
          <w:sz w:val="24"/>
          <w:szCs w:val="24"/>
          <w:highlight w:val="none"/>
          <w:lang w:val="en-US" w:eastAsia="zh-CN"/>
        </w:rPr>
        <w:t>乙方</w:t>
      </w:r>
      <w:r>
        <w:rPr>
          <w:rFonts w:hint="eastAsia" w:asciiTheme="minorEastAsia" w:hAnsiTheme="minorEastAsia" w:eastAsiaTheme="minorEastAsia" w:cstheme="minorEastAsia"/>
          <w:color w:val="auto"/>
          <w:spacing w:val="0"/>
          <w:sz w:val="24"/>
          <w:szCs w:val="24"/>
          <w:highlight w:val="none"/>
        </w:rPr>
        <w:t>友好协商，就以下事项达成一致并签订本合同：</w:t>
      </w:r>
    </w:p>
    <w:p w14:paraId="747487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1、下列合同文件是构成本合同不可分割的部分：</w:t>
      </w:r>
    </w:p>
    <w:p w14:paraId="0D757C8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1.1合同条款；</w:t>
      </w:r>
    </w:p>
    <w:p w14:paraId="22B4D22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p>
    <w:p w14:paraId="7764C2B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1.3其他文件或材料：</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p>
    <w:p w14:paraId="248DC6D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项目服务内容包括但不限：</w:t>
      </w:r>
    </w:p>
    <w:p w14:paraId="10CEF84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2.1对项目进行功能性、易用性和用户文档等质量特性进行了全面、严格的测试；以及相关硬件设备的功能核验；</w:t>
      </w:r>
    </w:p>
    <w:p w14:paraId="50CC35D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2.2在项目验收过程中，协助采购人开展验收工作，聘请相关行业专家组织验收会；</w:t>
      </w:r>
    </w:p>
    <w:p w14:paraId="73306F4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2.3在项目验收过程中，向验收专家详细汇报项目测试结论；</w:t>
      </w:r>
    </w:p>
    <w:p w14:paraId="5F5E399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2.4提供《测试报告》胶装纸质文件正本一式叁份。</w:t>
      </w:r>
    </w:p>
    <w:p w14:paraId="70D692C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3、合同总金额</w:t>
      </w:r>
    </w:p>
    <w:p w14:paraId="53CF1CD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3.1 </w:t>
      </w:r>
      <w:r>
        <w:rPr>
          <w:rFonts w:hint="eastAsia" w:asciiTheme="minorEastAsia" w:hAnsiTheme="minorEastAsia" w:eastAsiaTheme="minorEastAsia" w:cstheme="minorEastAsia"/>
          <w:color w:val="auto"/>
          <w:spacing w:val="0"/>
          <w:sz w:val="24"/>
          <w:szCs w:val="24"/>
          <w:highlight w:val="none"/>
          <w:lang w:eastAsia="zh-CN"/>
        </w:rPr>
        <w:t>成交</w:t>
      </w:r>
      <w:r>
        <w:rPr>
          <w:rFonts w:hint="eastAsia" w:asciiTheme="minorEastAsia" w:hAnsiTheme="minorEastAsia" w:eastAsiaTheme="minorEastAsia" w:cstheme="minorEastAsia"/>
          <w:color w:val="auto"/>
          <w:spacing w:val="0"/>
          <w:sz w:val="24"/>
          <w:szCs w:val="24"/>
          <w:highlight w:val="none"/>
        </w:rPr>
        <w:t>价格：</w:t>
      </w:r>
      <w:r>
        <w:rPr>
          <w:rFonts w:hint="eastAsia" w:asciiTheme="minorEastAsia" w:hAnsiTheme="minorEastAsia" w:eastAsiaTheme="minorEastAsia" w:cstheme="minorEastAsia"/>
          <w:color w:val="auto"/>
          <w:spacing w:val="0"/>
          <w:sz w:val="24"/>
          <w:szCs w:val="24"/>
          <w:highlight w:val="none"/>
          <w:u w:val="single"/>
        </w:rPr>
        <w:t>大写          元</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u w:val="single"/>
        </w:rPr>
        <w:t xml:space="preserve">小写¥         </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rPr>
        <w:t>；</w:t>
      </w:r>
    </w:p>
    <w:p w14:paraId="3EE318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4、合同标的交付时间、地点和条件</w:t>
      </w:r>
    </w:p>
    <w:p w14:paraId="252C33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pacing w:val="0"/>
          <w:sz w:val="24"/>
          <w:szCs w:val="24"/>
          <w:highlight w:val="none"/>
          <w:u w:val="singl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4.1交付时间：</w:t>
      </w:r>
      <w:r>
        <w:rPr>
          <w:rFonts w:hint="eastAsia" w:ascii="宋体" w:hAnsi="宋体" w:eastAsia="宋体" w:cs="宋体"/>
          <w:b w:val="0"/>
          <w:bCs w:val="0"/>
          <w:i w:val="0"/>
          <w:iCs w:val="0"/>
          <w:caps w:val="0"/>
          <w:color w:val="auto"/>
          <w:spacing w:val="0"/>
          <w:sz w:val="24"/>
          <w:szCs w:val="24"/>
          <w:highlight w:val="none"/>
          <w:u w:val="single"/>
          <w:shd w:val="clear" w:fill="FFFFFF"/>
          <w:lang w:val="en-US" w:eastAsia="zh-CN"/>
        </w:rPr>
        <w:t xml:space="preserve">                        。</w:t>
      </w:r>
    </w:p>
    <w:p w14:paraId="677180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olor w:val="auto"/>
          <w:sz w:val="24"/>
          <w:highlight w:val="none"/>
          <w:u w:val="single"/>
          <w:lang w:eastAsia="zh-CN"/>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eastAsia="宋体"/>
          <w:color w:val="auto"/>
          <w:sz w:val="24"/>
          <w:highlight w:val="none"/>
        </w:rPr>
        <w:t>1交付地点：</w:t>
      </w:r>
      <w:r>
        <w:rPr>
          <w:rFonts w:hint="eastAsia" w:ascii="宋体" w:hAnsi="宋体" w:eastAsia="宋体"/>
          <w:color w:val="auto"/>
          <w:sz w:val="24"/>
          <w:highlight w:val="none"/>
          <w:u w:val="single"/>
          <w:lang w:val="en-US" w:eastAsia="zh-CN"/>
        </w:rPr>
        <w:t>采购人指定地点</w:t>
      </w:r>
      <w:r>
        <w:rPr>
          <w:rFonts w:hint="eastAsia" w:asciiTheme="minorEastAsia" w:hAnsiTheme="minorEastAsia" w:eastAsiaTheme="minorEastAsia"/>
          <w:color w:val="auto"/>
          <w:sz w:val="24"/>
          <w:highlight w:val="none"/>
          <w:u w:val="single"/>
          <w:lang w:eastAsia="zh-CN"/>
        </w:rPr>
        <w:t>。</w:t>
      </w:r>
    </w:p>
    <w:p w14:paraId="253C3F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交付条件：</w:t>
      </w:r>
      <w:r>
        <w:rPr>
          <w:rFonts w:hint="eastAsia" w:ascii="宋体" w:hAnsi="宋体" w:eastAsia="宋体"/>
          <w:color w:val="auto"/>
          <w:sz w:val="24"/>
          <w:highlight w:val="none"/>
          <w:u w:val="single"/>
          <w:lang w:val="en-US" w:eastAsia="zh-CN"/>
        </w:rPr>
        <w:t>完成各项要求，验收合格</w:t>
      </w:r>
      <w:r>
        <w:rPr>
          <w:rFonts w:hint="eastAsia" w:ascii="宋体" w:hAnsi="宋体" w:eastAsia="宋体"/>
          <w:color w:val="auto"/>
          <w:sz w:val="24"/>
          <w:highlight w:val="none"/>
          <w:u w:val="single"/>
          <w:lang w:eastAsia="zh-CN"/>
        </w:rPr>
        <w:t>。</w:t>
      </w:r>
    </w:p>
    <w:p w14:paraId="175D09C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5、合同标的应符合</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乙方响</w:t>
      </w:r>
      <w:r>
        <w:rPr>
          <w:rFonts w:hint="eastAsia" w:asciiTheme="minorEastAsia" w:hAnsiTheme="minorEastAsia" w:eastAsiaTheme="minorEastAsia" w:cstheme="minorEastAsia"/>
          <w:color w:val="auto"/>
          <w:spacing w:val="0"/>
          <w:sz w:val="24"/>
          <w:szCs w:val="24"/>
          <w:highlight w:val="none"/>
          <w:lang w:eastAsia="zh-CN"/>
        </w:rPr>
        <w:t>应文件</w:t>
      </w:r>
      <w:r>
        <w:rPr>
          <w:rFonts w:hint="eastAsia" w:asciiTheme="minorEastAsia" w:hAnsiTheme="minorEastAsia" w:eastAsiaTheme="minorEastAsia" w:cstheme="minorEastAsia"/>
          <w:color w:val="auto"/>
          <w:spacing w:val="0"/>
          <w:sz w:val="24"/>
          <w:szCs w:val="24"/>
          <w:highlight w:val="none"/>
        </w:rPr>
        <w:t>的规定或约定，具体如下：</w:t>
      </w:r>
    </w:p>
    <w:p w14:paraId="434096B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详见</w:t>
      </w:r>
      <w:r>
        <w:rPr>
          <w:rFonts w:hint="eastAsia" w:ascii="宋体" w:hAnsi="宋体" w:eastAsia="宋体" w:cs="宋体"/>
          <w:color w:val="auto"/>
          <w:sz w:val="24"/>
          <w:szCs w:val="24"/>
          <w:highlight w:val="none"/>
          <w:u w:val="single"/>
          <w:lang w:val="en-US" w:eastAsia="zh-CN"/>
        </w:rPr>
        <w:t>竞价文件要求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保证严格按照</w:t>
      </w:r>
      <w:r>
        <w:rPr>
          <w:rFonts w:hint="eastAsia" w:ascii="宋体" w:hAnsi="宋体" w:eastAsia="宋体" w:cs="宋体"/>
          <w:color w:val="auto"/>
          <w:sz w:val="24"/>
          <w:szCs w:val="24"/>
          <w:highlight w:val="none"/>
          <w:u w:val="single"/>
          <w:lang w:eastAsia="zh-CN"/>
        </w:rPr>
        <w:t>竞价文件</w:t>
      </w:r>
      <w:r>
        <w:rPr>
          <w:rFonts w:hint="eastAsia" w:ascii="宋体" w:hAnsi="宋体" w:eastAsia="宋体" w:cs="宋体"/>
          <w:color w:val="auto"/>
          <w:sz w:val="24"/>
          <w:szCs w:val="24"/>
          <w:highlight w:val="none"/>
          <w:u w:val="single"/>
        </w:rPr>
        <w:t>和</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eastAsia="zh-CN"/>
        </w:rPr>
        <w:t>响应文件</w:t>
      </w:r>
      <w:r>
        <w:rPr>
          <w:rFonts w:hint="eastAsia" w:ascii="宋体" w:hAnsi="宋体" w:eastAsia="宋体" w:cs="宋体"/>
          <w:color w:val="auto"/>
          <w:sz w:val="24"/>
          <w:szCs w:val="24"/>
          <w:highlight w:val="none"/>
          <w:u w:val="single"/>
        </w:rPr>
        <w:t>执行。</w:t>
      </w:r>
    </w:p>
    <w:p w14:paraId="434446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6、服务标准和服务要求</w:t>
      </w:r>
    </w:p>
    <w:p w14:paraId="02124B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6.1检测标准：</w:t>
      </w:r>
    </w:p>
    <w:p w14:paraId="7DDE96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《系统与软件工程 系统与软件质量要求和评价（SQuaRE）第51部分：就绪可用软件产品（RUSP）的质量要求和测试细则》GB/T 25000.51-2016；</w:t>
      </w:r>
    </w:p>
    <w:p w14:paraId="30CB80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 xml:space="preserve">6.2验收依据： </w:t>
      </w:r>
    </w:p>
    <w:p w14:paraId="1C982B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1）国家或当地政府的政策法规；</w:t>
      </w:r>
    </w:p>
    <w:p w14:paraId="66693F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2）弱电项目招投标文件，项目合同书；</w:t>
      </w:r>
    </w:p>
    <w:p w14:paraId="698C26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3）项目批复文件；</w:t>
      </w:r>
    </w:p>
    <w:p w14:paraId="306943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4）相关的检测报告；</w:t>
      </w:r>
    </w:p>
    <w:p w14:paraId="42707E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5）其他项目相关材料</w:t>
      </w:r>
    </w:p>
    <w:p w14:paraId="0516FA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pacing w:val="0"/>
          <w:sz w:val="24"/>
          <w:szCs w:val="24"/>
          <w:highlight w:val="none"/>
        </w:rPr>
        <w:t>7、</w:t>
      </w:r>
      <w:r>
        <w:rPr>
          <w:rFonts w:hint="eastAsia" w:asciiTheme="minorEastAsia" w:hAnsiTheme="minorEastAsia" w:eastAsiaTheme="minorEastAsia" w:cstheme="minorEastAsia"/>
          <w:b w:val="0"/>
          <w:bCs w:val="0"/>
          <w:color w:val="auto"/>
          <w:spacing w:val="0"/>
          <w:sz w:val="24"/>
          <w:szCs w:val="24"/>
          <w:highlight w:val="none"/>
          <w:lang w:val="en-US" w:eastAsia="zh-CN"/>
        </w:rPr>
        <w:t>支付方式</w:t>
      </w:r>
      <w:r>
        <w:rPr>
          <w:rFonts w:hint="eastAsia" w:asciiTheme="minorEastAsia" w:hAnsiTheme="minorEastAsia" w:eastAsiaTheme="minorEastAsia" w:cstheme="minorEastAsia"/>
          <w:b w:val="0"/>
          <w:bCs w:val="0"/>
          <w:color w:val="auto"/>
          <w:spacing w:val="0"/>
          <w:sz w:val="24"/>
          <w:szCs w:val="24"/>
          <w:highlight w:val="none"/>
        </w:rPr>
        <w:t>：</w:t>
      </w:r>
      <w:r>
        <w:rPr>
          <w:rFonts w:hint="eastAsia" w:ascii="宋体" w:hAnsi="宋体" w:eastAsia="宋体" w:cs="宋体"/>
          <w:color w:val="0000FF"/>
          <w:sz w:val="24"/>
          <w:highlight w:val="none"/>
          <w:lang w:eastAsia="zh-CN"/>
        </w:rPr>
        <w:t>出具《检测报告》并经采购人确认后10日内，由弱电项目承包方一次性支付。</w:t>
      </w:r>
    </w:p>
    <w:p w14:paraId="39AE9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rPr>
        <w:t>8</w:t>
      </w:r>
      <w:r>
        <w:rPr>
          <w:rFonts w:hint="eastAsia" w:asciiTheme="minorEastAsia" w:hAnsiTheme="minorEastAsia" w:eastAsiaTheme="minorEastAsia" w:cstheme="minorEastAsia"/>
          <w:color w:val="auto"/>
          <w:spacing w:val="0"/>
          <w:kern w:val="0"/>
          <w:sz w:val="24"/>
          <w:szCs w:val="24"/>
          <w:highlight w:val="none"/>
          <w:lang w:val="en-US" w:eastAsia="zh-CN" w:bidi="ar-SA"/>
        </w:rPr>
        <w:t>、保密条款：</w:t>
      </w:r>
    </w:p>
    <w:p w14:paraId="574A634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310F1D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8.2商业秘密指双方有关项目设计信息、作品创意构思及其它技术信息。</w:t>
      </w:r>
    </w:p>
    <w:p w14:paraId="0BE6471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8.3此保密条款在本合同期内及本合同终止后叁年内有效。任何一方违反保密条款，给另一方造成损失，应当承担赔偿责任。</w:t>
      </w:r>
    </w:p>
    <w:p w14:paraId="1B121F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rPr>
        <w:t>9、合同有效期</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cstheme="minorEastAsia"/>
          <w:color w:val="auto"/>
          <w:spacing w:val="0"/>
          <w:sz w:val="24"/>
          <w:szCs w:val="24"/>
          <w:highlight w:val="none"/>
          <w:u w:val="single"/>
          <w:lang w:val="en-US" w:eastAsia="zh-CN"/>
        </w:rPr>
        <w:t xml:space="preserve">                        。</w:t>
      </w:r>
    </w:p>
    <w:p w14:paraId="08281BD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10、</w:t>
      </w:r>
      <w:r>
        <w:rPr>
          <w:rFonts w:hint="eastAsia" w:asciiTheme="minorEastAsia" w:hAnsiTheme="minorEastAsia" w:eastAsiaTheme="minorEastAsia" w:cstheme="minorEastAsia"/>
          <w:color w:val="auto"/>
          <w:spacing w:val="0"/>
          <w:sz w:val="24"/>
          <w:szCs w:val="24"/>
          <w:highlight w:val="none"/>
        </w:rPr>
        <w:t>违约责任</w:t>
      </w:r>
    </w:p>
    <w:p w14:paraId="64325D66">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10.1因成交供应商原因造成采购合同无法按时签订，视为成交供应商违约，成交供应商需按成交价的20%向采购人支付违约金，违约金不足以弥补损失的，成交供应商还应赔偿采购人损失。</w:t>
      </w:r>
    </w:p>
    <w:p w14:paraId="45540F20">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10.2在签订采购合同之后，成交供应商要求解除合同的，视为成交供应商违约，成交供应商应向采购人支付合同总金额20%的违约金，违约金不足以弥补损失的，成交供应商还应赔偿采购人损失。</w:t>
      </w:r>
    </w:p>
    <w:p w14:paraId="4F2C2B4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10.3因成交供应商原因发生重大质量事故，采购人有权解除本合同，不予支付成交供应商合同款项，成交供应商应向采购人支付合同总金额20%的违约金，违约金不足以弥补采购人损失的，成交供应商还应当赔偿采购人损失。且成交供应商还应按法律、法规规定承担由此产生的责任。</w:t>
      </w:r>
    </w:p>
    <w:p w14:paraId="0B3C3B3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10.4成交供应商未按规定时间完成工作的，每逾期1日，应按合同总金额的万分之七向采购人支付违约金，逾期超过15日的，采购人有权解除合同，不予支付成交供应商合同款项，且成交供应商应按合同总金额的20%向采购人支付违约金。</w:t>
      </w:r>
    </w:p>
    <w:p w14:paraId="484326F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pacing w:val="0"/>
          <w:kern w:val="2"/>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lang w:val="en-US" w:eastAsia="zh-CN" w:bidi="ar-SA"/>
        </w:rPr>
        <w:t>10.5 在明确违约责任后，成交供应商应在接到书面通知书起七天内支付违约金、赔偿金等，否则采购人有权从应支付给成交供应商的合同款项中直接扣除相应款项。</w:t>
      </w:r>
    </w:p>
    <w:p w14:paraId="00337970">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11、知识产权</w:t>
      </w:r>
    </w:p>
    <w:p w14:paraId="409C79A7">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1甲方最后确认交付的项目规划和品牌内容，其知识产权永久性归甲方所有，未经甲方同意，乙方不得交由其他任何第三方使用。</w:t>
      </w:r>
    </w:p>
    <w:p w14:paraId="0CE82258">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cs="Arial" w:asciiTheme="minorEastAsia" w:hAnsiTheme="minorEastAsia" w:eastAsiaTheme="minorEastAsia"/>
          <w:color w:val="auto"/>
          <w:kern w:val="2"/>
          <w:sz w:val="24"/>
          <w:szCs w:val="24"/>
          <w:highlight w:val="none"/>
          <w:lang w:val="en-US" w:eastAsia="zh-CN" w:bidi="ar-SA"/>
        </w:rPr>
        <w:t>2</w:t>
      </w:r>
      <w:r>
        <w:rPr>
          <w:rFonts w:hint="eastAsia" w:cs="Arial" w:asciiTheme="minorEastAsia" w:hAnsiTheme="minorEastAsia" w:eastAsiaTheme="minorEastAsia"/>
          <w:color w:val="auto"/>
          <w:kern w:val="2"/>
          <w:sz w:val="24"/>
          <w:szCs w:val="24"/>
          <w:highlight w:val="none"/>
          <w:lang w:val="en-US" w:eastAsia="zh-CN" w:bidi="ar-SA"/>
        </w:rPr>
        <w:t>乙方</w:t>
      </w:r>
      <w:r>
        <w:rPr>
          <w:rFonts w:cs="Arial" w:asciiTheme="minorEastAsia" w:hAnsiTheme="minorEastAsia" w:eastAsiaTheme="minorEastAsia"/>
          <w:color w:val="auto"/>
          <w:kern w:val="2"/>
          <w:sz w:val="24"/>
          <w:szCs w:val="24"/>
          <w:highlight w:val="none"/>
          <w:lang w:val="en-US" w:eastAsia="zh-CN" w:bidi="ar-SA"/>
        </w:rPr>
        <w:t>为履行本合同而完成的有关工作成果以及作品，凡经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采用的，其知识产权归</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所有；凡未经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采用</w:t>
      </w:r>
      <w:r>
        <w:rPr>
          <w:rFonts w:hint="eastAsia" w:cs="Arial" w:asciiTheme="minorEastAsia" w:hAnsiTheme="minorEastAsia" w:eastAsiaTheme="minorEastAsia"/>
          <w:color w:val="auto"/>
          <w:kern w:val="2"/>
          <w:sz w:val="24"/>
          <w:szCs w:val="24"/>
          <w:highlight w:val="none"/>
          <w:lang w:val="en-US" w:eastAsia="zh-CN" w:bidi="ar-SA"/>
        </w:rPr>
        <w:t>但甲方对此工作成果以及作品有保留或使用可能</w:t>
      </w:r>
      <w:r>
        <w:rPr>
          <w:rFonts w:cs="Arial" w:asciiTheme="minorEastAsia" w:hAnsiTheme="minorEastAsia" w:eastAsiaTheme="minorEastAsia"/>
          <w:color w:val="auto"/>
          <w:kern w:val="2"/>
          <w:sz w:val="24"/>
          <w:szCs w:val="24"/>
          <w:highlight w:val="none"/>
          <w:lang w:val="en-US" w:eastAsia="zh-CN" w:bidi="ar-SA"/>
        </w:rPr>
        <w:t>的，</w:t>
      </w:r>
      <w:r>
        <w:rPr>
          <w:rFonts w:hint="eastAsia" w:cs="Arial" w:asciiTheme="minorEastAsia" w:hAnsiTheme="minorEastAsia" w:eastAsiaTheme="minorEastAsia"/>
          <w:color w:val="auto"/>
          <w:kern w:val="2"/>
          <w:sz w:val="24"/>
          <w:szCs w:val="24"/>
          <w:highlight w:val="none"/>
          <w:lang w:val="en-US" w:eastAsia="zh-CN" w:bidi="ar-SA"/>
        </w:rPr>
        <w:t>未经甲方同意，供应商在</w:t>
      </w:r>
      <w:r>
        <w:rPr>
          <w:rFonts w:cs="Arial" w:asciiTheme="minorEastAsia" w:hAnsiTheme="minorEastAsia" w:eastAsiaTheme="minorEastAsia"/>
          <w:color w:val="auto"/>
          <w:kern w:val="2"/>
          <w:sz w:val="24"/>
          <w:szCs w:val="24"/>
          <w:highlight w:val="none"/>
          <w:lang w:val="en-US" w:eastAsia="zh-CN" w:bidi="ar-SA"/>
        </w:rPr>
        <w:t>3</w:t>
      </w:r>
      <w:r>
        <w:rPr>
          <w:rFonts w:hint="eastAsia" w:cs="Arial" w:asciiTheme="minorEastAsia" w:hAnsiTheme="minorEastAsia" w:eastAsiaTheme="minorEastAsia"/>
          <w:color w:val="auto"/>
          <w:kern w:val="2"/>
          <w:sz w:val="24"/>
          <w:szCs w:val="24"/>
          <w:highlight w:val="none"/>
          <w:lang w:val="en-US" w:eastAsia="zh-CN" w:bidi="ar-SA"/>
        </w:rPr>
        <w:t>个月内不得交由任何其他第三方使用</w:t>
      </w:r>
      <w:r>
        <w:rPr>
          <w:rFonts w:cs="Arial" w:asciiTheme="minorEastAsia" w:hAnsiTheme="minorEastAsia" w:eastAsiaTheme="minorEastAsia"/>
          <w:color w:val="auto"/>
          <w:kern w:val="2"/>
          <w:sz w:val="24"/>
          <w:szCs w:val="24"/>
          <w:highlight w:val="none"/>
          <w:lang w:val="en-US" w:eastAsia="zh-CN" w:bidi="ar-SA"/>
        </w:rPr>
        <w:t xml:space="preserve">。 </w:t>
      </w:r>
    </w:p>
    <w:p w14:paraId="7F91A01F">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3乙方向甲方提交的</w:t>
      </w:r>
      <w:r>
        <w:rPr>
          <w:rFonts w:cs="Arial" w:asciiTheme="minorEastAsia" w:hAnsiTheme="minorEastAsia" w:eastAsiaTheme="minorEastAsia"/>
          <w:color w:val="auto"/>
          <w:kern w:val="2"/>
          <w:sz w:val="24"/>
          <w:szCs w:val="24"/>
          <w:highlight w:val="none"/>
          <w:lang w:val="en-US" w:eastAsia="zh-CN" w:bidi="ar-SA"/>
        </w:rPr>
        <w:t>工作成果及作品</w:t>
      </w:r>
      <w:r>
        <w:rPr>
          <w:rFonts w:hint="eastAsia" w:cs="Arial" w:asciiTheme="minorEastAsia" w:hAnsiTheme="minorEastAsia" w:eastAsiaTheme="minorEastAsia"/>
          <w:color w:val="auto"/>
          <w:kern w:val="2"/>
          <w:sz w:val="24"/>
          <w:szCs w:val="24"/>
          <w:highlight w:val="none"/>
          <w:lang w:val="en-US" w:eastAsia="zh-CN" w:bidi="ar-SA"/>
        </w:rPr>
        <w:t>，不得</w:t>
      </w:r>
      <w:r>
        <w:rPr>
          <w:rFonts w:cs="Arial" w:asciiTheme="minorEastAsia" w:hAnsiTheme="minorEastAsia" w:eastAsiaTheme="minorEastAsia"/>
          <w:color w:val="auto"/>
          <w:kern w:val="2"/>
          <w:sz w:val="24"/>
          <w:szCs w:val="24"/>
          <w:highlight w:val="none"/>
          <w:lang w:val="en-US" w:eastAsia="zh-CN" w:bidi="ar-SA"/>
        </w:rPr>
        <w:t>涉及</w:t>
      </w:r>
      <w:r>
        <w:rPr>
          <w:rFonts w:hint="eastAsia" w:cs="Arial" w:asciiTheme="minorEastAsia" w:hAnsiTheme="minorEastAsia" w:eastAsiaTheme="minorEastAsia"/>
          <w:color w:val="auto"/>
          <w:kern w:val="2"/>
          <w:sz w:val="24"/>
          <w:szCs w:val="24"/>
          <w:highlight w:val="none"/>
          <w:lang w:val="en-US" w:eastAsia="zh-CN" w:bidi="ar-SA"/>
        </w:rPr>
        <w:t>侵犯</w:t>
      </w:r>
      <w:r>
        <w:rPr>
          <w:rFonts w:cs="Arial" w:asciiTheme="minorEastAsia" w:hAnsiTheme="minorEastAsia" w:eastAsiaTheme="minorEastAsia"/>
          <w:color w:val="auto"/>
          <w:kern w:val="2"/>
          <w:sz w:val="24"/>
          <w:szCs w:val="24"/>
          <w:highlight w:val="none"/>
          <w:lang w:val="en-US" w:eastAsia="zh-CN" w:bidi="ar-SA"/>
        </w:rPr>
        <w:t>第三方的知识产权、财产权或人身权</w:t>
      </w:r>
      <w:r>
        <w:rPr>
          <w:rFonts w:hint="eastAsia" w:cs="Arial" w:asciiTheme="minorEastAsia" w:hAnsiTheme="minorEastAsia" w:eastAsiaTheme="minorEastAsia"/>
          <w:color w:val="auto"/>
          <w:kern w:val="2"/>
          <w:sz w:val="24"/>
          <w:szCs w:val="24"/>
          <w:highlight w:val="none"/>
          <w:lang w:val="en-US" w:eastAsia="zh-CN" w:bidi="ar-SA"/>
        </w:rPr>
        <w:t>，如涉及到或甲方在使用中确认因乙方原因而导致设计作品侵犯</w:t>
      </w:r>
      <w:r>
        <w:rPr>
          <w:rFonts w:cs="Arial" w:asciiTheme="minorEastAsia" w:hAnsiTheme="minorEastAsia" w:eastAsiaTheme="minorEastAsia"/>
          <w:color w:val="auto"/>
          <w:kern w:val="2"/>
          <w:sz w:val="24"/>
          <w:szCs w:val="24"/>
          <w:highlight w:val="none"/>
          <w:lang w:val="en-US" w:eastAsia="zh-CN" w:bidi="ar-SA"/>
        </w:rPr>
        <w:t>第三方的知识产权、财产权或人身权</w:t>
      </w:r>
      <w:r>
        <w:rPr>
          <w:rFonts w:hint="eastAsia" w:cs="Arial" w:asciiTheme="minorEastAsia" w:hAnsiTheme="minorEastAsia" w:eastAsiaTheme="minorEastAsia"/>
          <w:color w:val="auto"/>
          <w:kern w:val="2"/>
          <w:sz w:val="24"/>
          <w:szCs w:val="24"/>
          <w:highlight w:val="none"/>
          <w:lang w:val="en-US" w:eastAsia="zh-CN" w:bidi="ar-SA"/>
        </w:rPr>
        <w:t>的，所由此产生的所有责任概由乙方承担。</w:t>
      </w:r>
    </w:p>
    <w:p w14:paraId="0439C4E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cs="Arial"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11.</w:t>
      </w:r>
      <w:r>
        <w:rPr>
          <w:rFonts w:hint="eastAsia" w:cs="Arial" w:asciiTheme="minorEastAsia" w:hAnsiTheme="minorEastAsia" w:eastAsiaTheme="minorEastAsia"/>
          <w:color w:val="auto"/>
          <w:kern w:val="2"/>
          <w:sz w:val="24"/>
          <w:szCs w:val="24"/>
          <w:highlight w:val="none"/>
          <w:lang w:val="en-US" w:eastAsia="zh-CN" w:bidi="ar-SA"/>
        </w:rPr>
        <w:t>4</w:t>
      </w:r>
      <w:r>
        <w:rPr>
          <w:rFonts w:cs="Arial" w:asciiTheme="minorEastAsia" w:hAnsiTheme="minorEastAsia" w:eastAsiaTheme="minorEastAsia"/>
          <w:color w:val="auto"/>
          <w:kern w:val="2"/>
          <w:sz w:val="24"/>
          <w:szCs w:val="24"/>
          <w:highlight w:val="none"/>
          <w:lang w:val="en-US" w:eastAsia="zh-CN" w:bidi="ar-SA"/>
        </w:rPr>
        <w:t>经</w:t>
      </w:r>
      <w:r>
        <w:rPr>
          <w:rFonts w:hint="eastAsia" w:cs="Arial" w:asciiTheme="minorEastAsia" w:hAnsiTheme="minorEastAsia" w:eastAsiaTheme="minorEastAsia"/>
          <w:color w:val="auto"/>
          <w:kern w:val="2"/>
          <w:sz w:val="24"/>
          <w:szCs w:val="24"/>
          <w:highlight w:val="none"/>
          <w:lang w:val="en-US" w:eastAsia="zh-CN" w:bidi="ar-SA"/>
        </w:rPr>
        <w:t>甲方</w:t>
      </w:r>
      <w:r>
        <w:rPr>
          <w:rFonts w:cs="Arial" w:asciiTheme="minorEastAsia" w:hAnsiTheme="minorEastAsia" w:eastAsiaTheme="minorEastAsia"/>
          <w:color w:val="auto"/>
          <w:kern w:val="2"/>
          <w:sz w:val="24"/>
          <w:szCs w:val="24"/>
          <w:highlight w:val="none"/>
          <w:lang w:val="en-US" w:eastAsia="zh-CN" w:bidi="ar-SA"/>
        </w:rPr>
        <w:t>同意，</w:t>
      </w:r>
      <w:r>
        <w:rPr>
          <w:rFonts w:hint="eastAsia" w:cs="Arial" w:asciiTheme="minorEastAsia" w:hAnsiTheme="minorEastAsia" w:eastAsiaTheme="minorEastAsia"/>
          <w:color w:val="auto"/>
          <w:kern w:val="2"/>
          <w:sz w:val="24"/>
          <w:szCs w:val="24"/>
          <w:highlight w:val="none"/>
          <w:lang w:val="en-US" w:eastAsia="zh-CN" w:bidi="ar-SA"/>
        </w:rPr>
        <w:t>乙方可</w:t>
      </w:r>
      <w:r>
        <w:rPr>
          <w:rFonts w:cs="Arial" w:asciiTheme="minorEastAsia" w:hAnsiTheme="minorEastAsia" w:eastAsiaTheme="minorEastAsia"/>
          <w:color w:val="auto"/>
          <w:kern w:val="2"/>
          <w:sz w:val="24"/>
          <w:szCs w:val="24"/>
          <w:highlight w:val="none"/>
          <w:lang w:val="en-US" w:eastAsia="zh-CN" w:bidi="ar-SA"/>
        </w:rPr>
        <w:t>将本合同所完成的工作成果及作品，用于为</w:t>
      </w:r>
      <w:r>
        <w:rPr>
          <w:rFonts w:hint="eastAsia" w:cs="Arial" w:asciiTheme="minorEastAsia" w:hAnsiTheme="minorEastAsia" w:eastAsiaTheme="minorEastAsia"/>
          <w:color w:val="auto"/>
          <w:kern w:val="2"/>
          <w:sz w:val="24"/>
          <w:szCs w:val="24"/>
          <w:highlight w:val="none"/>
          <w:lang w:val="en-US" w:eastAsia="zh-CN" w:bidi="ar-SA"/>
        </w:rPr>
        <w:t>乙方</w:t>
      </w:r>
      <w:r>
        <w:rPr>
          <w:rFonts w:cs="Arial" w:asciiTheme="minorEastAsia" w:hAnsiTheme="minorEastAsia" w:eastAsiaTheme="minorEastAsia"/>
          <w:color w:val="auto"/>
          <w:kern w:val="2"/>
          <w:sz w:val="24"/>
          <w:szCs w:val="24"/>
          <w:highlight w:val="none"/>
          <w:lang w:val="en-US" w:eastAsia="zh-CN" w:bidi="ar-SA"/>
        </w:rPr>
        <w:t>自身宣传和专业研究的目的。</w:t>
      </w:r>
    </w:p>
    <w:p w14:paraId="3C3FFD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12、解决争议的方法</w:t>
      </w:r>
    </w:p>
    <w:p w14:paraId="78F1BA2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12.1甲、乙双方协商解决。</w:t>
      </w:r>
    </w:p>
    <w:p w14:paraId="177598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12.2若协商解决不成，则通过下列途径之一解决：</w:t>
      </w:r>
    </w:p>
    <w:p w14:paraId="1DAFEFF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向人民法院提起诉讼，具体如下：</w:t>
      </w:r>
      <w:r>
        <w:rPr>
          <w:rFonts w:hint="eastAsia" w:ascii="宋体" w:hAnsi="宋体" w:eastAsia="宋体" w:cs="宋体"/>
          <w:color w:val="auto"/>
          <w:spacing w:val="0"/>
          <w:sz w:val="24"/>
          <w:szCs w:val="24"/>
          <w:highlight w:val="none"/>
          <w:u w:val="single"/>
        </w:rPr>
        <w:t>向</w:t>
      </w:r>
      <w:r>
        <w:rPr>
          <w:rFonts w:hint="eastAsia" w:ascii="宋体" w:hAnsi="宋体" w:eastAsia="宋体" w:cs="宋体"/>
          <w:color w:val="auto"/>
          <w:spacing w:val="0"/>
          <w:sz w:val="24"/>
          <w:szCs w:val="24"/>
          <w:highlight w:val="none"/>
          <w:u w:val="single"/>
          <w:lang w:val="en-US" w:eastAsia="zh-CN"/>
        </w:rPr>
        <w:t>连城县</w:t>
      </w:r>
      <w:r>
        <w:rPr>
          <w:rFonts w:hint="eastAsia" w:ascii="宋体" w:hAnsi="宋体" w:eastAsia="宋体" w:cs="宋体"/>
          <w:color w:val="auto"/>
          <w:spacing w:val="0"/>
          <w:sz w:val="24"/>
          <w:szCs w:val="24"/>
          <w:highlight w:val="none"/>
          <w:u w:val="single"/>
        </w:rPr>
        <w:t>人民</w:t>
      </w:r>
      <w:r>
        <w:rPr>
          <w:rFonts w:hint="eastAsia" w:asciiTheme="minorEastAsia" w:hAnsiTheme="minorEastAsia" w:eastAsiaTheme="minorEastAsia" w:cstheme="minorEastAsia"/>
          <w:color w:val="auto"/>
          <w:spacing w:val="0"/>
          <w:sz w:val="24"/>
          <w:szCs w:val="24"/>
          <w:highlight w:val="none"/>
          <w:u w:val="single"/>
        </w:rPr>
        <w:t>法院提起诉讼</w:t>
      </w:r>
      <w:r>
        <w:rPr>
          <w:rFonts w:hint="eastAsia" w:asciiTheme="minorEastAsia" w:hAnsiTheme="minorEastAsia" w:eastAsiaTheme="minorEastAsia" w:cstheme="minorEastAsia"/>
          <w:color w:val="auto"/>
          <w:spacing w:val="0"/>
          <w:sz w:val="24"/>
          <w:szCs w:val="24"/>
          <w:highlight w:val="none"/>
        </w:rPr>
        <w:t>。败诉方承担包括但不限于诉讼费、交通费、</w:t>
      </w:r>
      <w:r>
        <w:rPr>
          <w:rFonts w:hint="eastAsia" w:asciiTheme="minorEastAsia" w:hAnsiTheme="minorEastAsia" w:eastAsiaTheme="minorEastAsia" w:cstheme="minorEastAsia"/>
          <w:color w:val="auto"/>
          <w:spacing w:val="0"/>
          <w:sz w:val="24"/>
          <w:szCs w:val="24"/>
          <w:highlight w:val="none"/>
          <w:lang w:val="en-US" w:eastAsia="zh-CN"/>
        </w:rPr>
        <w:t>财产保全保险费、</w:t>
      </w:r>
      <w:r>
        <w:rPr>
          <w:rFonts w:hint="eastAsia" w:asciiTheme="minorEastAsia" w:hAnsiTheme="minorEastAsia" w:eastAsiaTheme="minorEastAsia" w:cstheme="minorEastAsia"/>
          <w:color w:val="auto"/>
          <w:spacing w:val="0"/>
          <w:sz w:val="24"/>
          <w:szCs w:val="24"/>
          <w:highlight w:val="none"/>
        </w:rPr>
        <w:t>保全费、律师代理费等相关费用。</w:t>
      </w:r>
    </w:p>
    <w:p w14:paraId="1DE1A17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13、不可抗力</w:t>
      </w:r>
    </w:p>
    <w:p w14:paraId="71881A1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53BA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AE15C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14、合同条款</w:t>
      </w:r>
    </w:p>
    <w:p w14:paraId="259841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章已有规定的，双方均不得变更或调整；</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章未作规定的，双方可通过友好协商进行约定</w:t>
      </w:r>
      <w:r>
        <w:rPr>
          <w:rFonts w:hint="eastAsia" w:asciiTheme="minorEastAsia" w:hAnsiTheme="minorEastAsia" w:eastAsiaTheme="minorEastAsia" w:cstheme="minorEastAsia"/>
          <w:color w:val="auto"/>
          <w:spacing w:val="0"/>
          <w:sz w:val="24"/>
          <w:szCs w:val="24"/>
          <w:highlight w:val="none"/>
        </w:rPr>
        <w:t>。</w:t>
      </w:r>
    </w:p>
    <w:p w14:paraId="2E23B0B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15、其他约定</w:t>
      </w:r>
    </w:p>
    <w:p w14:paraId="70852E1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15.1合同文件与本合同具有同等法律效力。</w:t>
      </w:r>
    </w:p>
    <w:p w14:paraId="2890D29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15.2本合同未尽事宜，双方可另行</w:t>
      </w:r>
      <w:r>
        <w:rPr>
          <w:rFonts w:hint="eastAsia" w:asciiTheme="minorEastAsia" w:hAnsiTheme="minorEastAsia" w:eastAsiaTheme="minorEastAsia" w:cstheme="minorEastAsia"/>
          <w:color w:val="auto"/>
          <w:spacing w:val="0"/>
          <w:sz w:val="24"/>
          <w:szCs w:val="24"/>
          <w:highlight w:val="none"/>
          <w:lang w:val="en-US" w:eastAsia="zh-CN"/>
        </w:rPr>
        <w:t>签订</w:t>
      </w:r>
      <w:r>
        <w:rPr>
          <w:rFonts w:hint="eastAsia" w:asciiTheme="minorEastAsia" w:hAnsiTheme="minorEastAsia" w:eastAsiaTheme="minorEastAsia" w:cstheme="minorEastAsia"/>
          <w:color w:val="auto"/>
          <w:spacing w:val="0"/>
          <w:sz w:val="24"/>
          <w:szCs w:val="24"/>
          <w:highlight w:val="none"/>
        </w:rPr>
        <w:t>补充</w:t>
      </w:r>
      <w:r>
        <w:rPr>
          <w:rFonts w:hint="eastAsia" w:asciiTheme="minorEastAsia" w:hAnsiTheme="minorEastAsia" w:eastAsiaTheme="minorEastAsia" w:cstheme="minorEastAsia"/>
          <w:color w:val="auto"/>
          <w:spacing w:val="0"/>
          <w:sz w:val="24"/>
          <w:szCs w:val="24"/>
          <w:highlight w:val="none"/>
          <w:lang w:val="en-US" w:eastAsia="zh-CN"/>
        </w:rPr>
        <w:t>协议</w:t>
      </w:r>
      <w:r>
        <w:rPr>
          <w:rFonts w:hint="eastAsia" w:asciiTheme="minorEastAsia" w:hAnsiTheme="minorEastAsia" w:eastAsiaTheme="minorEastAsia" w:cstheme="minorEastAsia"/>
          <w:color w:val="auto"/>
          <w:spacing w:val="0"/>
          <w:sz w:val="24"/>
          <w:szCs w:val="24"/>
          <w:highlight w:val="none"/>
        </w:rPr>
        <w:t>。</w:t>
      </w:r>
    </w:p>
    <w:p w14:paraId="4DE28E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15.3合同生效：自签订之日起生效。</w:t>
      </w:r>
    </w:p>
    <w:p w14:paraId="0BC6BDF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宋体" w:hAnsi="宋体" w:eastAsia="宋体" w:cs="宋体"/>
          <w:color w:val="auto"/>
          <w:spacing w:val="0"/>
          <w:sz w:val="24"/>
          <w:szCs w:val="24"/>
          <w:highlight w:val="none"/>
        </w:rPr>
        <w:t>5.4本合同一式</w:t>
      </w:r>
      <w:r>
        <w:rPr>
          <w:rFonts w:hint="eastAsia" w:ascii="宋体" w:hAnsi="宋体" w:eastAsia="宋体" w:cs="宋体"/>
          <w:color w:val="auto"/>
          <w:spacing w:val="0"/>
          <w:sz w:val="24"/>
          <w:szCs w:val="24"/>
          <w:highlight w:val="none"/>
          <w:u w:val="single"/>
          <w:lang w:val="en-US" w:eastAsia="zh-CN"/>
        </w:rPr>
        <w:t xml:space="preserve"> 肆 </w:t>
      </w:r>
      <w:r>
        <w:rPr>
          <w:rFonts w:hint="eastAsia" w:ascii="宋体" w:hAnsi="宋体" w:eastAsia="宋体" w:cs="宋体"/>
          <w:color w:val="auto"/>
          <w:spacing w:val="0"/>
          <w:sz w:val="24"/>
          <w:szCs w:val="24"/>
          <w:highlight w:val="none"/>
        </w:rPr>
        <w:t>份，经双方授权代表签字并盖章后生效。</w:t>
      </w:r>
      <w:r>
        <w:rPr>
          <w:rFonts w:hint="eastAsia" w:ascii="宋体" w:hAnsi="宋体" w:eastAsia="宋体" w:cs="宋体"/>
          <w:color w:val="auto"/>
          <w:spacing w:val="0"/>
          <w:sz w:val="24"/>
          <w:szCs w:val="24"/>
          <w:highlight w:val="none"/>
          <w:lang w:val="en-US" w:eastAsia="zh-CN"/>
        </w:rPr>
        <w:t>甲</w:t>
      </w:r>
      <w:r>
        <w:rPr>
          <w:rFonts w:hint="eastAsia" w:ascii="宋体" w:hAnsi="宋体" w:eastAsia="宋体" w:cs="宋体"/>
          <w:color w:val="auto"/>
          <w:spacing w:val="0"/>
          <w:sz w:val="24"/>
          <w:szCs w:val="24"/>
          <w:highlight w:val="none"/>
          <w:lang w:eastAsia="zh-CN"/>
        </w:rPr>
        <w:t>、乙</w:t>
      </w:r>
      <w:r>
        <w:rPr>
          <w:rFonts w:hint="eastAsia" w:ascii="宋体" w:hAnsi="宋体" w:eastAsia="宋体" w:cs="宋体"/>
          <w:color w:val="auto"/>
          <w:spacing w:val="0"/>
          <w:sz w:val="24"/>
          <w:szCs w:val="24"/>
          <w:highlight w:val="none"/>
          <w:lang w:val="en-US" w:eastAsia="zh-CN"/>
        </w:rPr>
        <w:t>双</w:t>
      </w:r>
      <w:r>
        <w:rPr>
          <w:rFonts w:hint="eastAsia" w:ascii="宋体" w:hAnsi="宋体" w:eastAsia="宋体" w:cs="宋体"/>
          <w:color w:val="auto"/>
          <w:spacing w:val="0"/>
          <w:sz w:val="24"/>
          <w:szCs w:val="24"/>
          <w:highlight w:val="none"/>
          <w:lang w:eastAsia="zh-CN"/>
        </w:rPr>
        <w:t>方</w:t>
      </w:r>
      <w:r>
        <w:rPr>
          <w:rFonts w:hint="eastAsia" w:ascii="宋体" w:hAnsi="宋体" w:eastAsia="宋体" w:cs="宋体"/>
          <w:color w:val="auto"/>
          <w:spacing w:val="0"/>
          <w:sz w:val="24"/>
          <w:szCs w:val="24"/>
          <w:highlight w:val="none"/>
        </w:rPr>
        <w:t>各执</w:t>
      </w:r>
      <w:r>
        <w:rPr>
          <w:rFonts w:hint="eastAsia" w:ascii="宋体" w:hAnsi="宋体" w:eastAsia="宋体" w:cs="宋体"/>
          <w:color w:val="auto"/>
          <w:spacing w:val="0"/>
          <w:sz w:val="24"/>
          <w:szCs w:val="24"/>
          <w:highlight w:val="none"/>
          <w:u w:val="single"/>
          <w:lang w:val="en-US" w:eastAsia="zh-CN"/>
        </w:rPr>
        <w:t xml:space="preserve"> 贰 </w:t>
      </w:r>
      <w:r>
        <w:rPr>
          <w:rFonts w:hint="eastAsia" w:ascii="宋体" w:hAnsi="宋体" w:eastAsia="宋体" w:cs="宋体"/>
          <w:color w:val="auto"/>
          <w:spacing w:val="0"/>
          <w:sz w:val="24"/>
          <w:szCs w:val="24"/>
          <w:highlight w:val="none"/>
        </w:rPr>
        <w:t>份，具</w:t>
      </w:r>
      <w:r>
        <w:rPr>
          <w:rFonts w:hint="eastAsia" w:asciiTheme="minorEastAsia" w:hAnsiTheme="minorEastAsia" w:eastAsiaTheme="minorEastAsia" w:cstheme="minorEastAsia"/>
          <w:color w:val="auto"/>
          <w:spacing w:val="0"/>
          <w:sz w:val="24"/>
          <w:szCs w:val="24"/>
          <w:highlight w:val="none"/>
        </w:rPr>
        <w:t>有同等效力。</w:t>
      </w:r>
    </w:p>
    <w:p w14:paraId="7ED35BC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15.5其他：</w:t>
      </w: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spacing w:val="0"/>
          <w:sz w:val="24"/>
          <w:szCs w:val="24"/>
          <w:highlight w:val="none"/>
          <w:u w:val="single"/>
        </w:rPr>
        <w:t>（按照实际情况编制填写需要增加的内容）</w:t>
      </w:r>
      <w:r>
        <w:rPr>
          <w:rFonts w:hint="eastAsia" w:asciiTheme="minorEastAsia" w:hAnsiTheme="minorEastAsia" w:eastAsiaTheme="minorEastAsia" w:cstheme="minorEastAsia"/>
          <w:color w:val="auto"/>
          <w:spacing w:val="0"/>
          <w:sz w:val="24"/>
          <w:szCs w:val="24"/>
          <w:highlight w:val="none"/>
        </w:rPr>
        <w:t>。</w:t>
      </w:r>
    </w:p>
    <w:p w14:paraId="437BDB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（以下无正文）</w:t>
      </w:r>
    </w:p>
    <w:p w14:paraId="13FC51BD">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p>
    <w:p w14:paraId="7876EDD1">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乙方：</w:t>
      </w:r>
    </w:p>
    <w:p w14:paraId="19814E27">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                住所：</w:t>
      </w:r>
    </w:p>
    <w:p w14:paraId="1672199F">
      <w:pPr>
        <w:keepNext/>
        <w:keepLines/>
        <w:widowControl w:val="0"/>
        <w:numPr>
          <w:ilvl w:val="-1"/>
          <w:numId w:val="0"/>
        </w:numPr>
        <w:tabs>
          <w:tab w:val="left" w:pos="425"/>
        </w:tabs>
        <w:spacing w:before="0" w:after="0" w:line="400" w:lineRule="exact"/>
        <w:ind w:left="0" w:firstLine="0"/>
        <w:jc w:val="both"/>
        <w:outlineLvl w:val="2"/>
        <w:rPr>
          <w:rFonts w:hint="default" w:ascii="Courier New" w:hAnsi="Courier New" w:cs="HiddenHorzOCl" w:eastAsiaTheme="minorEastAsia"/>
          <w:b w:val="0"/>
          <w:color w:val="auto"/>
          <w:kern w:val="2"/>
          <w:sz w:val="24"/>
          <w:szCs w:val="20"/>
          <w:highlight w:val="none"/>
          <w:lang w:val="en-US" w:eastAsia="zh-CN" w:bidi="ar-SA"/>
        </w:rPr>
      </w:pPr>
      <w:r>
        <w:rPr>
          <w:rFonts w:hint="eastAsia" w:asciiTheme="minorEastAsia" w:hAnsiTheme="minorEastAsia" w:eastAsiaTheme="minorEastAsia" w:cstheme="minorEastAsia"/>
          <w:b w:val="0"/>
          <w:color w:val="auto"/>
          <w:kern w:val="2"/>
          <w:sz w:val="24"/>
          <w:szCs w:val="20"/>
          <w:highlight w:val="none"/>
          <w:lang w:val="en-US" w:eastAsia="zh-CN" w:bidi="ar-SA"/>
        </w:rPr>
        <w:t>统一社会信用代码：                    统一社会信用代码：</w:t>
      </w:r>
    </w:p>
    <w:p w14:paraId="1E4559B4">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                单位负责人：</w:t>
      </w:r>
    </w:p>
    <w:p w14:paraId="2D24E576">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             委托代理人：</w:t>
      </w:r>
    </w:p>
    <w:p w14:paraId="609521B4">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              联系方法：</w:t>
      </w:r>
    </w:p>
    <w:p w14:paraId="21E689D1">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              开户银行</w:t>
      </w:r>
    </w:p>
    <w:p w14:paraId="5769ADA0">
      <w:pPr>
        <w:pStyle w:val="11"/>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                账号：</w:t>
      </w:r>
    </w:p>
    <w:p w14:paraId="35191E81">
      <w:pPr>
        <w:pStyle w:val="11"/>
        <w:spacing w:before="75" w:beforeAutospacing="0" w:after="75" w:afterAutospacing="0" w:line="360" w:lineRule="auto"/>
        <w:rPr>
          <w:rFonts w:hint="eastAsia" w:asciiTheme="minorEastAsia" w:hAnsiTheme="minorEastAsia" w:eastAsiaTheme="minorEastAsia" w:cstheme="minorEastAsia"/>
          <w:color w:val="auto"/>
          <w:highlight w:val="none"/>
        </w:rPr>
      </w:pPr>
    </w:p>
    <w:p w14:paraId="60CD88B0">
      <w:pPr>
        <w:pStyle w:val="11"/>
        <w:spacing w:before="75" w:beforeAutospacing="0" w:after="75" w:afterAutospacing="0"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签订地点：</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w:t>
      </w:r>
    </w:p>
    <w:p w14:paraId="3EC0B8FD">
      <w:pPr>
        <w:pStyle w:val="11"/>
        <w:spacing w:before="75" w:beforeAutospacing="0" w:after="75" w:afterAutospacing="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highlight w:val="none"/>
        </w:rPr>
        <w:t>签订日期：</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7E5A6723">
      <w:pPr>
        <w:jc w:val="right"/>
        <w:rPr>
          <w:rFonts w:hint="eastAsia" w:asciiTheme="minorEastAsia" w:hAnsiTheme="minorEastAsia" w:eastAsiaTheme="minorEastAsia" w:cstheme="minorEastAsia"/>
          <w:color w:val="auto"/>
          <w:kern w:val="2"/>
          <w:sz w:val="24"/>
          <w:szCs w:val="24"/>
          <w:shd w:val="clear"/>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E0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60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560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A4B3">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2509"/>
    <w:rsid w:val="00C11035"/>
    <w:rsid w:val="00EF16FF"/>
    <w:rsid w:val="0114696D"/>
    <w:rsid w:val="0183453D"/>
    <w:rsid w:val="019D73AC"/>
    <w:rsid w:val="01A0095C"/>
    <w:rsid w:val="025874A5"/>
    <w:rsid w:val="02820350"/>
    <w:rsid w:val="02AE00E7"/>
    <w:rsid w:val="02BA3F8E"/>
    <w:rsid w:val="02CE3596"/>
    <w:rsid w:val="03247941"/>
    <w:rsid w:val="034677B9"/>
    <w:rsid w:val="0350044F"/>
    <w:rsid w:val="039B541A"/>
    <w:rsid w:val="04926F71"/>
    <w:rsid w:val="05DA79C7"/>
    <w:rsid w:val="06D66EBD"/>
    <w:rsid w:val="07100621"/>
    <w:rsid w:val="0781151E"/>
    <w:rsid w:val="079254DA"/>
    <w:rsid w:val="07A07BF6"/>
    <w:rsid w:val="07D50D0A"/>
    <w:rsid w:val="080E1768"/>
    <w:rsid w:val="08174AFA"/>
    <w:rsid w:val="08512C9F"/>
    <w:rsid w:val="085207C5"/>
    <w:rsid w:val="08670714"/>
    <w:rsid w:val="087D3A94"/>
    <w:rsid w:val="088A7F5F"/>
    <w:rsid w:val="08A234FA"/>
    <w:rsid w:val="08F12A2E"/>
    <w:rsid w:val="091F4B4B"/>
    <w:rsid w:val="096D1D5A"/>
    <w:rsid w:val="0992356F"/>
    <w:rsid w:val="0A2F0DBE"/>
    <w:rsid w:val="0A6E5D8A"/>
    <w:rsid w:val="0A894972"/>
    <w:rsid w:val="0ABE2142"/>
    <w:rsid w:val="0AF53DB5"/>
    <w:rsid w:val="0B3D750A"/>
    <w:rsid w:val="0BD217DE"/>
    <w:rsid w:val="0BE36304"/>
    <w:rsid w:val="0BE65DF4"/>
    <w:rsid w:val="0BED0F30"/>
    <w:rsid w:val="0C2A5CE1"/>
    <w:rsid w:val="0C71390F"/>
    <w:rsid w:val="0CC25F19"/>
    <w:rsid w:val="0D0B5B12"/>
    <w:rsid w:val="0D132C19"/>
    <w:rsid w:val="0D3F756A"/>
    <w:rsid w:val="0D7511DD"/>
    <w:rsid w:val="0DB717F6"/>
    <w:rsid w:val="0DDA54E4"/>
    <w:rsid w:val="0E2C1A05"/>
    <w:rsid w:val="0E7D51D9"/>
    <w:rsid w:val="0E97237F"/>
    <w:rsid w:val="0F4F0A0F"/>
    <w:rsid w:val="0F5A68DD"/>
    <w:rsid w:val="0FDA7A1E"/>
    <w:rsid w:val="0FE577B4"/>
    <w:rsid w:val="1001144E"/>
    <w:rsid w:val="106043C7"/>
    <w:rsid w:val="10702130"/>
    <w:rsid w:val="10B262A5"/>
    <w:rsid w:val="10FD65CD"/>
    <w:rsid w:val="114054E0"/>
    <w:rsid w:val="11592BC4"/>
    <w:rsid w:val="118E6D12"/>
    <w:rsid w:val="12171446"/>
    <w:rsid w:val="124B311E"/>
    <w:rsid w:val="125C471A"/>
    <w:rsid w:val="12C56763"/>
    <w:rsid w:val="13315BA7"/>
    <w:rsid w:val="13761663"/>
    <w:rsid w:val="13B567D8"/>
    <w:rsid w:val="145002AE"/>
    <w:rsid w:val="145F04F1"/>
    <w:rsid w:val="15B91E83"/>
    <w:rsid w:val="15CF16A7"/>
    <w:rsid w:val="166C0A45"/>
    <w:rsid w:val="168B3880"/>
    <w:rsid w:val="169F551D"/>
    <w:rsid w:val="16B214E4"/>
    <w:rsid w:val="17451C21"/>
    <w:rsid w:val="17BB7C54"/>
    <w:rsid w:val="17CE7E68"/>
    <w:rsid w:val="182E0907"/>
    <w:rsid w:val="18475E6C"/>
    <w:rsid w:val="18A961DF"/>
    <w:rsid w:val="19AA20AA"/>
    <w:rsid w:val="1A7D5B75"/>
    <w:rsid w:val="1A911621"/>
    <w:rsid w:val="1AF37BE5"/>
    <w:rsid w:val="1B527002"/>
    <w:rsid w:val="1BFD0480"/>
    <w:rsid w:val="1CB762EC"/>
    <w:rsid w:val="1CF2284B"/>
    <w:rsid w:val="1E4F7829"/>
    <w:rsid w:val="1E997F5A"/>
    <w:rsid w:val="1EBA7398"/>
    <w:rsid w:val="1F446C62"/>
    <w:rsid w:val="1F986481"/>
    <w:rsid w:val="1FCA53B9"/>
    <w:rsid w:val="20803CC9"/>
    <w:rsid w:val="21537630"/>
    <w:rsid w:val="21E169EA"/>
    <w:rsid w:val="222C7BCF"/>
    <w:rsid w:val="223631D9"/>
    <w:rsid w:val="226507F4"/>
    <w:rsid w:val="227C4BFC"/>
    <w:rsid w:val="22CB7D75"/>
    <w:rsid w:val="22E35DC7"/>
    <w:rsid w:val="23B343B6"/>
    <w:rsid w:val="246357E2"/>
    <w:rsid w:val="25253091"/>
    <w:rsid w:val="2572277A"/>
    <w:rsid w:val="25B14925"/>
    <w:rsid w:val="26345C82"/>
    <w:rsid w:val="264F248B"/>
    <w:rsid w:val="26913018"/>
    <w:rsid w:val="26C80178"/>
    <w:rsid w:val="270D202F"/>
    <w:rsid w:val="27167136"/>
    <w:rsid w:val="27182EAE"/>
    <w:rsid w:val="27BD3A55"/>
    <w:rsid w:val="28A83746"/>
    <w:rsid w:val="28DA4193"/>
    <w:rsid w:val="290520D8"/>
    <w:rsid w:val="29220014"/>
    <w:rsid w:val="29722475"/>
    <w:rsid w:val="2980630F"/>
    <w:rsid w:val="299B7DC6"/>
    <w:rsid w:val="29C15A7E"/>
    <w:rsid w:val="2A1A6F3D"/>
    <w:rsid w:val="2A4915D0"/>
    <w:rsid w:val="2AEB24EE"/>
    <w:rsid w:val="2B0D6AA1"/>
    <w:rsid w:val="2B7D59D5"/>
    <w:rsid w:val="2B92177E"/>
    <w:rsid w:val="2BB92785"/>
    <w:rsid w:val="2BDB5197"/>
    <w:rsid w:val="2C293467"/>
    <w:rsid w:val="2C73502A"/>
    <w:rsid w:val="2D39592C"/>
    <w:rsid w:val="2EDD56DA"/>
    <w:rsid w:val="2F3F2FA2"/>
    <w:rsid w:val="2F603644"/>
    <w:rsid w:val="303411DC"/>
    <w:rsid w:val="30896BCA"/>
    <w:rsid w:val="315C7E3B"/>
    <w:rsid w:val="31D67EB0"/>
    <w:rsid w:val="31E367AE"/>
    <w:rsid w:val="322C5A5F"/>
    <w:rsid w:val="32A221C5"/>
    <w:rsid w:val="32DA195F"/>
    <w:rsid w:val="330B1B18"/>
    <w:rsid w:val="33274478"/>
    <w:rsid w:val="338673F1"/>
    <w:rsid w:val="33A45AC9"/>
    <w:rsid w:val="33E32A95"/>
    <w:rsid w:val="34192013"/>
    <w:rsid w:val="34270BD4"/>
    <w:rsid w:val="34586FDF"/>
    <w:rsid w:val="34D66156"/>
    <w:rsid w:val="35B71AE4"/>
    <w:rsid w:val="35E37C66"/>
    <w:rsid w:val="36323860"/>
    <w:rsid w:val="366D1C16"/>
    <w:rsid w:val="368C2F70"/>
    <w:rsid w:val="369A12F2"/>
    <w:rsid w:val="370451FC"/>
    <w:rsid w:val="372907BF"/>
    <w:rsid w:val="37797999"/>
    <w:rsid w:val="3802063D"/>
    <w:rsid w:val="38543F62"/>
    <w:rsid w:val="38797F1B"/>
    <w:rsid w:val="38D26C34"/>
    <w:rsid w:val="393F251C"/>
    <w:rsid w:val="3A1C285D"/>
    <w:rsid w:val="3ACF167E"/>
    <w:rsid w:val="3AF410E4"/>
    <w:rsid w:val="3AFE01B5"/>
    <w:rsid w:val="3B710987"/>
    <w:rsid w:val="3BA42B0A"/>
    <w:rsid w:val="3BDF1D94"/>
    <w:rsid w:val="3C4D7662"/>
    <w:rsid w:val="3C70731D"/>
    <w:rsid w:val="3CB7061B"/>
    <w:rsid w:val="3CC179FF"/>
    <w:rsid w:val="3D115F7D"/>
    <w:rsid w:val="3D622C7D"/>
    <w:rsid w:val="3D9478FE"/>
    <w:rsid w:val="3DAC214A"/>
    <w:rsid w:val="3DD07BE6"/>
    <w:rsid w:val="3E0B0C1F"/>
    <w:rsid w:val="3E467EA9"/>
    <w:rsid w:val="3E79027E"/>
    <w:rsid w:val="3F8C5D8F"/>
    <w:rsid w:val="3FD55988"/>
    <w:rsid w:val="3FEE07F8"/>
    <w:rsid w:val="4013200C"/>
    <w:rsid w:val="40271F5C"/>
    <w:rsid w:val="408D0011"/>
    <w:rsid w:val="40CF4CC3"/>
    <w:rsid w:val="411B561D"/>
    <w:rsid w:val="417B255F"/>
    <w:rsid w:val="41A5138A"/>
    <w:rsid w:val="41D13F2D"/>
    <w:rsid w:val="41E81277"/>
    <w:rsid w:val="42224789"/>
    <w:rsid w:val="432B3B11"/>
    <w:rsid w:val="43324E9F"/>
    <w:rsid w:val="43566DE0"/>
    <w:rsid w:val="43805C0B"/>
    <w:rsid w:val="43943464"/>
    <w:rsid w:val="43D441A9"/>
    <w:rsid w:val="43EA7528"/>
    <w:rsid w:val="440305EA"/>
    <w:rsid w:val="441445A5"/>
    <w:rsid w:val="444E3F5B"/>
    <w:rsid w:val="44615A3C"/>
    <w:rsid w:val="446E1F07"/>
    <w:rsid w:val="44A21BB1"/>
    <w:rsid w:val="44DD0E3B"/>
    <w:rsid w:val="45576F28"/>
    <w:rsid w:val="467852BF"/>
    <w:rsid w:val="46FF32EA"/>
    <w:rsid w:val="47393714"/>
    <w:rsid w:val="47543636"/>
    <w:rsid w:val="475A5FE3"/>
    <w:rsid w:val="475E6263"/>
    <w:rsid w:val="478972AF"/>
    <w:rsid w:val="47A3011A"/>
    <w:rsid w:val="47A67C0A"/>
    <w:rsid w:val="47AF6ABF"/>
    <w:rsid w:val="48995FEF"/>
    <w:rsid w:val="493C25D4"/>
    <w:rsid w:val="4A056E6A"/>
    <w:rsid w:val="4A174A8F"/>
    <w:rsid w:val="4A9B157C"/>
    <w:rsid w:val="4AB443EC"/>
    <w:rsid w:val="4AEE3DA2"/>
    <w:rsid w:val="4B3317B5"/>
    <w:rsid w:val="4B3519D1"/>
    <w:rsid w:val="4B72052F"/>
    <w:rsid w:val="4B985ABC"/>
    <w:rsid w:val="4C0D3FFB"/>
    <w:rsid w:val="4C2F6420"/>
    <w:rsid w:val="4C800A2A"/>
    <w:rsid w:val="4C94422D"/>
    <w:rsid w:val="4CB25F8D"/>
    <w:rsid w:val="4CB50588"/>
    <w:rsid w:val="4CC45327"/>
    <w:rsid w:val="4CD60F91"/>
    <w:rsid w:val="4D2515D1"/>
    <w:rsid w:val="4D2E4FC2"/>
    <w:rsid w:val="4D73233C"/>
    <w:rsid w:val="4D8C5F18"/>
    <w:rsid w:val="4DBC3CE3"/>
    <w:rsid w:val="4DDD3C5A"/>
    <w:rsid w:val="4ECD0C1C"/>
    <w:rsid w:val="4F38383D"/>
    <w:rsid w:val="4F6F1605"/>
    <w:rsid w:val="4FBA6948"/>
    <w:rsid w:val="50041972"/>
    <w:rsid w:val="503951F3"/>
    <w:rsid w:val="50794549"/>
    <w:rsid w:val="50A373DC"/>
    <w:rsid w:val="50E0418D"/>
    <w:rsid w:val="516A3A56"/>
    <w:rsid w:val="51BD6537"/>
    <w:rsid w:val="52623FB6"/>
    <w:rsid w:val="52896FF7"/>
    <w:rsid w:val="52DB4C0C"/>
    <w:rsid w:val="52F42171"/>
    <w:rsid w:val="537806AC"/>
    <w:rsid w:val="548B7B21"/>
    <w:rsid w:val="54F95460"/>
    <w:rsid w:val="558C043F"/>
    <w:rsid w:val="559E0172"/>
    <w:rsid w:val="55A25EB5"/>
    <w:rsid w:val="55DF4A13"/>
    <w:rsid w:val="56FA4C4A"/>
    <w:rsid w:val="579D6934"/>
    <w:rsid w:val="58393655"/>
    <w:rsid w:val="5898534D"/>
    <w:rsid w:val="58A61818"/>
    <w:rsid w:val="58AD0DF8"/>
    <w:rsid w:val="591946E0"/>
    <w:rsid w:val="591E1CF6"/>
    <w:rsid w:val="59376F02"/>
    <w:rsid w:val="59592D2E"/>
    <w:rsid w:val="59BB12F3"/>
    <w:rsid w:val="59C7413C"/>
    <w:rsid w:val="59EA1BD8"/>
    <w:rsid w:val="5A0C5FF2"/>
    <w:rsid w:val="5A3B0686"/>
    <w:rsid w:val="5AA601F5"/>
    <w:rsid w:val="5AF70A51"/>
    <w:rsid w:val="5B3A1DDA"/>
    <w:rsid w:val="5B991B08"/>
    <w:rsid w:val="5C1B42CB"/>
    <w:rsid w:val="5C732614"/>
    <w:rsid w:val="5C967DF5"/>
    <w:rsid w:val="5D081E82"/>
    <w:rsid w:val="5D1C319C"/>
    <w:rsid w:val="5D211DB5"/>
    <w:rsid w:val="5DE3706A"/>
    <w:rsid w:val="5DEA664B"/>
    <w:rsid w:val="5DF43025"/>
    <w:rsid w:val="5DFD637E"/>
    <w:rsid w:val="5F053AB2"/>
    <w:rsid w:val="5F6B7317"/>
    <w:rsid w:val="5FCD1D80"/>
    <w:rsid w:val="61000E3F"/>
    <w:rsid w:val="61137C66"/>
    <w:rsid w:val="61826B9A"/>
    <w:rsid w:val="61AF4C4A"/>
    <w:rsid w:val="61B50D1E"/>
    <w:rsid w:val="62210161"/>
    <w:rsid w:val="62347E94"/>
    <w:rsid w:val="63690012"/>
    <w:rsid w:val="63B079EF"/>
    <w:rsid w:val="64C179D9"/>
    <w:rsid w:val="65711400"/>
    <w:rsid w:val="660C7EBD"/>
    <w:rsid w:val="661029C7"/>
    <w:rsid w:val="66154481"/>
    <w:rsid w:val="66DB1226"/>
    <w:rsid w:val="671E7365"/>
    <w:rsid w:val="672A7AB8"/>
    <w:rsid w:val="67393D61"/>
    <w:rsid w:val="675F3C06"/>
    <w:rsid w:val="676C1E7F"/>
    <w:rsid w:val="68525518"/>
    <w:rsid w:val="68CA1553"/>
    <w:rsid w:val="68DB550E"/>
    <w:rsid w:val="69676588"/>
    <w:rsid w:val="699D27C3"/>
    <w:rsid w:val="6B080110"/>
    <w:rsid w:val="6B0D0D45"/>
    <w:rsid w:val="6B4A616F"/>
    <w:rsid w:val="6BAA7419"/>
    <w:rsid w:val="6BB32772"/>
    <w:rsid w:val="6C327132"/>
    <w:rsid w:val="6C463110"/>
    <w:rsid w:val="6C6972D4"/>
    <w:rsid w:val="6CDA788A"/>
    <w:rsid w:val="6D056FFD"/>
    <w:rsid w:val="6D262AD0"/>
    <w:rsid w:val="6D323B6A"/>
    <w:rsid w:val="6D486EEA"/>
    <w:rsid w:val="6DE74955"/>
    <w:rsid w:val="6E027099"/>
    <w:rsid w:val="6E761835"/>
    <w:rsid w:val="6E8968AB"/>
    <w:rsid w:val="6EA91C0A"/>
    <w:rsid w:val="6F3B6D06"/>
    <w:rsid w:val="6FA523D2"/>
    <w:rsid w:val="6FA63AB6"/>
    <w:rsid w:val="6FB16FC8"/>
    <w:rsid w:val="6FF0374A"/>
    <w:rsid w:val="70002AE5"/>
    <w:rsid w:val="701A2DA7"/>
    <w:rsid w:val="704C6CF1"/>
    <w:rsid w:val="70E9661A"/>
    <w:rsid w:val="70F058CE"/>
    <w:rsid w:val="70F51137"/>
    <w:rsid w:val="710B2708"/>
    <w:rsid w:val="710B6BAC"/>
    <w:rsid w:val="71664F29"/>
    <w:rsid w:val="71E371E1"/>
    <w:rsid w:val="71F80EDE"/>
    <w:rsid w:val="72D37256"/>
    <w:rsid w:val="733221CE"/>
    <w:rsid w:val="73625832"/>
    <w:rsid w:val="73922C6D"/>
    <w:rsid w:val="73E159A2"/>
    <w:rsid w:val="740F0761"/>
    <w:rsid w:val="741C69DA"/>
    <w:rsid w:val="745B7503"/>
    <w:rsid w:val="748A7DE8"/>
    <w:rsid w:val="74FA6D1C"/>
    <w:rsid w:val="75752846"/>
    <w:rsid w:val="75B01893"/>
    <w:rsid w:val="75D4756D"/>
    <w:rsid w:val="75F55735"/>
    <w:rsid w:val="76B40C43"/>
    <w:rsid w:val="772701EB"/>
    <w:rsid w:val="775546DD"/>
    <w:rsid w:val="77E65C7D"/>
    <w:rsid w:val="78054355"/>
    <w:rsid w:val="7873672C"/>
    <w:rsid w:val="78801C2E"/>
    <w:rsid w:val="789254BD"/>
    <w:rsid w:val="78BE1C2F"/>
    <w:rsid w:val="791D747D"/>
    <w:rsid w:val="79297BCF"/>
    <w:rsid w:val="79314CD6"/>
    <w:rsid w:val="79751067"/>
    <w:rsid w:val="79A61220"/>
    <w:rsid w:val="79B3393D"/>
    <w:rsid w:val="7A3E58FC"/>
    <w:rsid w:val="7A666C01"/>
    <w:rsid w:val="7A8A28F0"/>
    <w:rsid w:val="7A9B4AFD"/>
    <w:rsid w:val="7AAF67FA"/>
    <w:rsid w:val="7AB83901"/>
    <w:rsid w:val="7ACA7190"/>
    <w:rsid w:val="7B943DA0"/>
    <w:rsid w:val="7BA23C69"/>
    <w:rsid w:val="7BF85F7F"/>
    <w:rsid w:val="7C2A25D8"/>
    <w:rsid w:val="7C6B04FF"/>
    <w:rsid w:val="7C8A307B"/>
    <w:rsid w:val="7CC06A9D"/>
    <w:rsid w:val="7D9D0B8C"/>
    <w:rsid w:val="7E36063D"/>
    <w:rsid w:val="7E483361"/>
    <w:rsid w:val="7F0361DD"/>
    <w:rsid w:val="7F323556"/>
    <w:rsid w:val="7F3E76FA"/>
    <w:rsid w:val="7F9C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样式3"/>
    <w:basedOn w:val="6"/>
    <w:qFormat/>
    <w:uiPriority w:val="0"/>
    <w:pPr>
      <w:spacing w:line="0" w:lineRule="atLeast"/>
      <w:outlineLvl w:val="0"/>
    </w:pPr>
    <w:rPr>
      <w:sz w:val="2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character" w:customStyle="1" w:styleId="21">
    <w:name w:val="font71"/>
    <w:qFormat/>
    <w:uiPriority w:val="0"/>
    <w:rPr>
      <w:rFonts w:hint="eastAsia" w:ascii="宋体" w:hAnsi="宋体" w:eastAsia="宋体" w:cs="宋体"/>
      <w:b/>
      <w:bCs/>
      <w:color w:val="000000"/>
      <w:sz w:val="28"/>
      <w:szCs w:val="28"/>
      <w:u w:val="none"/>
    </w:rPr>
  </w:style>
  <w:style w:type="character" w:customStyle="1" w:styleId="22">
    <w:name w:val="font11"/>
    <w:qFormat/>
    <w:uiPriority w:val="0"/>
    <w:rPr>
      <w:rFonts w:hint="eastAsia" w:ascii="宋体" w:hAnsi="宋体" w:eastAsia="宋体" w:cs="宋体"/>
      <w:color w:val="000000"/>
      <w:sz w:val="28"/>
      <w:szCs w:val="28"/>
      <w:u w:val="none"/>
    </w:rPr>
  </w:style>
  <w:style w:type="character" w:customStyle="1" w:styleId="23">
    <w:name w:val="font141"/>
    <w:qFormat/>
    <w:uiPriority w:val="0"/>
    <w:rPr>
      <w:rFonts w:hint="eastAsia" w:ascii="宋体" w:hAnsi="宋体" w:eastAsia="宋体" w:cs="宋体"/>
      <w:b/>
      <w:bCs/>
      <w:color w:val="000000"/>
      <w:sz w:val="28"/>
      <w:szCs w:val="28"/>
      <w:u w:val="none"/>
    </w:rPr>
  </w:style>
  <w:style w:type="character" w:customStyle="1" w:styleId="24">
    <w:name w:val="font8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7366</Words>
  <Characters>7878</Characters>
  <Lines>0</Lines>
  <Paragraphs>0</Paragraphs>
  <TotalTime>1</TotalTime>
  <ScaleCrop>false</ScaleCrop>
  <LinksUpToDate>false</LinksUpToDate>
  <CharactersWithSpaces>8193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2025-11-18T06:50:00Z</cp:lastPrinted>
  <dcterms:modified xsi:type="dcterms:W3CDTF">2025-12-31T03:31:12Z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