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LCCQJJ20260107-1</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2026年1月7日上午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2026年1月7日上午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中国南方甘薯育繁推中心建设项目--冻库货物采购及安装项目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p>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（1）主体规格情况</w:t>
      </w:r>
    </w:p>
    <w:tbl>
      <w:tblPr>
        <w:tblStyle w:val="10"/>
        <w:tblW w:w="10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66"/>
        <w:gridCol w:w="3428"/>
        <w:gridCol w:w="1710"/>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jc w:val="center"/>
        </w:trPr>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库体外尺寸：（mm）</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库体内外尺寸：（mm）</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库体体积：（m³）</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温度要求：（℃）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（5000*5000*3000）*4个</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（4800*4800*2800）*4个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75*4个</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库温：0-15/六面体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（5900*9500*3000）*1个</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（5700*9300*2800）*1个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56*1个</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库温：0-15/六面体</w:t>
            </w:r>
          </w:p>
        </w:tc>
      </w:tr>
    </w:tbl>
    <w:p>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（2）采购清单</w:t>
      </w:r>
    </w:p>
    <w:tbl>
      <w:tblPr>
        <w:tblStyle w:val="10"/>
        <w:tblW w:w="102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1896"/>
        <w:gridCol w:w="2188"/>
        <w:gridCol w:w="2939"/>
        <w:gridCol w:w="780"/>
        <w:gridCol w:w="825"/>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货物名称</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主要技术参数要求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单位</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聚氨酯保</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温冷库板</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厚100mm；</w:t>
            </w:r>
          </w:p>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2.双面彩钢板，聚氨酯发泡，偏心钩设计，凹凸槽固定库板整体厚度δ=100mm,彩钢厚0.376mm。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602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m2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4"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库门</w:t>
            </w:r>
          </w:p>
        </w:tc>
        <w:tc>
          <w:tcPr>
            <w:tcW w:w="512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1.门洞1800mm宽*2400mm；</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2.双面彩钢聚氨酯库门、开门方式平移、库板整体厚度δ=100mm,彩钢厚0.4mm。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扇</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w:t>
            </w:r>
          </w:p>
        </w:tc>
        <w:tc>
          <w:tcPr>
            <w:tcW w:w="189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12匹</w:t>
            </w:r>
            <w:r>
              <w:rPr>
                <w:rFonts w:hint="eastAsia" w:ascii="宋体" w:hAnsi="宋体" w:eastAsia="宋体" w:cs="宋体"/>
                <w:kern w:val="2"/>
                <w:sz w:val="28"/>
                <w:szCs w:val="28"/>
                <w:highlight w:val="none"/>
                <w:lang w:val="en-US" w:eastAsia="zh-CN" w:bidi="ar-SA"/>
              </w:rPr>
              <w:t>主机</w:t>
            </w:r>
          </w:p>
        </w:tc>
        <w:tc>
          <w:tcPr>
            <w:tcW w:w="5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制冷量：</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35KW 输入功率：</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10.1KW 配电功率参数:15.4KW 噪音63dB（A) 电源:380V 3N~50HZ 制冷剂:R410A</w:t>
            </w:r>
            <w:r>
              <w:rPr>
                <w:rFonts w:hint="eastAsia" w:ascii="宋体" w:hAnsi="宋体" w:cs="宋体"/>
                <w:kern w:val="2"/>
                <w:sz w:val="28"/>
                <w:szCs w:val="28"/>
                <w:highlight w:val="none"/>
                <w:lang w:val="en-US" w:eastAsia="zh-CN" w:bidi="ar-SA"/>
              </w:rPr>
              <w:t>/R507</w:t>
            </w:r>
            <w:r>
              <w:rPr>
                <w:rFonts w:hint="eastAsia" w:ascii="宋体" w:hAnsi="宋体" w:eastAsia="宋体" w:cs="宋体"/>
                <w:kern w:val="2"/>
                <w:sz w:val="28"/>
                <w:szCs w:val="28"/>
                <w:highlight w:val="none"/>
                <w:lang w:val="en-US" w:eastAsia="zh-CN" w:bidi="ar-SA"/>
              </w:rPr>
              <w:t xml:space="preserve"> 、标配线控（小程序监控控制） </w:t>
            </w:r>
          </w:p>
        </w:tc>
        <w:tc>
          <w:tcPr>
            <w:tcW w:w="78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台</w:t>
            </w:r>
          </w:p>
        </w:tc>
        <w:tc>
          <w:tcPr>
            <w:tcW w:w="8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参考品牌：格力、美的、海信、海尔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w:t>
            </w:r>
          </w:p>
        </w:tc>
        <w:tc>
          <w:tcPr>
            <w:tcW w:w="189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冷风机</w:t>
            </w:r>
          </w:p>
        </w:tc>
        <w:tc>
          <w:tcPr>
            <w:tcW w:w="5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1.风量：6500*3 m³/h；风机电源：380V~50Hz；风机功率：430W*3；</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2.电融霜功率：（1）电加热：220V~50Hz；（2）水盘：2200W</w:t>
            </w:r>
          </w:p>
        </w:tc>
        <w:tc>
          <w:tcPr>
            <w:tcW w:w="78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台</w:t>
            </w:r>
          </w:p>
        </w:tc>
        <w:tc>
          <w:tcPr>
            <w:tcW w:w="808"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p>
        </w:tc>
        <w:tc>
          <w:tcPr>
            <w:tcW w:w="189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6匹</w:t>
            </w:r>
            <w:r>
              <w:rPr>
                <w:rFonts w:hint="eastAsia" w:ascii="宋体" w:hAnsi="宋体" w:eastAsia="宋体" w:cs="宋体"/>
                <w:kern w:val="2"/>
                <w:sz w:val="28"/>
                <w:szCs w:val="28"/>
                <w:highlight w:val="none"/>
                <w:lang w:val="en-US" w:eastAsia="zh-CN" w:bidi="ar-SA"/>
              </w:rPr>
              <w:t>主机</w:t>
            </w:r>
          </w:p>
        </w:tc>
        <w:tc>
          <w:tcPr>
            <w:tcW w:w="5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制冷量：≥16.5KW 输入功率：≥5KW 配电功率参数:8KW 噪音60dB（A) 电源:380V 3N~50HZ 制冷剂:R410A/R507  、标配线控（小程序监控控制）</w:t>
            </w:r>
          </w:p>
        </w:tc>
        <w:tc>
          <w:tcPr>
            <w:tcW w:w="78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台</w:t>
            </w:r>
          </w:p>
        </w:tc>
        <w:tc>
          <w:tcPr>
            <w:tcW w:w="808"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w:t>
            </w:r>
          </w:p>
        </w:tc>
        <w:tc>
          <w:tcPr>
            <w:tcW w:w="189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冷风机</w:t>
            </w:r>
          </w:p>
        </w:tc>
        <w:tc>
          <w:tcPr>
            <w:tcW w:w="5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1.风机风量：3000*</w:t>
            </w:r>
            <w:r>
              <w:rPr>
                <w:rFonts w:hint="eastAsia" w:ascii="宋体" w:hAnsi="宋体" w:cs="宋体"/>
                <w:kern w:val="2"/>
                <w:sz w:val="28"/>
                <w:szCs w:val="28"/>
                <w:highlight w:val="none"/>
                <w:lang w:val="en-US" w:eastAsia="zh-CN" w:bidi="ar-SA"/>
              </w:rPr>
              <w:t>2</w:t>
            </w:r>
            <w:r>
              <w:rPr>
                <w:rFonts w:hint="eastAsia" w:ascii="宋体" w:hAnsi="宋体" w:eastAsia="宋体" w:cs="宋体"/>
                <w:kern w:val="2"/>
                <w:sz w:val="28"/>
                <w:szCs w:val="28"/>
                <w:highlight w:val="none"/>
                <w:lang w:val="en-US" w:eastAsia="zh-CN" w:bidi="ar-SA"/>
              </w:rPr>
              <w:t xml:space="preserve"> m³/h；风机电源：220V~50Hz；风机功率：170W*</w:t>
            </w:r>
            <w:r>
              <w:rPr>
                <w:rFonts w:hint="eastAsia" w:ascii="宋体" w:hAnsi="宋体" w:cs="宋体"/>
                <w:kern w:val="2"/>
                <w:sz w:val="28"/>
                <w:szCs w:val="28"/>
                <w:highlight w:val="none"/>
                <w:lang w:val="en-US" w:eastAsia="zh-CN" w:bidi="ar-SA"/>
              </w:rPr>
              <w:t>2</w:t>
            </w:r>
            <w:r>
              <w:rPr>
                <w:rFonts w:hint="eastAsia" w:ascii="宋体" w:hAnsi="宋体" w:eastAsia="宋体" w:cs="宋体"/>
                <w:kern w:val="2"/>
                <w:sz w:val="28"/>
                <w:szCs w:val="28"/>
                <w:highlight w:val="none"/>
                <w:lang w:val="en-US" w:eastAsia="zh-CN" w:bidi="ar-SA"/>
              </w:rPr>
              <w:t>；</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2.电融霜功率：（1）电加热：220V~50Hz；（2）水盘：1500W</w:t>
            </w:r>
          </w:p>
        </w:tc>
        <w:tc>
          <w:tcPr>
            <w:tcW w:w="78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台</w:t>
            </w:r>
          </w:p>
        </w:tc>
        <w:tc>
          <w:tcPr>
            <w:tcW w:w="8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铜管</w:t>
            </w:r>
          </w:p>
        </w:tc>
        <w:tc>
          <w:tcPr>
            <w:tcW w:w="51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12.7/19.01，符合国家相关标准。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米</w:t>
            </w:r>
          </w:p>
        </w:tc>
        <w:tc>
          <w:tcPr>
            <w:tcW w:w="8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以</w:t>
            </w:r>
            <w:r>
              <w:rPr>
                <w:rFonts w:hint="eastAsia" w:ascii="宋体" w:hAnsi="宋体" w:eastAsia="宋体" w:cs="宋体"/>
                <w:kern w:val="2"/>
                <w:sz w:val="28"/>
                <w:szCs w:val="28"/>
                <w:highlight w:val="none"/>
                <w:lang w:val="en-US" w:eastAsia="zh-CN" w:bidi="ar-SA"/>
              </w:rPr>
              <w:t>现场实际为准</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铜管</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15.88/28.6，符合国家相关标准。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米</w:t>
            </w:r>
          </w:p>
        </w:tc>
        <w:tc>
          <w:tcPr>
            <w:tcW w:w="808"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铜管橡塑保温管</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13mm内径*15mm厚度</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19mm内径*15mm厚度，符合国家相关标准。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米</w:t>
            </w:r>
          </w:p>
        </w:tc>
        <w:tc>
          <w:tcPr>
            <w:tcW w:w="808"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铜管橡塑保温管</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16mm内径*15mm厚度</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28mm内径*20mm厚度，符合国家相关标准。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米</w:t>
            </w:r>
          </w:p>
        </w:tc>
        <w:tc>
          <w:tcPr>
            <w:tcW w:w="8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11</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主电源配线</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3*25m2+2*16m2</w:t>
            </w:r>
          </w:p>
        </w:tc>
        <w:tc>
          <w:tcPr>
            <w:tcW w:w="293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采用YJV国标电缆、此单价含施工费含套管含分线箱。</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米</w:t>
            </w:r>
          </w:p>
        </w:tc>
        <w:tc>
          <w:tcPr>
            <w:tcW w:w="8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以</w:t>
            </w:r>
            <w:r>
              <w:rPr>
                <w:rFonts w:hint="eastAsia" w:ascii="宋体" w:hAnsi="宋体" w:eastAsia="宋体" w:cs="宋体"/>
                <w:kern w:val="2"/>
                <w:sz w:val="28"/>
                <w:szCs w:val="28"/>
                <w:highlight w:val="none"/>
                <w:lang w:val="en-US" w:eastAsia="zh-CN" w:bidi="ar-SA"/>
              </w:rPr>
              <w:t>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highlight w:val="none"/>
                <w:lang w:val="en-US" w:eastAsia="zh-CN" w:bidi="ar-SA"/>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highlight w:val="none"/>
                <w:lang w:val="en-US" w:eastAsia="zh-CN" w:bidi="ar-SA"/>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3*4m2+2*2.5m2</w:t>
            </w:r>
          </w:p>
        </w:tc>
        <w:tc>
          <w:tcPr>
            <w:tcW w:w="293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米</w:t>
            </w:r>
          </w:p>
        </w:tc>
        <w:tc>
          <w:tcPr>
            <w:tcW w:w="808"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highlight w:val="none"/>
                <w:lang w:val="en-US" w:eastAsia="zh-CN" w:bidi="ar-SA"/>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highlight w:val="none"/>
                <w:lang w:val="en-US" w:eastAsia="zh-CN" w:bidi="ar-SA"/>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3*6m2+2*4m2</w:t>
            </w:r>
          </w:p>
        </w:tc>
        <w:tc>
          <w:tcPr>
            <w:tcW w:w="29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米</w:t>
            </w:r>
          </w:p>
        </w:tc>
        <w:tc>
          <w:tcPr>
            <w:tcW w:w="8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承重防滑铝板</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4.0mm*1500mm*3000mm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含铺设施工费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库板安装费</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库板拼装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602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设备安装费</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设备安装、设备调试</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其他安装附件</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包含、控制信号线、玻璃胶、密封件、库灯、开关、插座、紫外线杀菌灯、外机特殊钢架制作、精钢取孔等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项</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r>
              <w:rPr>
                <w:rFonts w:hint="eastAsia" w:ascii="宋体" w:hAnsi="宋体" w:cs="宋体"/>
                <w:kern w:val="2"/>
                <w:sz w:val="28"/>
                <w:szCs w:val="28"/>
                <w:highlight w:val="none"/>
                <w:lang w:val="en-US" w:eastAsia="zh-CN" w:bidi="ar-SA"/>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货架</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1.1500mm长*600mm宽*2000mm高；</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2.铁质货架分4层单层货架承重大于600KG、可拆卸组装货架。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r>
              <w:rPr>
                <w:rFonts w:hint="eastAsia" w:ascii="宋体" w:hAnsi="宋体" w:cs="宋体"/>
                <w:kern w:val="2"/>
                <w:sz w:val="28"/>
                <w:szCs w:val="28"/>
                <w:highlight w:val="none"/>
                <w:lang w:val="en-US" w:eastAsia="zh-CN" w:bidi="ar-SA"/>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运费</w:t>
            </w:r>
          </w:p>
        </w:tc>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含搬卸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项</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kern w:val="2"/>
                <w:sz w:val="28"/>
                <w:szCs w:val="28"/>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b w:val="0"/>
          <w:bCs w:val="0"/>
          <w:color w:val="0000FF"/>
          <w:sz w:val="28"/>
          <w:szCs w:val="28"/>
          <w:lang w:val="en-US" w:eastAsia="zh-CN"/>
        </w:rPr>
        <w:t>342000</w:t>
      </w:r>
      <w:r>
        <w:rPr>
          <w:rFonts w:hint="eastAsia" w:ascii="宋体" w:hAnsi="宋体" w:eastAsia="宋体" w:cs="宋体"/>
          <w:b w:val="0"/>
          <w:bCs w:val="0"/>
          <w:color w:val="0000FF"/>
          <w:sz w:val="28"/>
          <w:szCs w:val="28"/>
          <w:lang w:val="en-US" w:eastAsia="zh-CN"/>
        </w:rPr>
        <w:t>元</w:t>
      </w:r>
      <w:r>
        <w:rPr>
          <w:rFonts w:hint="eastAsia" w:ascii="宋体" w:hAnsi="宋体" w:cs="宋体"/>
          <w:b w:val="0"/>
          <w:bCs w:val="0"/>
          <w:color w:val="0000FF"/>
          <w:sz w:val="28"/>
          <w:szCs w:val="28"/>
          <w:lang w:val="en-US" w:eastAsia="zh-CN"/>
        </w:rPr>
        <w:t>（含税包干）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68</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（1）供货期：</w:t>
      </w:r>
      <w:r>
        <w:rPr>
          <w:rFonts w:hint="eastAsia" w:ascii="宋体" w:hAnsi="宋体" w:eastAsia="宋体" w:cs="宋体"/>
          <w:b w:val="0"/>
          <w:bCs w:val="0"/>
          <w:color w:val="auto"/>
          <w:sz w:val="28"/>
          <w:szCs w:val="28"/>
          <w:highlight w:val="none"/>
          <w:lang w:val="en-US" w:eastAsia="zh-CN"/>
        </w:rPr>
        <w:t>合同签订后</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日内完成供货、安装并经委托人验收合格（若因委托人原因造成安装及验收延期的，安装及验收期限做相应顺延）。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（2）质量保证：根据本竞价文件、成交人的响应文件、承诺及有关国家、行业规定。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运抵安装现场后由双方对照采购清单及技术要求进行验收。委托人一经发现成交人提供的货物与响应文件投报产品品牌型号不一致的，或产品参数要求不满足合同要求的，视为成交人违约，委托人有权追究成交人的法律责任，如解除合同等，成交人还需承担相应的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货物到货验收时成交人代表必须在场，并提供产品合格证（若有）、质量保证文件（若有）等相关证明材料。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设备到场后，所有部件成交人都不得私自开箱(或拆封)，必须先经过采购单位有关人员检验后方可开箱进行安装，否则委托人有权拒绝安装和验收。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（4）自项目验收合格之日起，成交人须提供不低于12个月的免费质保期。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（5）安全防护要求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5.1建立、健全安全检查制度，安装过程中须定期和不定期的对施工现场进行安全检查,及时发现和消除事故隐患，提供安全防护措施，确保安全生产。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5.2成交人应时刻关注和采取适当措施保障所有在场工作人员的安全，保证工程安装过程中的施工安全，现场施工应当保持有条不紊。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5.3负责已完工部分工程的保护工作，并做好防雷电、防火等的安全防护工作。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5.4施工前，应先征得委托人同意。安装期间，严禁非操作人员入内。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5.5成交人必须严格执行相关的施工工艺规范及相关规定。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68</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（6）分项报价表。</w:t>
      </w:r>
    </w:p>
    <w:tbl>
      <w:tblPr>
        <w:tblStyle w:val="11"/>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6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货物名称</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品牌和型号</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聚氨酯保</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温冷库板</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kern w:val="2"/>
                <w:sz w:val="28"/>
                <w:szCs w:val="28"/>
                <w:lang w:val="en-US" w:eastAsia="zh-CN" w:bidi="ar-SA"/>
              </w:rPr>
            </w:pPr>
            <w:r>
              <w:rPr>
                <w:rFonts w:hint="eastAsia" w:ascii="宋体" w:hAnsi="宋体" w:cs="宋体"/>
                <w:color w:val="0000FF"/>
                <w:sz w:val="28"/>
                <w:szCs w:val="28"/>
                <w:lang w:val="en-US" w:eastAsia="zh-CN"/>
              </w:rPr>
              <w:t>...</w:t>
            </w:r>
          </w:p>
        </w:tc>
        <w:tc>
          <w:tcPr>
            <w:tcW w:w="2655"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kern w:val="2"/>
                <w:sz w:val="28"/>
                <w:szCs w:val="28"/>
                <w:lang w:val="en-US" w:eastAsia="zh-CN" w:bidi="ar-SA"/>
              </w:rPr>
            </w:pPr>
            <w:r>
              <w:rPr>
                <w:rFonts w:hint="eastAsia" w:ascii="宋体" w:hAnsi="宋体" w:cs="宋体"/>
                <w:color w:val="0000FF"/>
                <w:sz w:val="28"/>
                <w:szCs w:val="28"/>
                <w:lang w:val="en-US" w:eastAsia="zh-CN"/>
              </w:rPr>
              <w:t>...</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17</w:t>
            </w:r>
            <w:bookmarkStart w:id="0" w:name="_GoBack"/>
            <w:bookmarkEnd w:id="0"/>
          </w:p>
        </w:tc>
        <w:tc>
          <w:tcPr>
            <w:tcW w:w="2655"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color w:val="0000FF"/>
                <w:sz w:val="28"/>
                <w:szCs w:val="28"/>
                <w:lang w:val="en-US" w:eastAsia="zh-CN"/>
              </w:rPr>
            </w:pP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w:t>
            </w:r>
          </w:p>
        </w:tc>
        <w:tc>
          <w:tcPr>
            <w:tcW w:w="652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本项目合同价款按3期支付，（1）所有货物供货、安装调试完毕后且提供相关票据的，支付合同总价款的50%；（2）所有货物经委托人验收合格后且提供相关票据的，支付合同总价款的45%；（3）免费质保期结束后且提供相关票据的，支付合同总价款的5%。如成交人未能按相关约定按时做好保修而使委托人不得不自行组织返修或请第三方进行维修的，则发生费用应在此次支付费用中扣除，剩余款项再由委托人支付给成交人。以上款项均不计利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31</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rPr>
      </w:pPr>
    </w:p>
    <w:p>
      <w:pPr>
        <w:pStyle w:val="5"/>
        <w:keepNext w:val="0"/>
        <w:keepLines w:val="0"/>
        <w:pageBreakBefore w:val="0"/>
        <w:kinsoku/>
        <w:wordWrap/>
        <w:overflowPunct/>
        <w:topLinePunct w:val="0"/>
        <w:autoSpaceDE/>
        <w:autoSpaceDN/>
        <w:bidi w:val="0"/>
        <w:spacing w:line="360" w:lineRule="auto"/>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360" w:lineRule="auto"/>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7</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中国南方甘薯育繁推中心建设项目--冻库货物采购及安装项目</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LCCQJJ20260107-1</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C9F53"/>
    <w:multiLevelType w:val="singleLevel"/>
    <w:tmpl w:val="89BC9F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3B51A8"/>
    <w:rsid w:val="039E3DB5"/>
    <w:rsid w:val="04973358"/>
    <w:rsid w:val="0804406F"/>
    <w:rsid w:val="080F2686"/>
    <w:rsid w:val="08161E50"/>
    <w:rsid w:val="081C4C9C"/>
    <w:rsid w:val="0834033F"/>
    <w:rsid w:val="086E3978"/>
    <w:rsid w:val="0A564F20"/>
    <w:rsid w:val="0AEE0C79"/>
    <w:rsid w:val="0B195D46"/>
    <w:rsid w:val="0C0C7087"/>
    <w:rsid w:val="0CA830A9"/>
    <w:rsid w:val="0CDA1129"/>
    <w:rsid w:val="0D0C3638"/>
    <w:rsid w:val="0D724C37"/>
    <w:rsid w:val="0E6A79B6"/>
    <w:rsid w:val="0E8467A8"/>
    <w:rsid w:val="0F153787"/>
    <w:rsid w:val="0FB87AA7"/>
    <w:rsid w:val="0FFD42BC"/>
    <w:rsid w:val="102E33CF"/>
    <w:rsid w:val="10554859"/>
    <w:rsid w:val="108A4FA0"/>
    <w:rsid w:val="115251AE"/>
    <w:rsid w:val="119A56B6"/>
    <w:rsid w:val="128A572B"/>
    <w:rsid w:val="137205A3"/>
    <w:rsid w:val="138E2060"/>
    <w:rsid w:val="14416FC6"/>
    <w:rsid w:val="15474BF8"/>
    <w:rsid w:val="1569686F"/>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1A703F2"/>
    <w:rsid w:val="51AA471F"/>
    <w:rsid w:val="522E2CD6"/>
    <w:rsid w:val="524A20F8"/>
    <w:rsid w:val="524E2EDF"/>
    <w:rsid w:val="52E622F6"/>
    <w:rsid w:val="53042CF9"/>
    <w:rsid w:val="53CB6FAB"/>
    <w:rsid w:val="542826BF"/>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B776A6D"/>
    <w:rsid w:val="6C805BCC"/>
    <w:rsid w:val="6CA81B7D"/>
    <w:rsid w:val="6D401DE3"/>
    <w:rsid w:val="6D7B66F3"/>
    <w:rsid w:val="6E661D1D"/>
    <w:rsid w:val="6F92367A"/>
    <w:rsid w:val="7007345D"/>
    <w:rsid w:val="702A3CF7"/>
    <w:rsid w:val="707966E1"/>
    <w:rsid w:val="71DE7052"/>
    <w:rsid w:val="729A0B48"/>
    <w:rsid w:val="729B4033"/>
    <w:rsid w:val="75A82C1C"/>
    <w:rsid w:val="769E7B7B"/>
    <w:rsid w:val="77354B5A"/>
    <w:rsid w:val="77875CB0"/>
    <w:rsid w:val="77CE5972"/>
    <w:rsid w:val="786F5C73"/>
    <w:rsid w:val="78E43635"/>
    <w:rsid w:val="78F75F2F"/>
    <w:rsid w:val="79162DAA"/>
    <w:rsid w:val="7956473D"/>
    <w:rsid w:val="79974B76"/>
    <w:rsid w:val="79B76855"/>
    <w:rsid w:val="7AD654A8"/>
    <w:rsid w:val="7C207AE9"/>
    <w:rsid w:val="7C435390"/>
    <w:rsid w:val="7E663674"/>
    <w:rsid w:val="7ED560D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6"/>
    <w:qFormat/>
    <w:uiPriority w:val="0"/>
    <w:rPr>
      <w:rFonts w:ascii="Calibri" w:hAnsi="Calibri" w:eastAsia="宋体" w:cs="Arial"/>
      <w:kern w:val="2"/>
      <w:sz w:val="18"/>
      <w:szCs w:val="18"/>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1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5234</Words>
  <Characters>6041</Characters>
  <Lines>4</Lines>
  <Paragraphs>7</Paragraphs>
  <TotalTime>4</TotalTime>
  <ScaleCrop>false</ScaleCrop>
  <LinksUpToDate>false</LinksUpToDate>
  <CharactersWithSpaces>6156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2025-12-31T08:45:58Z</cp:lastPrinted>
  <dcterms:modified xsi:type="dcterms:W3CDTF">2025-12-31T08:51:44Z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