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LCCQJJ202601</w:t>
      </w:r>
      <w:r>
        <w:rPr>
          <w:rFonts w:hint="eastAsia" w:ascii="宋体" w:hAnsi="宋体" w:cs="宋体"/>
          <w:b/>
          <w:bCs/>
          <w:color w:val="0000FF"/>
          <w:kern w:val="0"/>
          <w:sz w:val="28"/>
          <w:szCs w:val="28"/>
          <w:shd w:val="clear" w:color="auto" w:fill="FFFFFF"/>
          <w:lang w:val="en-US" w:eastAsia="zh-CN"/>
        </w:rPr>
        <w:t>16-2</w:t>
      </w:r>
      <w:r>
        <w:rPr>
          <w:rFonts w:hint="eastAsia" w:ascii="宋体" w:hAnsi="宋体" w:eastAsia="宋体" w:cs="宋体"/>
          <w:b/>
          <w:bCs/>
          <w:color w:val="000000"/>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2026年1月16日上午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2026年1月16日上午</w:t>
      </w:r>
      <w:r>
        <w:rPr>
          <w:rFonts w:hint="eastAsia" w:ascii="宋体" w:hAnsi="宋体" w:cs="宋体"/>
          <w:color w:val="auto"/>
          <w:sz w:val="28"/>
          <w:szCs w:val="28"/>
          <w:lang w:val="en-US" w:eastAsia="zh-CN"/>
        </w:rPr>
        <w:t>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cs="宋体"/>
          <w:color w:val="0000FF"/>
          <w:sz w:val="28"/>
          <w:szCs w:val="28"/>
          <w:lang w:val="en-US" w:eastAsia="zh-CN"/>
        </w:rPr>
        <w:t>0597-8911670</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连城天泉湾酒店充电桩采购及安装项目</w:t>
      </w:r>
      <w:r>
        <w:rPr>
          <w:rFonts w:hint="eastAsia" w:ascii="宋体" w:hAnsi="宋体" w:eastAsia="宋体" w:cs="宋体"/>
          <w:b w:val="0"/>
          <w:bCs w:val="0"/>
          <w:color w:val="auto"/>
          <w:sz w:val="28"/>
          <w:szCs w:val="28"/>
          <w:lang w:val="en-US" w:eastAsia="zh-CN"/>
        </w:rPr>
        <w:t>。</w:t>
      </w:r>
    </w:p>
    <w:p w14:paraId="783F7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917"/>
        <w:gridCol w:w="7337"/>
        <w:gridCol w:w="636"/>
        <w:gridCol w:w="528"/>
      </w:tblGrid>
      <w:tr w14:paraId="0D7D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A25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E0E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5C4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CB2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92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14:paraId="40FC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15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34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highlight w:val="yellow"/>
                <w:u w:val="none"/>
              </w:rPr>
            </w:pPr>
            <w:r>
              <w:rPr>
                <w:rFonts w:hint="eastAsia" w:ascii="宋体" w:hAnsi="宋体" w:eastAsia="宋体" w:cs="宋体"/>
                <w:i w:val="0"/>
                <w:iCs w:val="0"/>
                <w:color w:val="000000"/>
                <w:kern w:val="0"/>
                <w:sz w:val="28"/>
                <w:szCs w:val="28"/>
                <w:highlight w:val="yellow"/>
                <w:u w:val="none"/>
                <w:lang w:val="en-US" w:eastAsia="zh-CN" w:bidi="ar"/>
              </w:rPr>
              <w:t>7KW单枪交流充电桩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FF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1.系统输入：1）输入电压：220VAC±</w:t>
            </w:r>
            <w:r>
              <w:rPr>
                <w:rFonts w:hint="eastAsia" w:ascii="宋体" w:hAnsi="宋体" w:cs="宋体"/>
                <w:i w:val="0"/>
                <w:iCs w:val="0"/>
                <w:color w:val="000000"/>
                <w:kern w:val="0"/>
                <w:sz w:val="28"/>
                <w:szCs w:val="28"/>
                <w:highlight w:val="yellow"/>
                <w:u w:val="none"/>
                <w:lang w:val="en-US" w:eastAsia="zh-CN" w:bidi="ar"/>
              </w:rPr>
              <w:t>20</w:t>
            </w:r>
            <w:r>
              <w:rPr>
                <w:rFonts w:hint="eastAsia" w:ascii="宋体" w:hAnsi="宋体" w:eastAsia="宋体" w:cs="宋体"/>
                <w:i w:val="0"/>
                <w:iCs w:val="0"/>
                <w:color w:val="000000"/>
                <w:kern w:val="0"/>
                <w:sz w:val="28"/>
                <w:szCs w:val="28"/>
                <w:highlight w:val="yellow"/>
                <w:u w:val="none"/>
                <w:lang w:val="en-US" w:eastAsia="zh-CN" w:bidi="ar"/>
              </w:rPr>
              <w:t>%；2）工作频率：50/60Hz；</w:t>
            </w:r>
          </w:p>
          <w:p w14:paraId="5595F6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2.系统输出：1）输出电压：220VAC±</w:t>
            </w:r>
            <w:r>
              <w:rPr>
                <w:rFonts w:hint="eastAsia" w:ascii="宋体" w:hAnsi="宋体" w:cs="宋体"/>
                <w:i w:val="0"/>
                <w:iCs w:val="0"/>
                <w:color w:val="000000"/>
                <w:kern w:val="0"/>
                <w:sz w:val="28"/>
                <w:szCs w:val="28"/>
                <w:highlight w:val="yellow"/>
                <w:u w:val="none"/>
                <w:lang w:val="en-US" w:eastAsia="zh-CN" w:bidi="ar"/>
              </w:rPr>
              <w:t>20</w:t>
            </w:r>
            <w:r>
              <w:rPr>
                <w:rFonts w:hint="eastAsia" w:ascii="宋体" w:hAnsi="宋体" w:eastAsia="宋体" w:cs="宋体"/>
                <w:i w:val="0"/>
                <w:iCs w:val="0"/>
                <w:color w:val="000000"/>
                <w:kern w:val="0"/>
                <w:sz w:val="28"/>
                <w:szCs w:val="28"/>
                <w:highlight w:val="yellow"/>
                <w:u w:val="none"/>
                <w:lang w:val="en-US" w:eastAsia="zh-CN" w:bidi="ar"/>
              </w:rPr>
              <w:t>%；2）输出电流：32A；</w:t>
            </w:r>
          </w:p>
          <w:p w14:paraId="773980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3.充电功能：1）充电对象：车载充电机；2）充电方式：刷卡，扫码；3）充电选项：按金额、电量自动充满等方式；</w:t>
            </w:r>
          </w:p>
          <w:p w14:paraId="7B60D3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5.保护功能：充满自停、 过载保护、 空载断电 、充满自停，过载保护，</w:t>
            </w:r>
          </w:p>
          <w:p w14:paraId="672FBA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highlight w:val="yellow"/>
                <w:u w:val="none"/>
              </w:rPr>
            </w:pPr>
            <w:r>
              <w:rPr>
                <w:rFonts w:hint="eastAsia" w:ascii="宋体" w:hAnsi="宋体" w:eastAsia="宋体" w:cs="宋体"/>
                <w:i w:val="0"/>
                <w:iCs w:val="0"/>
                <w:color w:val="000000"/>
                <w:kern w:val="0"/>
                <w:sz w:val="28"/>
                <w:szCs w:val="28"/>
                <w:highlight w:val="yellow"/>
                <w:u w:val="none"/>
                <w:lang w:val="en-US" w:eastAsia="zh-CN" w:bidi="ar"/>
              </w:rPr>
              <w:t>6.设备功能：1）硬件功能：充满自停、 过载保护、 空载断电 、温度报警、 充电器电池故障报警、远程参数设置、硬件远程升级、数码管状态显示...）数据管理：保护管理数据的完整，提供查询、拷贝、删除等功能；4）系统配置：管理员进行系统配置，实现不同充电装置的相关设置；5）远程监控：接受远程监控主机的命令，传送数据信息，执行控制指令；6）防护等级：IP54；7）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1C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highlight w:val="yellow"/>
                <w:u w:val="none"/>
                <w:lang w:val="en-US" w:eastAsia="zh-CN"/>
              </w:rPr>
            </w:pPr>
            <w:r>
              <w:rPr>
                <w:rFonts w:hint="eastAsia" w:ascii="宋体" w:hAnsi="宋体" w:cs="宋体"/>
                <w:i w:val="0"/>
                <w:iCs w:val="0"/>
                <w:color w:val="000000"/>
                <w:sz w:val="28"/>
                <w:szCs w:val="28"/>
                <w:highlight w:val="yellow"/>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DD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14:paraId="65CC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C8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EF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highlight w:val="yellow"/>
                <w:u w:val="none"/>
              </w:rPr>
            </w:pPr>
            <w:r>
              <w:rPr>
                <w:rFonts w:hint="eastAsia" w:ascii="宋体" w:hAnsi="宋体" w:eastAsia="宋体" w:cs="宋体"/>
                <w:i w:val="0"/>
                <w:iCs w:val="0"/>
                <w:color w:val="000000"/>
                <w:sz w:val="28"/>
                <w:szCs w:val="28"/>
                <w:highlight w:val="yellow"/>
                <w:u w:val="none"/>
              </w:rPr>
              <w:t>120KW双枪直流充电桩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2B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1.系统输入：1）输入电压380VAC+20%工作频率50HZ±10%；3）功率因素：&gt;0.99；</w:t>
            </w:r>
          </w:p>
          <w:p w14:paraId="512822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2.系统输出：1）输出电压1000VDC；2）输出电流：最大250A；3）满载效率：&gt; 100%；4）稳流精度：≤±1%；5）稳压精度：≤±0.5%；6）纹波系数：≤±0.5%；</w:t>
            </w:r>
          </w:p>
          <w:p w14:paraId="566D5E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3.充电功能：1）充电对象：车载动力电池；2）充电方式：快充；3）充电选项：</w:t>
            </w:r>
            <w:r>
              <w:rPr>
                <w:rFonts w:hint="eastAsia" w:ascii="宋体" w:hAnsi="宋体" w:cs="宋体"/>
                <w:i w:val="0"/>
                <w:iCs w:val="0"/>
                <w:color w:val="000000"/>
                <w:kern w:val="0"/>
                <w:sz w:val="28"/>
                <w:szCs w:val="28"/>
                <w:highlight w:val="yellow"/>
                <w:u w:val="none"/>
                <w:lang w:val="en-US" w:eastAsia="zh-CN" w:bidi="ar"/>
              </w:rPr>
              <w:t xml:space="preserve">安度扣费 </w:t>
            </w:r>
            <w:r>
              <w:rPr>
                <w:rFonts w:hint="eastAsia" w:ascii="宋体" w:hAnsi="宋体" w:eastAsia="宋体" w:cs="宋体"/>
                <w:i w:val="0"/>
                <w:iCs w:val="0"/>
                <w:color w:val="000000"/>
                <w:kern w:val="0"/>
                <w:sz w:val="28"/>
                <w:szCs w:val="28"/>
                <w:highlight w:val="yellow"/>
                <w:u w:val="none"/>
                <w:lang w:val="en-US" w:eastAsia="zh-CN" w:bidi="ar"/>
              </w:rPr>
              <w:t>按金额、电量自动充满等方式；4）辅助电源：12V</w:t>
            </w:r>
            <w:r>
              <w:rPr>
                <w:rFonts w:hint="eastAsia" w:ascii="宋体" w:hAnsi="宋体" w:cs="宋体"/>
                <w:i w:val="0"/>
                <w:iCs w:val="0"/>
                <w:color w:val="000000"/>
                <w:kern w:val="0"/>
                <w:sz w:val="28"/>
                <w:szCs w:val="28"/>
                <w:highlight w:val="yellow"/>
                <w:u w:val="none"/>
                <w:lang w:val="en-US" w:eastAsia="zh-CN" w:bidi="ar"/>
              </w:rPr>
              <w:t xml:space="preserve">  24V</w:t>
            </w:r>
            <w:r>
              <w:rPr>
                <w:rFonts w:hint="eastAsia" w:ascii="宋体" w:hAnsi="宋体" w:eastAsia="宋体" w:cs="宋体"/>
                <w:i w:val="0"/>
                <w:iCs w:val="0"/>
                <w:color w:val="000000"/>
                <w:kern w:val="0"/>
                <w:sz w:val="28"/>
                <w:szCs w:val="28"/>
                <w:highlight w:val="yellow"/>
                <w:u w:val="none"/>
                <w:lang w:val="en-US" w:eastAsia="zh-CN" w:bidi="ar"/>
              </w:rPr>
              <w:t>供电；</w:t>
            </w:r>
          </w:p>
          <w:p w14:paraId="1135C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4.通讯功能：通讯接口：以太网接口/4G；</w:t>
            </w:r>
          </w:p>
          <w:p w14:paraId="5C069D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5.保护功能：1）自动限流特性：输出电流超过输出限流设定值时，恒功率输出；2）输出短路保护：输出短路时，模块自行保护，以防损坏，排除故障可自动恢复工作；3）输出过压保护：输出电压超过最大设定值自动停止输出，以防损坏设备；</w:t>
            </w:r>
          </w:p>
          <w:p w14:paraId="1087CB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highlight w:val="yellow"/>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6.设备功能：1）界面显示：显示提示信息，用户IC卡信息，充电监控计费信息；2）身份识别：读取IC卡信息，识别用户身份及相关信息；3）管理电能表：与电能表通信，获取充电电量信息；4）IC卡费用收取：收取充电费用，进行卡内余额扣除操作；5）小程序运用：实现查找、导航、充电、监控、移动支付等功能；6）数据管理：保护管理数据的完整，提供查询、拷贝、删除等功能；7）系统配置：管理员进行系统配置，实现不同充电装置的相关设置；8）远程监控：接受远程监控主机的命令，传送数据信息，执行控制指令；9）充电操作：提供操作按钮，用于用户充电操作和管理员操作管理；</w:t>
            </w:r>
          </w:p>
          <w:p w14:paraId="4FE48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highlight w:val="yellow"/>
                <w:u w:val="none"/>
              </w:rPr>
            </w:pPr>
            <w:r>
              <w:rPr>
                <w:rFonts w:hint="eastAsia" w:ascii="宋体" w:hAnsi="宋体" w:eastAsia="宋体" w:cs="宋体"/>
                <w:i w:val="0"/>
                <w:iCs w:val="0"/>
                <w:color w:val="000000"/>
                <w:kern w:val="0"/>
                <w:sz w:val="28"/>
                <w:szCs w:val="28"/>
                <w:highlight w:val="yellow"/>
                <w:u w:val="none"/>
                <w:lang w:val="en-US" w:eastAsia="zh-CN" w:bidi="ar"/>
              </w:rPr>
              <w:t>7.机柜参数（尺寸mm）：1）防护等级：IP54；2）冷却方式：强迫风冷；3）工作温度：零下20℃—50℃；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87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8"/>
                <w:szCs w:val="28"/>
                <w:highlight w:val="yellow"/>
                <w:u w:val="none"/>
                <w:lang w:val="en-US" w:eastAsia="zh-CN"/>
              </w:rPr>
            </w:pPr>
            <w:r>
              <w:rPr>
                <w:rFonts w:hint="eastAsia" w:ascii="宋体" w:hAnsi="宋体" w:cs="宋体"/>
                <w:i w:val="0"/>
                <w:iCs w:val="0"/>
                <w:color w:val="000000"/>
                <w:sz w:val="28"/>
                <w:szCs w:val="28"/>
                <w:highlight w:val="yellow"/>
                <w:u w:val="none"/>
                <w:lang w:val="en-US" w:eastAsia="zh-CN"/>
              </w:rPr>
              <w:t>3</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F2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14:paraId="6EFC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8B7B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D49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sz w:val="28"/>
                <w:szCs w:val="28"/>
                <w:lang w:val="en-US" w:eastAsia="zh-CN"/>
              </w:rPr>
              <w:t>214326</w:t>
            </w:r>
            <w:r>
              <w:rPr>
                <w:rFonts w:hint="eastAsia" w:ascii="宋体" w:hAnsi="宋体" w:eastAsia="宋体" w:cs="宋体"/>
                <w:sz w:val="28"/>
                <w:szCs w:val="28"/>
                <w:lang w:val="en-US" w:eastAsia="zh-CN"/>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F9E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C8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214326</w:t>
      </w:r>
      <w:r>
        <w:rPr>
          <w:rFonts w:hint="eastAsia" w:ascii="宋体" w:hAnsi="宋体" w:eastAsia="宋体" w:cs="宋体"/>
          <w:b w:val="0"/>
          <w:bCs w:val="0"/>
          <w:color w:val="0000FF"/>
          <w:sz w:val="28"/>
          <w:szCs w:val="28"/>
          <w:lang w:val="en-US" w:eastAsia="zh-CN"/>
        </w:rPr>
        <w:t>元</w:t>
      </w:r>
      <w:r>
        <w:rPr>
          <w:rFonts w:hint="eastAsia" w:ascii="宋体" w:hAnsi="宋体" w:cs="宋体"/>
          <w:color w:val="0000FF"/>
          <w:sz w:val="28"/>
          <w:szCs w:val="28"/>
          <w:lang w:val="en-US" w:eastAsia="zh-CN"/>
        </w:rPr>
        <w:t>。</w:t>
      </w:r>
    </w:p>
    <w:p w14:paraId="74052E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42</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14:paraId="43D44C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14:paraId="75520E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yellow"/>
          <w:lang w:val="en-US" w:eastAsia="zh-CN"/>
        </w:rPr>
      </w:pPr>
      <w:r>
        <w:rPr>
          <w:rFonts w:hint="eastAsia" w:ascii="宋体" w:hAnsi="宋体" w:eastAsia="宋体" w:cs="宋体"/>
          <w:b w:val="0"/>
          <w:bCs w:val="0"/>
          <w:color w:val="auto"/>
          <w:sz w:val="28"/>
          <w:szCs w:val="28"/>
          <w:highlight w:val="yellow"/>
          <w:lang w:val="en-US" w:eastAsia="zh-CN"/>
        </w:rPr>
        <w:t>（1）供货期：合同签订后</w:t>
      </w:r>
      <w:r>
        <w:rPr>
          <w:rFonts w:hint="eastAsia" w:ascii="宋体" w:hAnsi="宋体" w:cs="宋体"/>
          <w:b w:val="0"/>
          <w:bCs w:val="0"/>
          <w:color w:val="auto"/>
          <w:sz w:val="28"/>
          <w:szCs w:val="28"/>
          <w:highlight w:val="yellow"/>
          <w:lang w:val="en-US" w:eastAsia="zh-CN"/>
        </w:rPr>
        <w:t>3</w:t>
      </w:r>
      <w:r>
        <w:rPr>
          <w:rFonts w:hint="eastAsia" w:ascii="宋体" w:hAnsi="宋体" w:eastAsia="宋体" w:cs="宋体"/>
          <w:b w:val="0"/>
          <w:bCs w:val="0"/>
          <w:color w:val="auto"/>
          <w:sz w:val="28"/>
          <w:szCs w:val="28"/>
          <w:highlight w:val="yellow"/>
          <w:lang w:val="en-US" w:eastAsia="zh-CN"/>
        </w:rPr>
        <w:t>5日内完成供货、安装并经委托人验收合格（若因委托人原因造成安装及验收延期的，安装及验收期限做相应顺延）。</w:t>
      </w:r>
    </w:p>
    <w:p w14:paraId="3CC55B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14:paraId="23E153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14:paraId="68EB5A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14:paraId="15BF3CC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14:paraId="66AF282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14:paraId="39D4E4E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（4）自项目验收合格之日起，成交人须提供不低于18个月的免费质保期。</w:t>
      </w:r>
    </w:p>
    <w:p w14:paraId="78AFB2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14:paraId="3CCD1DB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5.1建立、健全安全检查制度，安装过程中须定期和不定期的对施工现场进行安全检查,及时发现和消除事故隐患，提供安全防护措施，确保安全生产。</w:t>
      </w:r>
    </w:p>
    <w:p w14:paraId="3FEB3E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5.2成交人应时刻关注和采取适当措施保障所有在场工作人员的安全，保证工程安装过程中的施工安全，现场施工应当保持有条不紊。</w:t>
      </w:r>
    </w:p>
    <w:p w14:paraId="0387E40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5.3负责已完工部分工程的保护工作，并做好防雷电、防火等的安全防护工作。</w:t>
      </w:r>
    </w:p>
    <w:p w14:paraId="11C8FE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5.4施工前，应先征得委托人同意。安装期间，严禁非操作人员入内。</w:t>
      </w:r>
    </w:p>
    <w:p w14:paraId="71AA82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5.5成交人必须严格执行相关的施工工艺规范及相关规定。</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87C5C99">
      <w:pPr>
        <w:pStyle w:val="2"/>
        <w:ind w:left="0" w:leftChars="0" w:firstLine="560" w:firstLineChars="200"/>
        <w:rPr>
          <w:rFonts w:hint="default"/>
          <w:lang w:val="en-US" w:eastAsia="zh-CN"/>
        </w:rPr>
      </w:pPr>
      <w:r>
        <w:rPr>
          <w:rFonts w:hint="eastAsia" w:hAnsi="宋体" w:cs="宋体"/>
          <w:color w:val="0000FF"/>
          <w:sz w:val="28"/>
          <w:szCs w:val="28"/>
          <w:lang w:val="en-US" w:eastAsia="zh-CN"/>
        </w:rPr>
        <w:t>2.电力工程施工总承包贰级或拥有设备生产厂商授权经销商的企业</w:t>
      </w:r>
    </w:p>
    <w:p w14:paraId="3D734985">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eastAsia="宋体" w:cs="宋体"/>
          <w:color w:val="auto"/>
          <w:sz w:val="28"/>
          <w:szCs w:val="28"/>
        </w:rPr>
      </w:pPr>
      <w:r>
        <w:rPr>
          <w:rFonts w:hint="eastAsia" w:ascii="宋体" w:hAnsi="宋体" w:cs="宋体"/>
          <w:color w:val="0000FF"/>
          <w:kern w:val="2"/>
          <w:sz w:val="28"/>
          <w:szCs w:val="28"/>
          <w:lang w:val="en-US" w:eastAsia="zh-CN" w:bidi="ar-SA"/>
        </w:rPr>
        <w:t>3</w:t>
      </w:r>
      <w:r>
        <w:rPr>
          <w:rFonts w:hint="eastAsia" w:ascii="宋体" w:hAnsi="宋体" w:eastAsia="宋体" w:cs="宋体"/>
          <w:color w:val="0000FF"/>
          <w:kern w:val="2"/>
          <w:sz w:val="28"/>
          <w:szCs w:val="28"/>
          <w:lang w:val="en-US" w:eastAsia="zh-CN" w:bidi="ar-SA"/>
        </w:rPr>
        <w:t>.近</w:t>
      </w:r>
      <w:r>
        <w:rPr>
          <w:rFonts w:hint="eastAsia" w:ascii="宋体" w:hAnsi="宋体" w:eastAsia="宋体" w:cs="宋体"/>
          <w:color w:val="0000FF"/>
          <w:sz w:val="28"/>
          <w:szCs w:val="28"/>
          <w:lang w:val="en-US" w:eastAsia="zh-CN"/>
        </w:rPr>
        <w:t>三年执业未因违反执业规范和执业纪律受到处罚，具有良好的商业信誉。</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74F34F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42</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16</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0476C3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14:paraId="3FDC89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r>
        <w:rPr>
          <w:rFonts w:hint="eastAsia" w:ascii="宋体" w:hAnsi="宋体" w:cs="宋体"/>
          <w:color w:val="0000FF"/>
          <w:sz w:val="28"/>
          <w:szCs w:val="28"/>
          <w:lang w:val="en-US" w:eastAsia="zh-CN"/>
        </w:rPr>
        <w:t>（详见附件）</w:t>
      </w:r>
      <w:r>
        <w:rPr>
          <w:rFonts w:hint="eastAsia" w:ascii="宋体" w:hAnsi="宋体" w:eastAsia="宋体" w:cs="宋体"/>
          <w:color w:val="0000FF"/>
          <w:sz w:val="28"/>
          <w:szCs w:val="28"/>
          <w:lang w:val="en-US" w:eastAsia="zh-CN"/>
        </w:rPr>
        <w:t>；</w:t>
      </w:r>
    </w:p>
    <w:p w14:paraId="580BFA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（若有）</w:t>
      </w:r>
      <w:r>
        <w:rPr>
          <w:rFonts w:hint="eastAsia" w:ascii="宋体" w:hAnsi="宋体" w:eastAsia="宋体" w:cs="宋体"/>
          <w:color w:val="0000FF"/>
          <w:sz w:val="28"/>
          <w:szCs w:val="28"/>
          <w:lang w:val="en-US" w:eastAsia="zh-CN"/>
        </w:rPr>
        <w:t>；</w:t>
      </w:r>
    </w:p>
    <w:p w14:paraId="4190F1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hAnsi="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w:t>
      </w:r>
      <w:r>
        <w:rPr>
          <w:rFonts w:hint="eastAsia" w:hAnsi="宋体" w:cs="宋体"/>
          <w:color w:val="0000FF"/>
          <w:sz w:val="28"/>
          <w:szCs w:val="28"/>
          <w:lang w:val="en-US" w:eastAsia="zh-CN"/>
        </w:rPr>
        <w:t>电力工程施工总承包贰级资质或拥有设备生产厂商授权经销商证书</w:t>
      </w:r>
    </w:p>
    <w:p w14:paraId="5DEA3D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14:paraId="1B4AA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14:paraId="0ACAFB9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（7）分项报价表。</w:t>
      </w:r>
      <w:bookmarkStart w:id="0" w:name="_GoBack"/>
      <w:bookmarkEnd w:id="0"/>
    </w:p>
    <w:tbl>
      <w:tblPr>
        <w:tblStyle w:val="11"/>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14:paraId="236B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vAlign w:val="center"/>
          </w:tcPr>
          <w:p w14:paraId="071112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vAlign w:val="center"/>
          </w:tcPr>
          <w:p w14:paraId="43184E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货物名称</w:t>
            </w:r>
          </w:p>
        </w:tc>
        <w:tc>
          <w:tcPr>
            <w:tcW w:w="2010" w:type="dxa"/>
            <w:vAlign w:val="center"/>
          </w:tcPr>
          <w:p w14:paraId="03018A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品牌和型号</w:t>
            </w:r>
          </w:p>
        </w:tc>
        <w:tc>
          <w:tcPr>
            <w:tcW w:w="1380" w:type="dxa"/>
            <w:vAlign w:val="center"/>
          </w:tcPr>
          <w:p w14:paraId="7D6672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vAlign w:val="center"/>
          </w:tcPr>
          <w:p w14:paraId="1924F2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vAlign w:val="center"/>
          </w:tcPr>
          <w:p w14:paraId="764708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14:paraId="41CE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14:paraId="715CB5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vAlign w:val="center"/>
          </w:tcPr>
          <w:p w14:paraId="1C5DFD7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p>
        </w:tc>
        <w:tc>
          <w:tcPr>
            <w:tcW w:w="2010" w:type="dxa"/>
            <w:vAlign w:val="center"/>
          </w:tcPr>
          <w:p w14:paraId="663663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14:paraId="2F5CCA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14:paraId="6C62C5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14:paraId="641E1F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14:paraId="7359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3" w:type="dxa"/>
            <w:vAlign w:val="center"/>
          </w:tcPr>
          <w:p w14:paraId="570C44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vAlign w:val="center"/>
          </w:tcPr>
          <w:p w14:paraId="4A53D96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p>
        </w:tc>
        <w:tc>
          <w:tcPr>
            <w:tcW w:w="2010" w:type="dxa"/>
            <w:vAlign w:val="center"/>
          </w:tcPr>
          <w:p w14:paraId="0A0743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14:paraId="574144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14:paraId="52E69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14:paraId="4F0785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14:paraId="4236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vAlign w:val="center"/>
          </w:tcPr>
          <w:p w14:paraId="4E1C5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6527" w:type="dxa"/>
            <w:gridSpan w:val="4"/>
            <w:vAlign w:val="center"/>
          </w:tcPr>
          <w:p w14:paraId="72592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bl>
    <w:p w14:paraId="671A2AF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6456E5D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14:paraId="4BC498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竞价成交后，</w:t>
      </w:r>
      <w:r>
        <w:rPr>
          <w:rFonts w:hint="eastAsia" w:ascii="宋体" w:hAnsi="宋体" w:eastAsia="宋体" w:cs="宋体"/>
          <w:b/>
          <w:bCs/>
          <w:color w:val="000000" w:themeColor="text1"/>
          <w:sz w:val="28"/>
          <w:szCs w:val="28"/>
          <w14:textFill>
            <w14:solidFill>
              <w14:schemeClr w14:val="tx1"/>
            </w14:solidFill>
          </w14:textFill>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14:textFill>
            <w14:solidFill>
              <w14:schemeClr w14:val="tx1"/>
            </w14:solidFill>
          </w14:textFill>
        </w:rPr>
        <w:t>服务费按成交价×1.5%计费向成交</w:t>
      </w:r>
      <w:r>
        <w:rPr>
          <w:rFonts w:hint="eastAsia" w:ascii="宋体" w:hAnsi="宋体" w:eastAsia="宋体" w:cs="宋体"/>
          <w:b/>
          <w:bCs/>
          <w:color w:val="000000" w:themeColor="text1"/>
          <w:sz w:val="28"/>
          <w:szCs w:val="28"/>
          <w:lang w:val="en-US" w:eastAsia="zh-CN"/>
          <w14:textFill>
            <w14:solidFill>
              <w14:schemeClr w14:val="tx1"/>
            </w14:solidFill>
          </w14:textFill>
        </w:rPr>
        <w:t>人</w:t>
      </w:r>
      <w:r>
        <w:rPr>
          <w:rFonts w:hint="eastAsia" w:ascii="宋体" w:hAnsi="宋体" w:eastAsia="宋体" w:cs="宋体"/>
          <w:b/>
          <w:bCs/>
          <w:color w:val="000000" w:themeColor="text1"/>
          <w:sz w:val="28"/>
          <w:szCs w:val="28"/>
          <w14:textFill>
            <w14:solidFill>
              <w14:schemeClr w14:val="tx1"/>
            </w14:solidFill>
          </w14:textFill>
        </w:rPr>
        <w:t>收取</w:t>
      </w:r>
      <w:r>
        <w:rPr>
          <w:rFonts w:hint="eastAsia" w:ascii="宋体" w:hAnsi="宋体" w:eastAsia="宋体" w:cs="宋体"/>
          <w:color w:val="000000" w:themeColor="text1"/>
          <w:sz w:val="28"/>
          <w:szCs w:val="28"/>
          <w14:textFill>
            <w14:solidFill>
              <w14:schemeClr w14:val="tx1"/>
            </w14:solidFill>
          </w14:textFill>
        </w:rPr>
        <w:t>。当成交（或中标）金额低于3万元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，代理费按实际金额计收；成交（或中标）金额大于等于3万元且代理费不足3000元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highlight w:val="yellow"/>
          <w:lang w:val="en-US" w:eastAsia="zh-CN"/>
        </w:rPr>
      </w:pPr>
      <w:r>
        <w:rPr>
          <w:rFonts w:hint="eastAsia" w:ascii="宋体" w:hAnsi="宋体" w:eastAsia="宋体" w:cs="宋体"/>
          <w:b w:val="0"/>
          <w:bCs w:val="0"/>
          <w:color w:val="0000FF"/>
          <w:sz w:val="28"/>
          <w:szCs w:val="28"/>
          <w:highlight w:val="yellow"/>
          <w:lang w:val="en-US" w:eastAsia="zh-CN"/>
        </w:rPr>
        <w:t>本项目合同价款按3期支付，（1）所有货物供货、安装调试完毕后且提供相关票据的，支付合同总价款的50%；（2）所有货物经委托人验收合格后且提供相关票据的，支付合同总价款的45%；（3）免费质保期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日</w:t>
      </w:r>
    </w:p>
    <w:p w14:paraId="3FEE7835">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67C270E2">
      <w:pPr>
        <w:pStyle w:val="5"/>
        <w:rPr>
          <w:rFonts w:hint="eastAsia" w:ascii="宋体" w:hAnsi="宋体" w:eastAsia="宋体" w:cs="宋体"/>
          <w:b/>
          <w:color w:val="000000"/>
          <w:sz w:val="28"/>
          <w:szCs w:val="28"/>
        </w:rPr>
      </w:pPr>
    </w:p>
    <w:p w14:paraId="0CE88FE9">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540B655">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D995821">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3234D9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1D1C492">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472D7FB6">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48532EBF">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3A2AA694">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4579440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5898DE03">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436667B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2945C73A">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16</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连城天泉湾酒店充电桩采购及安装项目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LCCQJJ202601</w:t>
      </w:r>
      <w:r>
        <w:rPr>
          <w:rFonts w:hint="eastAsia" w:ascii="宋体" w:hAnsi="宋体" w:cs="宋体"/>
          <w:color w:val="0000FF"/>
          <w:sz w:val="28"/>
          <w:szCs w:val="28"/>
          <w:u w:val="single"/>
          <w:lang w:val="en-US" w:eastAsia="zh-CN"/>
        </w:rPr>
        <w:t>16-2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6C51D2D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E5E6115"/>
    <w:rsid w:val="0E6A79B6"/>
    <w:rsid w:val="0E8467A8"/>
    <w:rsid w:val="0F153787"/>
    <w:rsid w:val="0FB87AA7"/>
    <w:rsid w:val="0FFD42BC"/>
    <w:rsid w:val="102E33CF"/>
    <w:rsid w:val="10554859"/>
    <w:rsid w:val="108A4FA0"/>
    <w:rsid w:val="115251AE"/>
    <w:rsid w:val="127F4522"/>
    <w:rsid w:val="128A572B"/>
    <w:rsid w:val="137205A3"/>
    <w:rsid w:val="138E2060"/>
    <w:rsid w:val="13DF5603"/>
    <w:rsid w:val="14416FC6"/>
    <w:rsid w:val="152139F9"/>
    <w:rsid w:val="15474BF8"/>
    <w:rsid w:val="1569686F"/>
    <w:rsid w:val="1587456B"/>
    <w:rsid w:val="15D665CA"/>
    <w:rsid w:val="16052A7F"/>
    <w:rsid w:val="167C30C3"/>
    <w:rsid w:val="169951BC"/>
    <w:rsid w:val="169A6476"/>
    <w:rsid w:val="16B40FC8"/>
    <w:rsid w:val="17667DE9"/>
    <w:rsid w:val="179E7583"/>
    <w:rsid w:val="183B56FD"/>
    <w:rsid w:val="18AE0B48"/>
    <w:rsid w:val="18EF3710"/>
    <w:rsid w:val="1A394265"/>
    <w:rsid w:val="1A790943"/>
    <w:rsid w:val="1AF35E37"/>
    <w:rsid w:val="1B140288"/>
    <w:rsid w:val="1B215742"/>
    <w:rsid w:val="1B4B17D0"/>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9C78F6"/>
    <w:rsid w:val="24AF2DCF"/>
    <w:rsid w:val="25AD5A5E"/>
    <w:rsid w:val="25F64131"/>
    <w:rsid w:val="26945745"/>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62140F"/>
    <w:rsid w:val="31496EC2"/>
    <w:rsid w:val="315926AE"/>
    <w:rsid w:val="31E57E30"/>
    <w:rsid w:val="31F6203D"/>
    <w:rsid w:val="32165023"/>
    <w:rsid w:val="33686F6B"/>
    <w:rsid w:val="33A8380B"/>
    <w:rsid w:val="33AB6E58"/>
    <w:rsid w:val="33B379FC"/>
    <w:rsid w:val="33BB5A80"/>
    <w:rsid w:val="348738A9"/>
    <w:rsid w:val="36070CBD"/>
    <w:rsid w:val="366756A0"/>
    <w:rsid w:val="36B349A1"/>
    <w:rsid w:val="371B5B3B"/>
    <w:rsid w:val="3741602B"/>
    <w:rsid w:val="38A87E0A"/>
    <w:rsid w:val="39C752B8"/>
    <w:rsid w:val="3A0C4B4E"/>
    <w:rsid w:val="3B1F43AF"/>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4F7A3E56"/>
    <w:rsid w:val="50112DBD"/>
    <w:rsid w:val="50113E5A"/>
    <w:rsid w:val="50EC2B32"/>
    <w:rsid w:val="51A703F2"/>
    <w:rsid w:val="51AA471F"/>
    <w:rsid w:val="51D51189"/>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B280C0A"/>
    <w:rsid w:val="5B5A2B76"/>
    <w:rsid w:val="5BA1276A"/>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2B0FE0"/>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AD654A8"/>
    <w:rsid w:val="7C207AE9"/>
    <w:rsid w:val="7C435390"/>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3407</Words>
  <Characters>3813</Characters>
  <Lines>4</Lines>
  <Paragraphs>7</Paragraphs>
  <TotalTime>0</TotalTime>
  <ScaleCrop>false</ScaleCrop>
  <LinksUpToDate>false</LinksUpToDate>
  <CharactersWithSpaces>3832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2025-10-28T07:00:00Z</cp:lastPrinted>
  <dcterms:modified xsi:type="dcterms:W3CDTF">2026-01-12T09:03:04Z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70EE95AB636941FE920A264C4C7ABA84_13</vt:lpwstr>
  </property>
  <property fmtid="{D5CDD505-2E9C-101B-9397-08002B2CF9AE}" pid="4" name="KSOTemplateDocerSaveRecord">
    <vt:lpwstr>eyJoZGlkIjoiOGFjMmU0Yjk5NmUyMjAwNzM3OGEzNzg5ZGMyZDkzOWUiLCJ1c2VySWQiOiIxNTc4Njk4MDQ3In0=</vt:lpwstr>
  </property>
</Properties>
</file>