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A0300">
      <w:pPr>
        <w:widowControl/>
        <w:shd w:val="clear"/>
        <w:snapToGrid/>
        <w:spacing w:before="0" w:line="520" w:lineRule="exact"/>
        <w:ind w:left="0" w:firstLine="482" w:firstLineChars="20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网络竞价须知</w:t>
      </w:r>
    </w:p>
    <w:p w14:paraId="07E9428C">
      <w:pPr>
        <w:widowControl/>
        <w:shd w:val="clear"/>
        <w:snapToGrid/>
        <w:spacing w:before="0" w:line="520" w:lineRule="exact"/>
        <w:ind w:left="0"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kern w:val="2"/>
          <w:sz w:val="24"/>
          <w:szCs w:val="24"/>
          <w:shd w:val="clear"/>
        </w:rPr>
        <w:t>（项目编号:</w:t>
      </w:r>
      <w:r>
        <w:rPr>
          <w:rFonts w:hint="eastAsia" w:asciiTheme="minorEastAsia" w:hAnsiTheme="minorEastAsia" w:eastAsiaTheme="minorEastAsia" w:cstheme="minorEastAsia"/>
          <w:b w:val="0"/>
          <w:bCs w:val="0"/>
          <w:color w:val="0000FF"/>
          <w:kern w:val="2"/>
          <w:sz w:val="24"/>
          <w:szCs w:val="24"/>
          <w:shd w:val="clear"/>
          <w:lang w:eastAsia="zh-CN"/>
        </w:rPr>
        <w:t>LCCQJJ2026</w:t>
      </w:r>
      <w:r>
        <w:rPr>
          <w:rFonts w:hint="eastAsia" w:asciiTheme="minorEastAsia" w:hAnsiTheme="minorEastAsia" w:eastAsiaTheme="minorEastAsia" w:cstheme="minorEastAsia"/>
          <w:b w:val="0"/>
          <w:bCs w:val="0"/>
          <w:color w:val="0000FF"/>
          <w:kern w:val="2"/>
          <w:sz w:val="24"/>
          <w:szCs w:val="24"/>
          <w:shd w:val="clear"/>
          <w:lang w:val="en-US" w:eastAsia="zh-CN"/>
        </w:rPr>
        <w:t>0123-4</w:t>
      </w:r>
      <w:r>
        <w:rPr>
          <w:rFonts w:hint="eastAsia" w:asciiTheme="minorEastAsia" w:hAnsiTheme="minorEastAsia" w:eastAsiaTheme="minorEastAsia" w:cstheme="minorEastAsia"/>
          <w:b w:val="0"/>
          <w:bCs w:val="0"/>
          <w:color w:val="auto"/>
          <w:kern w:val="2"/>
          <w:sz w:val="24"/>
          <w:szCs w:val="24"/>
          <w:shd w:val="clear"/>
        </w:rPr>
        <w:t>）</w:t>
      </w:r>
    </w:p>
    <w:p w14:paraId="042D56F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连城县国有资产产权交易服务有限公司（以下简称本公司）遵循“公开、公平、公正、诚实信用”的原则，依照国家法律、法规、政策为本次竞价活动提供服务。现将有关竞价事项告知如下：</w:t>
      </w:r>
    </w:p>
    <w:p w14:paraId="06032D3B">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一、公开竞价、报名时间、地点</w:t>
      </w:r>
    </w:p>
    <w:p w14:paraId="1167976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竞价截止时间：</w:t>
      </w:r>
      <w:r>
        <w:rPr>
          <w:rFonts w:hint="eastAsia" w:asciiTheme="minorEastAsia" w:hAnsiTheme="minorEastAsia" w:eastAsiaTheme="minorEastAsia" w:cstheme="minorEastAsia"/>
          <w:color w:val="auto"/>
          <w:kern w:val="2"/>
          <w:sz w:val="24"/>
          <w:szCs w:val="24"/>
          <w:shd w:val="clear"/>
          <w:lang w:eastAsia="zh-CN"/>
        </w:rPr>
        <w:t>2026年1月</w:t>
      </w:r>
      <w:r>
        <w:rPr>
          <w:rFonts w:hint="eastAsia" w:asciiTheme="minorEastAsia" w:hAnsiTheme="minorEastAsia" w:eastAsiaTheme="minorEastAsia" w:cstheme="minorEastAsia"/>
          <w:color w:val="auto"/>
          <w:kern w:val="2"/>
          <w:sz w:val="24"/>
          <w:szCs w:val="24"/>
          <w:shd w:val="clear"/>
          <w:lang w:val="en-US" w:eastAsia="zh-CN"/>
        </w:rPr>
        <w:t>23</w:t>
      </w:r>
      <w:r>
        <w:rPr>
          <w:rFonts w:hint="eastAsia" w:asciiTheme="minorEastAsia" w:hAnsiTheme="minorEastAsia" w:eastAsiaTheme="minorEastAsia" w:cstheme="minorEastAsia"/>
          <w:color w:val="auto"/>
          <w:kern w:val="2"/>
          <w:sz w:val="24"/>
          <w:szCs w:val="24"/>
          <w:shd w:val="clear"/>
          <w:lang w:eastAsia="zh-CN"/>
        </w:rPr>
        <w:t>日</w:t>
      </w:r>
      <w:r>
        <w:rPr>
          <w:rFonts w:hint="eastAsia" w:asciiTheme="minorEastAsia" w:hAnsiTheme="minorEastAsia" w:eastAsiaTheme="minorEastAsia" w:cstheme="minorEastAsia"/>
          <w:color w:val="auto"/>
          <w:kern w:val="2"/>
          <w:sz w:val="24"/>
          <w:szCs w:val="24"/>
          <w:shd w:val="clear"/>
        </w:rPr>
        <w:t xml:space="preserve"> 上午10:00</w:t>
      </w:r>
      <w:r>
        <w:rPr>
          <w:rFonts w:hint="eastAsia" w:asciiTheme="minorEastAsia" w:hAnsiTheme="minorEastAsia" w:eastAsiaTheme="minorEastAsia" w:cstheme="minorEastAsia"/>
          <w:color w:val="auto"/>
          <w:kern w:val="2"/>
          <w:sz w:val="24"/>
          <w:szCs w:val="24"/>
          <w:shd w:val="clear"/>
          <w:lang w:val="en-US" w:eastAsia="zh-CN"/>
        </w:rPr>
        <w:t>止</w:t>
      </w:r>
    </w:p>
    <w:p w14:paraId="104E9F98">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竞价地点</w:t>
      </w:r>
      <w:r>
        <w:rPr>
          <w:rFonts w:hint="eastAsia" w:asciiTheme="minorEastAsia" w:hAnsiTheme="minorEastAsia" w:eastAsiaTheme="minorEastAsia" w:cstheme="minorEastAsia"/>
          <w:color w:val="auto"/>
          <w:spacing w:val="0"/>
          <w:kern w:val="2"/>
          <w:sz w:val="24"/>
          <w:szCs w:val="24"/>
          <w:shd w:val="clear"/>
        </w:rPr>
        <w:t>：</w:t>
      </w:r>
      <w:r>
        <w:rPr>
          <w:rFonts w:hint="eastAsia" w:asciiTheme="minorEastAsia" w:hAnsiTheme="minorEastAsia" w:eastAsiaTheme="minorEastAsia" w:cstheme="minorEastAsia"/>
          <w:color w:val="auto"/>
          <w:kern w:val="2"/>
          <w:sz w:val="24"/>
          <w:szCs w:val="24"/>
          <w:shd w:val="clear"/>
        </w:rPr>
        <w:t>连城县招标投标交易平台（https://lcyjy.enjoy5191.com/home）</w:t>
      </w:r>
    </w:p>
    <w:p w14:paraId="24D933D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shd w:val="clear"/>
        </w:rPr>
        <w:t>报名截止时间：</w:t>
      </w:r>
      <w:r>
        <w:rPr>
          <w:rFonts w:hint="eastAsia" w:asciiTheme="minorEastAsia" w:hAnsiTheme="minorEastAsia" w:eastAsiaTheme="minorEastAsia" w:cstheme="minorEastAsia"/>
          <w:color w:val="auto"/>
          <w:kern w:val="2"/>
          <w:sz w:val="24"/>
          <w:szCs w:val="24"/>
          <w:shd w:val="clear"/>
          <w:lang w:eastAsia="zh-CN"/>
        </w:rPr>
        <w:t>2026年1月</w:t>
      </w:r>
      <w:r>
        <w:rPr>
          <w:rFonts w:hint="eastAsia" w:asciiTheme="minorEastAsia" w:hAnsiTheme="minorEastAsia" w:eastAsiaTheme="minorEastAsia" w:cstheme="minorEastAsia"/>
          <w:color w:val="auto"/>
          <w:kern w:val="2"/>
          <w:sz w:val="24"/>
          <w:szCs w:val="24"/>
          <w:shd w:val="clear"/>
          <w:lang w:val="en-US" w:eastAsia="zh-CN"/>
        </w:rPr>
        <w:t>23</w:t>
      </w:r>
      <w:r>
        <w:rPr>
          <w:rFonts w:hint="eastAsia" w:asciiTheme="minorEastAsia" w:hAnsiTheme="minorEastAsia" w:eastAsiaTheme="minorEastAsia" w:cstheme="minorEastAsia"/>
          <w:color w:val="auto"/>
          <w:kern w:val="2"/>
          <w:sz w:val="24"/>
          <w:szCs w:val="24"/>
          <w:shd w:val="clear"/>
          <w:lang w:eastAsia="zh-CN"/>
        </w:rPr>
        <w:t>日</w:t>
      </w:r>
      <w:r>
        <w:rPr>
          <w:rFonts w:hint="eastAsia" w:asciiTheme="minorEastAsia" w:hAnsiTheme="minorEastAsia" w:eastAsiaTheme="minorEastAsia" w:cstheme="minorEastAsia"/>
          <w:color w:val="auto"/>
          <w:kern w:val="2"/>
          <w:sz w:val="24"/>
          <w:szCs w:val="24"/>
          <w:shd w:val="clear"/>
        </w:rPr>
        <w:t xml:space="preserve"> 上午10:00</w:t>
      </w:r>
      <w:r>
        <w:rPr>
          <w:rFonts w:hint="eastAsia" w:asciiTheme="minorEastAsia" w:hAnsiTheme="minorEastAsia" w:eastAsiaTheme="minorEastAsia" w:cstheme="minorEastAsia"/>
          <w:color w:val="auto"/>
          <w:kern w:val="2"/>
          <w:sz w:val="24"/>
          <w:szCs w:val="24"/>
          <w:shd w:val="clear"/>
          <w:lang w:val="en-US" w:eastAsia="zh-CN"/>
        </w:rPr>
        <w:t>止</w:t>
      </w:r>
    </w:p>
    <w:p w14:paraId="4A773F07">
      <w:pPr>
        <w:snapToGrid/>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rPr>
        <w:t>报名地点：</w:t>
      </w:r>
      <w:r>
        <w:rPr>
          <w:rFonts w:hint="eastAsia" w:asciiTheme="minorEastAsia" w:hAnsiTheme="minorEastAsia" w:eastAsiaTheme="minorEastAsia" w:cstheme="minorEastAsia"/>
          <w:color w:val="auto"/>
          <w:kern w:val="2"/>
          <w:sz w:val="24"/>
          <w:szCs w:val="24"/>
          <w:shd w:val="clear"/>
        </w:rPr>
        <w:t>连城县招标投标交易平台（https://lcyjy.enjoy5191.com/home）</w:t>
      </w:r>
    </w:p>
    <w:p w14:paraId="264CD639">
      <w:pPr>
        <w:snapToGrid/>
        <w:spacing w:line="520" w:lineRule="exact"/>
        <w:ind w:firstLine="480" w:firstLineChars="200"/>
        <w:rPr>
          <w:rFonts w:hint="eastAsia"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lang w:val="en-US" w:eastAsia="zh-CN"/>
        </w:rPr>
        <w:t>连城产权</w:t>
      </w:r>
      <w:r>
        <w:rPr>
          <w:rFonts w:hint="eastAsia" w:asciiTheme="minorEastAsia" w:hAnsiTheme="minorEastAsia" w:eastAsiaTheme="minorEastAsia" w:cstheme="minorEastAsia"/>
          <w:color w:val="auto"/>
          <w:sz w:val="24"/>
          <w:szCs w:val="24"/>
          <w:shd w:val="clear"/>
        </w:rPr>
        <w:t>联系电话：</w:t>
      </w:r>
      <w:r>
        <w:rPr>
          <w:rFonts w:hint="eastAsia" w:asciiTheme="minorEastAsia" w:hAnsiTheme="minorEastAsia" w:eastAsiaTheme="minorEastAsia" w:cstheme="minorEastAsia"/>
          <w:color w:val="auto"/>
          <w:sz w:val="24"/>
          <w:szCs w:val="24"/>
          <w:shd w:val="clear"/>
          <w:lang w:val="en-US" w:eastAsia="zh-CN"/>
        </w:rPr>
        <w:t>李先生 0597-8911670</w:t>
      </w:r>
    </w:p>
    <w:p w14:paraId="66EFEDFB">
      <w:pPr>
        <w:snapToGrid/>
        <w:spacing w:line="520" w:lineRule="exact"/>
        <w:ind w:firstLine="480" w:firstLineChars="200"/>
        <w:rPr>
          <w:rFonts w:hint="default" w:asciiTheme="minorEastAsia" w:hAnsiTheme="minorEastAsia" w:eastAsiaTheme="minorEastAsia" w:cstheme="minorEastAsia"/>
          <w:color w:val="0000FF"/>
          <w:sz w:val="24"/>
          <w:szCs w:val="24"/>
          <w:shd w:val="clear"/>
          <w:lang w:val="en-US" w:eastAsia="zh-CN"/>
        </w:rPr>
      </w:pPr>
      <w:r>
        <w:rPr>
          <w:rFonts w:hint="eastAsia" w:asciiTheme="minorEastAsia" w:hAnsiTheme="minorEastAsia" w:eastAsiaTheme="minorEastAsia" w:cstheme="minorEastAsia"/>
          <w:color w:val="0000FF"/>
          <w:sz w:val="24"/>
          <w:szCs w:val="24"/>
          <w:shd w:val="clear"/>
          <w:lang w:val="en-US" w:eastAsia="zh-CN"/>
        </w:rPr>
        <w:t>（工作日上班时间：08:00-12:00,14:30-17:30）</w:t>
      </w:r>
    </w:p>
    <w:p w14:paraId="0012157D">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75E759BF">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1.项目名称：连城县天泉湾酒店制服采购（二次）</w:t>
      </w:r>
    </w:p>
    <w:p w14:paraId="0A329F3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2.采购清单要求如下：</w:t>
      </w:r>
    </w:p>
    <w:tbl>
      <w:tblPr>
        <w:tblStyle w:val="15"/>
        <w:tblW w:w="562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4"/>
        <w:gridCol w:w="1472"/>
        <w:gridCol w:w="1367"/>
        <w:gridCol w:w="555"/>
        <w:gridCol w:w="555"/>
        <w:gridCol w:w="1212"/>
        <w:gridCol w:w="1389"/>
        <w:gridCol w:w="1546"/>
        <w:gridCol w:w="1184"/>
      </w:tblGrid>
      <w:tr w14:paraId="4FAE9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34890F">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cs="宋体"/>
                <w:b/>
                <w:bCs/>
                <w:i w:val="0"/>
                <w:iCs w:val="0"/>
                <w:color w:val="000000"/>
                <w:kern w:val="0"/>
                <w:sz w:val="40"/>
                <w:szCs w:val="40"/>
                <w:u w:val="none"/>
                <w:lang w:val="en-US" w:eastAsia="zh-CN" w:bidi="ar"/>
              </w:rPr>
              <w:t>连城县天泉湾酒店制服采购（二次）</w:t>
            </w:r>
            <w:r>
              <w:rPr>
                <w:rFonts w:hint="eastAsia" w:ascii="宋体" w:hAnsi="宋体" w:eastAsia="宋体" w:cs="宋体"/>
                <w:b/>
                <w:bCs/>
                <w:i w:val="0"/>
                <w:iCs w:val="0"/>
                <w:color w:val="000000"/>
                <w:kern w:val="0"/>
                <w:sz w:val="40"/>
                <w:szCs w:val="40"/>
                <w:u w:val="none"/>
                <w:lang w:val="en-US" w:eastAsia="zh-CN" w:bidi="ar"/>
              </w:rPr>
              <w:t>清单</w:t>
            </w:r>
          </w:p>
        </w:tc>
      </w:tr>
      <w:tr w14:paraId="63760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8D0BF">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06F3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类别</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EB33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面料成分</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7A59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数量</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8A2F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39C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单价（元）</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FFB7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金额（元）</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BE65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图片</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C693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备注</w:t>
            </w:r>
          </w:p>
        </w:tc>
      </w:tr>
      <w:tr w14:paraId="6E9AB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83C1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178A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呢料大衣</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8E67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100%羊毛</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16BF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CC15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件</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E581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385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4988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7700</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AF594">
            <w:pPr>
              <w:keepNext w:val="0"/>
              <w:keepLines w:val="0"/>
              <w:widowControl/>
              <w:suppressLineNumbers w:val="0"/>
              <w:jc w:val="center"/>
              <w:textAlignment w:val="center"/>
              <w:rPr>
                <w:rFonts w:hint="eastAsia" w:ascii="宋体" w:hAnsi="宋体" w:eastAsia="宋体" w:cs="宋体"/>
                <w:i w:val="0"/>
                <w:iCs w:val="0"/>
                <w:color w:val="800080"/>
                <w:sz w:val="28"/>
                <w:szCs w:val="28"/>
                <w:u w:val="single"/>
              </w:rPr>
            </w:pPr>
            <w:r>
              <w:rPr>
                <w:rFonts w:hint="eastAsia" w:ascii="宋体" w:hAnsi="宋体" w:eastAsia="宋体" w:cs="宋体"/>
                <w:i w:val="0"/>
                <w:iCs w:val="0"/>
                <w:color w:val="800080"/>
                <w:kern w:val="0"/>
                <w:sz w:val="28"/>
                <w:szCs w:val="28"/>
                <w:u w:val="singl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6350</wp:posOffset>
                  </wp:positionH>
                  <wp:positionV relativeFrom="paragraph">
                    <wp:posOffset>-55880</wp:posOffset>
                  </wp:positionV>
                  <wp:extent cx="855345" cy="803275"/>
                  <wp:effectExtent l="0" t="0" r="1905" b="15875"/>
                  <wp:wrapNone/>
                  <wp:docPr id="3" name="图片_2"/>
                  <wp:cNvGraphicFramePr/>
                  <a:graphic xmlns:a="http://schemas.openxmlformats.org/drawingml/2006/main">
                    <a:graphicData uri="http://schemas.openxmlformats.org/drawingml/2006/picture">
                      <pic:pic xmlns:pic="http://schemas.openxmlformats.org/drawingml/2006/picture">
                        <pic:nvPicPr>
                          <pic:cNvPr id="3" name="图片_2"/>
                          <pic:cNvPicPr/>
                        </pic:nvPicPr>
                        <pic:blipFill>
                          <a:blip r:embed="rId6"/>
                          <a:stretch>
                            <a:fillRect/>
                          </a:stretch>
                        </pic:blipFill>
                        <pic:spPr>
                          <a:xfrm>
                            <a:off x="0" y="0"/>
                            <a:ext cx="855345" cy="803275"/>
                          </a:xfrm>
                          <a:prstGeom prst="rect">
                            <a:avLst/>
                          </a:prstGeom>
                          <a:noFill/>
                          <a:ln>
                            <a:noFill/>
                          </a:ln>
                        </pic:spPr>
                      </pic:pic>
                    </a:graphicData>
                  </a:graphic>
                </wp:anchor>
              </w:drawing>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A99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5XL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4XXL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2XXXL</w:t>
            </w:r>
          </w:p>
        </w:tc>
      </w:tr>
      <w:tr w14:paraId="4782F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1E8B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1E89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呢料大衣</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71D9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100%羊毛</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46E4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5146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件</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AB17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385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D54C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6930</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51B2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-10795</wp:posOffset>
                  </wp:positionH>
                  <wp:positionV relativeFrom="paragraph">
                    <wp:posOffset>-3175</wp:posOffset>
                  </wp:positionV>
                  <wp:extent cx="866140" cy="905510"/>
                  <wp:effectExtent l="0" t="0" r="10160" b="8890"/>
                  <wp:wrapNone/>
                  <wp:docPr id="4" name="图片_3"/>
                  <wp:cNvGraphicFramePr/>
                  <a:graphic xmlns:a="http://schemas.openxmlformats.org/drawingml/2006/main">
                    <a:graphicData uri="http://schemas.openxmlformats.org/drawingml/2006/picture">
                      <pic:pic xmlns:pic="http://schemas.openxmlformats.org/drawingml/2006/picture">
                        <pic:nvPicPr>
                          <pic:cNvPr id="4" name="图片_3"/>
                          <pic:cNvPicPr/>
                        </pic:nvPicPr>
                        <pic:blipFill>
                          <a:blip r:embed="rId7"/>
                          <a:stretch>
                            <a:fillRect/>
                          </a:stretch>
                        </pic:blipFill>
                        <pic:spPr>
                          <a:xfrm>
                            <a:off x="0" y="0"/>
                            <a:ext cx="866140" cy="905510"/>
                          </a:xfrm>
                          <a:prstGeom prst="rect">
                            <a:avLst/>
                          </a:prstGeom>
                          <a:noFill/>
                          <a:ln>
                            <a:noFill/>
                          </a:ln>
                        </pic:spPr>
                      </pic:pic>
                    </a:graphicData>
                  </a:graphic>
                </wp:anchor>
              </w:drawing>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7F0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8L(3男）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1XL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2XXL(1男）</w:t>
            </w:r>
          </w:p>
        </w:tc>
      </w:tr>
      <w:tr w14:paraId="3D3A2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BF9A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6A07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中长款棉服</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8C67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面料成分：100%聚酯纤维</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填充物：羽绒棉</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4CD2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29</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62E6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件</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7B6C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385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9B46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11165</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9B87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-26035</wp:posOffset>
                  </wp:positionH>
                  <wp:positionV relativeFrom="paragraph">
                    <wp:posOffset>-142875</wp:posOffset>
                  </wp:positionV>
                  <wp:extent cx="910590" cy="1690370"/>
                  <wp:effectExtent l="0" t="0" r="3810" b="5080"/>
                  <wp:wrapNone/>
                  <wp:docPr id="6" name="图片_5"/>
                  <wp:cNvGraphicFramePr/>
                  <a:graphic xmlns:a="http://schemas.openxmlformats.org/drawingml/2006/main">
                    <a:graphicData uri="http://schemas.openxmlformats.org/drawingml/2006/picture">
                      <pic:pic xmlns:pic="http://schemas.openxmlformats.org/drawingml/2006/picture">
                        <pic:nvPicPr>
                          <pic:cNvPr id="6" name="图片_5"/>
                          <pic:cNvPicPr/>
                        </pic:nvPicPr>
                        <pic:blipFill>
                          <a:blip r:embed="rId8"/>
                          <a:stretch>
                            <a:fillRect/>
                          </a:stretch>
                        </pic:blipFill>
                        <pic:spPr>
                          <a:xfrm>
                            <a:off x="0" y="0"/>
                            <a:ext cx="910590" cy="1690370"/>
                          </a:xfrm>
                          <a:prstGeom prst="rect">
                            <a:avLst/>
                          </a:prstGeom>
                          <a:noFill/>
                          <a:ln>
                            <a:noFill/>
                          </a:ln>
                        </pic:spPr>
                      </pic:pic>
                    </a:graphicData>
                  </a:graphic>
                </wp:anchor>
              </w:drawing>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5A7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9XL(2男）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8XXL(3男）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6XXXL</w:t>
            </w:r>
          </w:p>
        </w:tc>
      </w:tr>
      <w:tr w14:paraId="71DE2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8F55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0660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西装+衬衣+西裤（不含马甲）</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711E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80%聚酯纤维20%粘胶纤维</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3E9D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13A2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3C19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366.51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3D04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733.02</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7D8F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-55880</wp:posOffset>
                  </wp:positionH>
                  <wp:positionV relativeFrom="paragraph">
                    <wp:posOffset>-42545</wp:posOffset>
                  </wp:positionV>
                  <wp:extent cx="982980" cy="1063625"/>
                  <wp:effectExtent l="0" t="0" r="7620" b="3175"/>
                  <wp:wrapNone/>
                  <wp:docPr id="5" name="图片_1"/>
                  <wp:cNvGraphicFramePr/>
                  <a:graphic xmlns:a="http://schemas.openxmlformats.org/drawingml/2006/main">
                    <a:graphicData uri="http://schemas.openxmlformats.org/drawingml/2006/picture">
                      <pic:pic xmlns:pic="http://schemas.openxmlformats.org/drawingml/2006/picture">
                        <pic:nvPicPr>
                          <pic:cNvPr id="5" name="图片_1"/>
                          <pic:cNvPicPr/>
                        </pic:nvPicPr>
                        <pic:blipFill>
                          <a:blip r:embed="rId9"/>
                          <a:stretch>
                            <a:fillRect/>
                          </a:stretch>
                        </pic:blipFill>
                        <pic:spPr>
                          <a:xfrm>
                            <a:off x="0" y="0"/>
                            <a:ext cx="982980" cy="1063625"/>
                          </a:xfrm>
                          <a:prstGeom prst="rect">
                            <a:avLst/>
                          </a:prstGeom>
                          <a:noFill/>
                          <a:ln>
                            <a:noFill/>
                          </a:ln>
                        </pic:spPr>
                      </pic:pic>
                    </a:graphicData>
                  </a:graphic>
                </wp:anchor>
              </w:drawing>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D11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L（男）</w:t>
            </w:r>
          </w:p>
        </w:tc>
      </w:tr>
      <w:tr w14:paraId="26520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90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D221B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合计</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3BB2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26528.02</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BA7F2">
            <w:pPr>
              <w:jc w:val="center"/>
              <w:rPr>
                <w:rFonts w:hint="eastAsia" w:ascii="宋体" w:hAnsi="宋体" w:eastAsia="宋体" w:cs="宋体"/>
                <w:i w:val="0"/>
                <w:iCs w:val="0"/>
                <w:color w:val="000000"/>
                <w:sz w:val="22"/>
                <w:szCs w:val="22"/>
                <w:u w:val="none"/>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3A82A">
            <w:pPr>
              <w:jc w:val="left"/>
              <w:rPr>
                <w:rFonts w:hint="eastAsia" w:ascii="宋体" w:hAnsi="宋体" w:eastAsia="宋体" w:cs="宋体"/>
                <w:i w:val="0"/>
                <w:iCs w:val="0"/>
                <w:color w:val="000000"/>
                <w:sz w:val="22"/>
                <w:szCs w:val="22"/>
                <w:u w:val="none"/>
              </w:rPr>
            </w:pPr>
          </w:p>
        </w:tc>
      </w:tr>
    </w:tbl>
    <w:p w14:paraId="712A9E40">
      <w:pPr>
        <w:widowControl/>
        <w:shd w:val="clear"/>
        <w:snapToGrid/>
        <w:spacing w:before="0" w:line="520" w:lineRule="exact"/>
        <w:ind w:left="0" w:firstLine="480" w:firstLineChars="200"/>
        <w:rPr>
          <w:rFonts w:hint="default"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3.最高限价：26528.02元（含税包干)</w:t>
      </w:r>
    </w:p>
    <w:p w14:paraId="4548601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4.竞价保证金：伍佰元整（¥500元）。</w:t>
      </w:r>
    </w:p>
    <w:p w14:paraId="7ABBBC02">
      <w:pPr>
        <w:widowControl/>
        <w:shd w:val="clear"/>
        <w:snapToGrid/>
        <w:spacing w:before="0" w:line="520" w:lineRule="exact"/>
        <w:ind w:left="0" w:firstLine="480" w:firstLineChars="200"/>
        <w:rPr>
          <w:rFonts w:hint="eastAsia" w:asciiTheme="minorEastAsia" w:hAnsiTheme="minorEastAsia" w:eastAsiaTheme="minorEastAsia" w:cstheme="minorEastAsia"/>
          <w:color w:val="0000FF"/>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5.供货时间：</w:t>
      </w:r>
      <w:r>
        <w:rPr>
          <w:rFonts w:hint="eastAsia" w:asciiTheme="minorEastAsia" w:hAnsiTheme="minorEastAsia" w:eastAsiaTheme="minorEastAsia" w:cstheme="minorEastAsia"/>
          <w:color w:val="0000FF"/>
          <w:kern w:val="2"/>
          <w:sz w:val="24"/>
          <w:szCs w:val="24"/>
          <w:shd w:val="clear"/>
          <w:lang w:val="en-US" w:eastAsia="zh-CN"/>
        </w:rPr>
        <w:t>成交人应在成交通知书发放后3天内签订《采购合同》并对接服装款式面料等问题，在《采购合同》签订之日起15日历天内，将符合要求的货物送达指定地点并交付正常使用（需上门量体裁衣）</w:t>
      </w:r>
    </w:p>
    <w:p w14:paraId="3DC3C041">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w:t>
      </w:r>
      <w:r>
        <w:rPr>
          <w:rFonts w:hint="eastAsia" w:asciiTheme="minorEastAsia" w:hAnsiTheme="minorEastAsia" w:eastAsiaTheme="minorEastAsia" w:cstheme="minorEastAsia"/>
          <w:color w:val="auto"/>
          <w:kern w:val="2"/>
          <w:sz w:val="24"/>
          <w:szCs w:val="24"/>
          <w:shd w:val="clear"/>
          <w:lang w:val="en-US" w:eastAsia="zh-CN"/>
        </w:rPr>
        <w:t>供货</w:t>
      </w:r>
      <w:r>
        <w:rPr>
          <w:rFonts w:hint="eastAsia" w:asciiTheme="minorEastAsia" w:hAnsiTheme="minorEastAsia" w:eastAsiaTheme="minorEastAsia" w:cstheme="minorEastAsia"/>
          <w:color w:val="auto"/>
          <w:kern w:val="2"/>
          <w:sz w:val="24"/>
          <w:szCs w:val="24"/>
          <w:shd w:val="clear"/>
        </w:rPr>
        <w:t>要求</w:t>
      </w:r>
      <w:r>
        <w:rPr>
          <w:rFonts w:hint="eastAsia" w:asciiTheme="minorEastAsia" w:hAnsiTheme="minorEastAsia" w:eastAsiaTheme="minorEastAsia" w:cstheme="minorEastAsia"/>
          <w:color w:val="auto"/>
          <w:kern w:val="2"/>
          <w:sz w:val="24"/>
          <w:szCs w:val="24"/>
          <w:shd w:val="clear"/>
          <w:lang w:eastAsia="zh-CN"/>
        </w:rPr>
        <w:t>：</w:t>
      </w:r>
      <w:r>
        <w:rPr>
          <w:rFonts w:hint="eastAsia" w:asciiTheme="minorEastAsia" w:hAnsiTheme="minorEastAsia" w:eastAsiaTheme="minorEastAsia" w:cstheme="minorEastAsia"/>
          <w:color w:val="auto"/>
          <w:kern w:val="2"/>
          <w:sz w:val="24"/>
          <w:szCs w:val="24"/>
          <w:shd w:val="clear"/>
          <w:lang w:val="en-US" w:eastAsia="zh-CN"/>
        </w:rPr>
        <w:t>具体按委托人要求及《供货合同》执行</w:t>
      </w:r>
    </w:p>
    <w:p w14:paraId="3E0BA4CF">
      <w:pPr>
        <w:widowControl/>
        <w:numPr>
          <w:ilvl w:val="0"/>
          <w:numId w:val="0"/>
        </w:numPr>
        <w:shd w:val="clear"/>
        <w:snapToGrid/>
        <w:spacing w:before="0" w:line="520" w:lineRule="exact"/>
        <w:ind w:firstLine="480" w:firstLineChars="200"/>
        <w:rPr>
          <w:rFonts w:hint="eastAsia" w:asciiTheme="minorEastAsia" w:hAnsiTheme="minorEastAsia" w:eastAsiaTheme="minorEastAsia" w:cstheme="minorEastAsia"/>
          <w:b w:val="0"/>
          <w:bCs w:val="0"/>
          <w:color w:val="0000FF"/>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7.付款方式：</w:t>
      </w:r>
      <w:r>
        <w:rPr>
          <w:rFonts w:hint="eastAsia" w:asciiTheme="minorEastAsia" w:hAnsiTheme="minorEastAsia" w:eastAsiaTheme="minorEastAsia" w:cstheme="minorEastAsia"/>
          <w:b w:val="0"/>
          <w:bCs w:val="0"/>
          <w:color w:val="0000FF"/>
          <w:kern w:val="2"/>
          <w:sz w:val="24"/>
          <w:szCs w:val="24"/>
          <w:shd w:val="clear"/>
          <w:lang w:val="en-US" w:eastAsia="zh-CN"/>
        </w:rPr>
        <w:t>所有制服完成交付且经验收合格后支付至合同总价的95%；剩余的5%的货款作为质量保证金，以验收合格半年后，无质量问题，再予以支付。</w:t>
      </w:r>
    </w:p>
    <w:p w14:paraId="2E3867FE">
      <w:pPr>
        <w:widowControl/>
        <w:numPr>
          <w:ilvl w:val="0"/>
          <w:numId w:val="0"/>
        </w:numPr>
        <w:shd w:val="clear"/>
        <w:snapToGrid/>
        <w:spacing w:before="0" w:line="520" w:lineRule="exact"/>
        <w:ind w:firstLine="480" w:firstLineChars="200"/>
        <w:rPr>
          <w:rFonts w:hint="eastAsia"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8.质保期：半年</w:t>
      </w:r>
    </w:p>
    <w:p w14:paraId="4056414E">
      <w:pPr>
        <w:widowControl/>
        <w:numPr>
          <w:ilvl w:val="0"/>
          <w:numId w:val="0"/>
        </w:numPr>
        <w:shd w:val="clear"/>
        <w:snapToGrid/>
        <w:spacing w:before="0" w:line="520" w:lineRule="exact"/>
        <w:ind w:firstLine="480" w:firstLineChars="200"/>
        <w:rPr>
          <w:rFonts w:hint="eastAsia"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9.质量要求：</w:t>
      </w:r>
    </w:p>
    <w:p w14:paraId="4B180A7C">
      <w:pPr>
        <w:widowControl/>
        <w:numPr>
          <w:ilvl w:val="0"/>
          <w:numId w:val="0"/>
        </w:numPr>
        <w:shd w:val="clear"/>
        <w:snapToGrid/>
        <w:spacing w:before="0" w:line="520" w:lineRule="exact"/>
        <w:ind w:firstLine="480" w:firstLineChars="200"/>
        <w:rPr>
          <w:rFonts w:hint="eastAsia" w:asciiTheme="minorEastAsia" w:hAnsiTheme="minorEastAsia" w:eastAsiaTheme="minorEastAsia" w:cstheme="minorEastAsia"/>
          <w:b w:val="0"/>
          <w:bCs w:val="0"/>
          <w:color w:val="0000FF"/>
          <w:kern w:val="2"/>
          <w:sz w:val="24"/>
          <w:szCs w:val="24"/>
          <w:shd w:val="clear"/>
          <w:lang w:val="en-US" w:eastAsia="zh-CN"/>
        </w:rPr>
      </w:pPr>
      <w:r>
        <w:rPr>
          <w:rFonts w:hint="eastAsia" w:asciiTheme="minorEastAsia" w:hAnsiTheme="minorEastAsia" w:eastAsiaTheme="minorEastAsia" w:cstheme="minorEastAsia"/>
          <w:b w:val="0"/>
          <w:bCs w:val="0"/>
          <w:color w:val="0000FF"/>
          <w:kern w:val="2"/>
          <w:sz w:val="24"/>
          <w:szCs w:val="24"/>
          <w:shd w:val="clear"/>
          <w:lang w:val="en-US" w:eastAsia="zh-CN"/>
        </w:rPr>
        <w:t>9.1采购清单内所有产品的款式、颜色及面料具体以采购人确认后为准，未经采购人确认的不得进行排产量产；</w:t>
      </w:r>
    </w:p>
    <w:p w14:paraId="577290F5">
      <w:pPr>
        <w:widowControl/>
        <w:numPr>
          <w:ilvl w:val="0"/>
          <w:numId w:val="0"/>
        </w:numPr>
        <w:shd w:val="clear"/>
        <w:snapToGrid/>
        <w:spacing w:before="0" w:line="520" w:lineRule="exact"/>
        <w:ind w:firstLine="480" w:firstLineChars="200"/>
        <w:rPr>
          <w:rFonts w:hint="eastAsia" w:asciiTheme="minorEastAsia" w:hAnsiTheme="minorEastAsia" w:eastAsiaTheme="minorEastAsia" w:cstheme="minorEastAsia"/>
          <w:b w:val="0"/>
          <w:bCs w:val="0"/>
          <w:color w:val="0000FF"/>
          <w:kern w:val="2"/>
          <w:sz w:val="24"/>
          <w:szCs w:val="24"/>
          <w:shd w:val="clear"/>
          <w:lang w:val="en-US" w:eastAsia="zh-CN"/>
        </w:rPr>
      </w:pPr>
      <w:r>
        <w:rPr>
          <w:rFonts w:hint="eastAsia" w:asciiTheme="minorEastAsia" w:hAnsiTheme="minorEastAsia" w:eastAsiaTheme="minorEastAsia" w:cstheme="minorEastAsia"/>
          <w:b w:val="0"/>
          <w:bCs w:val="0"/>
          <w:color w:val="0000FF"/>
          <w:kern w:val="2"/>
          <w:sz w:val="24"/>
          <w:szCs w:val="24"/>
          <w:shd w:val="clear"/>
          <w:lang w:val="en-US" w:eastAsia="zh-CN"/>
        </w:rPr>
        <w:t>9.2质量及验收标准：所有制服使用布料需为全新的未曾使用过的合格布料，达到国家服装产品质量标准，符合国家及行业的相关标准以及上条要求。供应商到货时须提供出产合格证等质量证明资料由采购方人员进行验收，对不符合采购人要求的，或存在瑕疵的，成交供应商应在十个工作日内修复完毕，无法修改的应立即更换。</w:t>
      </w:r>
    </w:p>
    <w:p w14:paraId="2EAFA4FE">
      <w:pPr>
        <w:widowControl/>
        <w:numPr>
          <w:ilvl w:val="0"/>
          <w:numId w:val="0"/>
        </w:numPr>
        <w:shd w:val="clear"/>
        <w:snapToGrid/>
        <w:spacing w:before="0" w:line="520" w:lineRule="exact"/>
        <w:ind w:firstLine="480" w:firstLineChars="200"/>
        <w:rPr>
          <w:rFonts w:hint="eastAsia" w:asciiTheme="minorEastAsia" w:hAnsiTheme="minorEastAsia" w:eastAsiaTheme="minorEastAsia" w:cstheme="minorEastAsia"/>
          <w:b w:val="0"/>
          <w:bCs w:val="0"/>
          <w:color w:val="0000FF"/>
          <w:kern w:val="2"/>
          <w:sz w:val="24"/>
          <w:szCs w:val="24"/>
          <w:shd w:val="clear"/>
          <w:lang w:val="en-US" w:eastAsia="zh-CN"/>
        </w:rPr>
      </w:pPr>
      <w:r>
        <w:rPr>
          <w:rFonts w:hint="eastAsia" w:asciiTheme="minorEastAsia" w:hAnsiTheme="minorEastAsia" w:eastAsiaTheme="minorEastAsia" w:cstheme="minorEastAsia"/>
          <w:b w:val="0"/>
          <w:bCs w:val="0"/>
          <w:color w:val="0000FF"/>
          <w:kern w:val="2"/>
          <w:sz w:val="24"/>
          <w:szCs w:val="24"/>
          <w:shd w:val="clear"/>
          <w:lang w:val="en-US" w:eastAsia="zh-CN"/>
        </w:rPr>
        <w:t>9.3量衣时间：以采购人通知时间为准。</w:t>
      </w:r>
    </w:p>
    <w:p w14:paraId="774D43B0">
      <w:pPr>
        <w:widowControl/>
        <w:numPr>
          <w:ilvl w:val="0"/>
          <w:numId w:val="0"/>
        </w:numPr>
        <w:shd w:val="clear"/>
        <w:snapToGrid/>
        <w:spacing w:before="0" w:line="520" w:lineRule="exact"/>
        <w:ind w:firstLine="480" w:firstLineChars="200"/>
        <w:rPr>
          <w:rFonts w:hint="eastAsia" w:asciiTheme="minorEastAsia" w:hAnsiTheme="minorEastAsia" w:eastAsiaTheme="minorEastAsia" w:cstheme="minorEastAsia"/>
          <w:b w:val="0"/>
          <w:bCs w:val="0"/>
          <w:color w:val="0000FF"/>
          <w:kern w:val="2"/>
          <w:sz w:val="24"/>
          <w:szCs w:val="24"/>
          <w:shd w:val="clear"/>
          <w:lang w:val="en-US" w:eastAsia="zh-CN"/>
        </w:rPr>
      </w:pPr>
      <w:r>
        <w:rPr>
          <w:rFonts w:hint="eastAsia" w:asciiTheme="minorEastAsia" w:hAnsiTheme="minorEastAsia" w:eastAsiaTheme="minorEastAsia" w:cstheme="minorEastAsia"/>
          <w:b w:val="0"/>
          <w:bCs w:val="0"/>
          <w:color w:val="0000FF"/>
          <w:kern w:val="2"/>
          <w:sz w:val="24"/>
          <w:szCs w:val="24"/>
          <w:shd w:val="clear"/>
          <w:lang w:val="en-US" w:eastAsia="zh-CN"/>
        </w:rPr>
        <w:t>9.4在采购人收到货品的7天内因产品自身质量出现问题的，成交供应商应当在收到采购人通知后2小时内按采购人要求解决，无法维修的，及时免费更换。</w:t>
      </w:r>
    </w:p>
    <w:p w14:paraId="09D27658">
      <w:pPr>
        <w:spacing w:line="360" w:lineRule="auto"/>
        <w:ind w:firstLine="480" w:firstLineChars="200"/>
        <w:rPr>
          <w:rFonts w:ascii="宋体" w:hAnsi="宋体" w:eastAsia="宋体" w:cs="Arial"/>
          <w:b/>
          <w:sz w:val="24"/>
          <w:szCs w:val="24"/>
          <w:highlight w:val="none"/>
        </w:rPr>
      </w:pPr>
      <w:r>
        <w:rPr>
          <w:rFonts w:hint="eastAsia" w:asciiTheme="minorEastAsia" w:hAnsiTheme="minorEastAsia" w:eastAsiaTheme="minorEastAsia" w:cstheme="minorEastAsia"/>
          <w:b w:val="0"/>
          <w:bCs w:val="0"/>
          <w:color w:val="0000FF"/>
          <w:kern w:val="2"/>
          <w:sz w:val="24"/>
          <w:szCs w:val="24"/>
          <w:shd w:val="clear"/>
          <w:lang w:val="en-US" w:eastAsia="zh-CN"/>
        </w:rPr>
        <w:t>10.违约责任</w:t>
      </w:r>
      <w:r>
        <w:rPr>
          <w:rFonts w:hint="eastAsia" w:ascii="宋体" w:hAnsi="宋体" w:eastAsia="宋体" w:cs="Arial"/>
          <w:b/>
          <w:sz w:val="24"/>
          <w:szCs w:val="24"/>
          <w:highlight w:val="none"/>
        </w:rPr>
        <w:t>：</w:t>
      </w:r>
    </w:p>
    <w:p w14:paraId="5C8A3147">
      <w:pPr>
        <w:spacing w:line="360" w:lineRule="auto"/>
        <w:ind w:firstLine="480" w:firstLineChars="200"/>
        <w:rPr>
          <w:rFonts w:hint="default" w:ascii="宋体" w:hAnsi="宋体" w:eastAsia="宋体" w:cs="Arial"/>
          <w:color w:val="0000FF"/>
          <w:sz w:val="24"/>
          <w:szCs w:val="24"/>
          <w:highlight w:val="none"/>
          <w:lang w:val="en-US"/>
        </w:rPr>
      </w:pPr>
      <w:r>
        <w:rPr>
          <w:rFonts w:hint="eastAsia" w:ascii="宋体" w:hAnsi="宋体" w:eastAsia="宋体" w:cs="Arial"/>
          <w:color w:val="0000FF"/>
          <w:sz w:val="24"/>
          <w:szCs w:val="24"/>
          <w:highlight w:val="none"/>
          <w:lang w:val="en-US" w:eastAsia="zh-CN"/>
        </w:rPr>
        <w:t>10.1</w:t>
      </w:r>
      <w:r>
        <w:rPr>
          <w:rFonts w:hint="eastAsia" w:ascii="宋体" w:hAnsi="宋体" w:eastAsia="宋体" w:cs="Arial"/>
          <w:color w:val="0000FF"/>
          <w:sz w:val="24"/>
          <w:szCs w:val="24"/>
          <w:highlight w:val="none"/>
        </w:rPr>
        <w:t>若</w:t>
      </w:r>
      <w:r>
        <w:rPr>
          <w:rFonts w:hint="eastAsia" w:ascii="宋体" w:hAnsi="宋体" w:eastAsia="宋体" w:cs="Arial"/>
          <w:color w:val="0000FF"/>
          <w:sz w:val="24"/>
          <w:szCs w:val="24"/>
          <w:highlight w:val="none"/>
          <w:lang w:val="en-US" w:eastAsia="zh-CN"/>
        </w:rPr>
        <w:t>成交人</w:t>
      </w:r>
      <w:r>
        <w:rPr>
          <w:rFonts w:hint="eastAsia" w:ascii="宋体" w:hAnsi="宋体" w:eastAsia="宋体" w:cs="Arial"/>
          <w:color w:val="0000FF"/>
          <w:sz w:val="24"/>
          <w:szCs w:val="24"/>
          <w:highlight w:val="none"/>
        </w:rPr>
        <w:t>没有按约定的时间将货物运抵交货地点，视为延期交货，每迟一天按总额的3</w:t>
      </w:r>
      <w:r>
        <w:rPr>
          <w:rFonts w:hint="eastAsia" w:ascii="宋体" w:hAnsi="宋体" w:eastAsia="宋体" w:cs="Arial"/>
          <w:color w:val="0000FF"/>
          <w:sz w:val="24"/>
          <w:szCs w:val="24"/>
          <w:highlight w:val="none"/>
          <w:lang w:val="en-US" w:eastAsia="zh-CN"/>
        </w:rPr>
        <w:t>%</w:t>
      </w:r>
      <w:r>
        <w:rPr>
          <w:rFonts w:hint="eastAsia" w:ascii="宋体" w:hAnsi="宋体" w:eastAsia="宋体" w:cs="Arial"/>
          <w:color w:val="0000FF"/>
          <w:sz w:val="24"/>
          <w:szCs w:val="24"/>
          <w:highlight w:val="none"/>
        </w:rPr>
        <w:t>扣款。</w:t>
      </w:r>
      <w:r>
        <w:rPr>
          <w:rFonts w:hint="eastAsia" w:ascii="宋体" w:hAnsi="宋体" w:eastAsia="宋体" w:cs="Arial"/>
          <w:color w:val="0000FF"/>
          <w:sz w:val="24"/>
          <w:szCs w:val="24"/>
          <w:highlight w:val="none"/>
          <w:lang w:val="en-US" w:eastAsia="zh-CN"/>
        </w:rPr>
        <w:t>成交人不得以采购批次服装数量少、运费过高等任何理由拒绝交货。</w:t>
      </w:r>
    </w:p>
    <w:p w14:paraId="4F1244FE">
      <w:pPr>
        <w:spacing w:line="360" w:lineRule="auto"/>
        <w:ind w:firstLine="480" w:firstLineChars="200"/>
        <w:rPr>
          <w:rFonts w:hint="eastAsia" w:ascii="宋体" w:hAnsi="宋体" w:eastAsia="宋体" w:cs="Arial"/>
          <w:color w:val="0000FF"/>
          <w:sz w:val="24"/>
          <w:szCs w:val="24"/>
          <w:highlight w:val="none"/>
        </w:rPr>
      </w:pPr>
      <w:r>
        <w:rPr>
          <w:rFonts w:hint="eastAsia" w:ascii="宋体" w:hAnsi="宋体" w:eastAsia="宋体" w:cs="Arial"/>
          <w:color w:val="0000FF"/>
          <w:sz w:val="24"/>
          <w:szCs w:val="24"/>
          <w:highlight w:val="none"/>
          <w:lang w:val="en-US" w:eastAsia="zh-CN"/>
        </w:rPr>
        <w:t>10.2</w:t>
      </w:r>
      <w:r>
        <w:rPr>
          <w:rFonts w:hint="eastAsia" w:ascii="宋体" w:hAnsi="宋体" w:eastAsia="宋体" w:cs="Arial"/>
          <w:color w:val="0000FF"/>
          <w:sz w:val="24"/>
          <w:szCs w:val="24"/>
          <w:highlight w:val="none"/>
        </w:rPr>
        <w:t>若</w:t>
      </w:r>
      <w:r>
        <w:rPr>
          <w:rFonts w:hint="eastAsia" w:ascii="宋体" w:hAnsi="宋体" w:eastAsia="宋体" w:cs="Arial"/>
          <w:color w:val="0000FF"/>
          <w:sz w:val="24"/>
          <w:szCs w:val="24"/>
          <w:highlight w:val="none"/>
          <w:lang w:val="en-US" w:eastAsia="zh-CN"/>
        </w:rPr>
        <w:t>采购人</w:t>
      </w:r>
      <w:r>
        <w:rPr>
          <w:rFonts w:hint="eastAsia" w:ascii="宋体" w:hAnsi="宋体" w:eastAsia="宋体" w:cs="Arial"/>
          <w:color w:val="0000FF"/>
          <w:sz w:val="24"/>
          <w:szCs w:val="24"/>
          <w:highlight w:val="none"/>
        </w:rPr>
        <w:t>发现一例以假充真，以次充好的事件，全部退回成品，并由</w:t>
      </w:r>
      <w:r>
        <w:rPr>
          <w:rFonts w:hint="eastAsia" w:ascii="宋体" w:hAnsi="宋体" w:eastAsia="宋体" w:cs="Arial"/>
          <w:color w:val="0000FF"/>
          <w:sz w:val="24"/>
          <w:szCs w:val="24"/>
          <w:highlight w:val="none"/>
          <w:lang w:val="en-US" w:eastAsia="zh-CN"/>
        </w:rPr>
        <w:t>成交人</w:t>
      </w:r>
      <w:r>
        <w:rPr>
          <w:rFonts w:hint="eastAsia" w:ascii="宋体" w:hAnsi="宋体" w:eastAsia="宋体" w:cs="Arial"/>
          <w:color w:val="0000FF"/>
          <w:sz w:val="24"/>
          <w:szCs w:val="24"/>
          <w:highlight w:val="none"/>
        </w:rPr>
        <w:t>按合同总额的5%赔偿。</w:t>
      </w:r>
    </w:p>
    <w:p w14:paraId="60138117">
      <w:pPr>
        <w:pStyle w:val="2"/>
        <w:rPr>
          <w:rFonts w:hint="eastAsia" w:ascii="宋体" w:hAnsi="宋体" w:eastAsia="宋体" w:cs="Arial"/>
          <w:color w:val="0000FF"/>
          <w:sz w:val="24"/>
          <w:szCs w:val="24"/>
          <w:highlight w:val="none"/>
          <w:lang w:val="en-US" w:eastAsia="zh-CN"/>
        </w:rPr>
      </w:pPr>
      <w:r>
        <w:rPr>
          <w:rFonts w:hint="eastAsia" w:ascii="宋体" w:hAnsi="宋体" w:eastAsia="宋体" w:cs="Arial"/>
          <w:color w:val="0000FF"/>
          <w:sz w:val="24"/>
          <w:szCs w:val="24"/>
          <w:highlight w:val="none"/>
          <w:lang w:val="en-US" w:eastAsia="zh-CN"/>
        </w:rPr>
        <w:t>10.3若成交人逾期5个工作日未提供符合甲方要求的货品（工作服），采购人有权解除合同，成交人应支付合同金额50%的违约金。</w:t>
      </w:r>
    </w:p>
    <w:p w14:paraId="778B7EE0">
      <w:pPr>
        <w:pStyle w:val="2"/>
        <w:rPr>
          <w:rFonts w:hint="default" w:ascii="宋体" w:hAnsi="宋体" w:eastAsia="宋体" w:cs="Arial"/>
          <w:color w:val="0000FF"/>
          <w:sz w:val="24"/>
          <w:szCs w:val="24"/>
          <w:highlight w:val="none"/>
          <w:lang w:val="en-US" w:eastAsia="zh-CN"/>
        </w:rPr>
      </w:pPr>
      <w:r>
        <w:rPr>
          <w:rFonts w:hint="eastAsia" w:cs="Arial"/>
          <w:color w:val="0000FF"/>
          <w:sz w:val="24"/>
          <w:szCs w:val="24"/>
          <w:highlight w:val="none"/>
          <w:lang w:val="en-US" w:eastAsia="zh-CN"/>
        </w:rPr>
        <w:t>11.履约保证金：履约保证金为合同价的10%。</w:t>
      </w:r>
    </w:p>
    <w:p w14:paraId="0C7C95EB">
      <w:pPr>
        <w:widowControl/>
        <w:shd w:val="clear" w:color="auto" w:fill="FFFFFF"/>
        <w:adjustRightInd/>
        <w:snapToGrid/>
        <w:spacing w:after="0" w:line="360" w:lineRule="auto"/>
        <w:ind w:firstLine="480"/>
        <w:jc w:val="left"/>
        <w:rPr>
          <w:rFonts w:hint="eastAsia" w:ascii="宋体" w:hAnsi="宋体" w:eastAsia="宋体" w:cs="宋体"/>
          <w:color w:val="404040"/>
          <w:kern w:val="0"/>
          <w:sz w:val="21"/>
          <w:szCs w:val="21"/>
        </w:rPr>
      </w:pPr>
      <w:r>
        <w:rPr>
          <w:rFonts w:hint="eastAsia" w:ascii="宋体" w:hAnsi="宋体" w:eastAsia="宋体" w:cs="宋体"/>
          <w:b/>
          <w:bCs/>
          <w:color w:val="404040"/>
          <w:kern w:val="0"/>
          <w:sz w:val="24"/>
          <w:szCs w:val="24"/>
        </w:rPr>
        <w:t>特别提示：</w:t>
      </w:r>
    </w:p>
    <w:p w14:paraId="5B6BF94A">
      <w:pPr>
        <w:widowControl/>
        <w:shd w:val="clear" w:color="auto" w:fill="FFFFFF"/>
        <w:adjustRightInd/>
        <w:snapToGrid/>
        <w:spacing w:after="0" w:line="360" w:lineRule="auto"/>
        <w:ind w:firstLine="600"/>
        <w:jc w:val="left"/>
        <w:rPr>
          <w:rFonts w:hint="default" w:ascii="宋体" w:hAnsi="宋体" w:eastAsia="宋体" w:cs="Arial"/>
          <w:color w:val="0000FF"/>
          <w:sz w:val="24"/>
          <w:szCs w:val="24"/>
          <w:highlight w:val="none"/>
          <w:lang w:val="en-US" w:eastAsia="zh-CN"/>
        </w:rPr>
      </w:pPr>
      <w:r>
        <w:rPr>
          <w:rFonts w:hint="eastAsia" w:ascii="宋体" w:hAnsi="宋体" w:eastAsia="宋体" w:cs="宋体"/>
          <w:color w:val="404040"/>
          <w:kern w:val="0"/>
          <w:sz w:val="24"/>
          <w:szCs w:val="24"/>
        </w:rPr>
        <w:t>本项目不集中组织现场踏勘，竞价人可根据本公告所提供的内容要求自行踏勘现场(相关责任由竞价人自行承担)，竞价人对本次供货内容应有充分认识，自行判断能够完成本项目所需的费用。成交人不得以实际情况与现场不一致而要求采购人给予以补偿。</w:t>
      </w:r>
    </w:p>
    <w:p w14:paraId="47570714">
      <w:pPr>
        <w:spacing w:line="360" w:lineRule="auto"/>
        <w:ind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三、竞价资格</w:t>
      </w:r>
    </w:p>
    <w:p w14:paraId="55FC6BC7">
      <w:pPr>
        <w:spacing w:line="520" w:lineRule="exact"/>
        <w:ind w:firstLine="480" w:firstLineChars="200"/>
        <w:rPr>
          <w:rFonts w:hint="eastAsia" w:asciiTheme="minorEastAsia" w:hAnsiTheme="minorEastAsia" w:eastAsiaTheme="minorEastAsia" w:cstheme="minorEastAsia"/>
          <w:b w:val="0"/>
          <w:bCs w:val="0"/>
          <w:color w:val="auto"/>
          <w:sz w:val="24"/>
          <w:szCs w:val="24"/>
          <w:shd w:val="clear"/>
          <w:lang w:val="en-US" w:eastAsia="zh-CN"/>
        </w:rPr>
      </w:pPr>
      <w:r>
        <w:rPr>
          <w:rFonts w:hint="eastAsia" w:asciiTheme="minorEastAsia" w:hAnsiTheme="minorEastAsia" w:eastAsiaTheme="minorEastAsia" w:cstheme="minorEastAsia"/>
          <w:b w:val="0"/>
          <w:bCs w:val="0"/>
          <w:color w:val="auto"/>
          <w:sz w:val="24"/>
          <w:szCs w:val="24"/>
          <w:shd w:val="clear"/>
          <w:lang w:val="en-US" w:eastAsia="zh-CN"/>
        </w:rPr>
        <w:t>1.遵守中华人民共和国法律、法规，且能够诚信经营，具有独立法人资格的竞价人均可能成为合格的竞价人,但已经被列入失信被执行人名单（截止报名时间）的除外。</w:t>
      </w:r>
    </w:p>
    <w:p w14:paraId="142207FE">
      <w:pPr>
        <w:pStyle w:val="2"/>
        <w:rPr>
          <w:rFonts w:hint="eastAsia"/>
          <w:lang w:val="en-US" w:eastAsia="zh-CN"/>
        </w:rPr>
      </w:pPr>
      <w:r>
        <w:rPr>
          <w:rFonts w:hint="eastAsia" w:ascii="宋体" w:hAnsi="宋体" w:eastAsia="宋体" w:cs="宋体"/>
          <w:kern w:val="0"/>
          <w:sz w:val="24"/>
          <w:szCs w:val="24"/>
        </w:rPr>
        <w:t>2.具有履行合同所必需的能力</w:t>
      </w:r>
    </w:p>
    <w:p w14:paraId="4706C767">
      <w:pPr>
        <w:spacing w:line="520" w:lineRule="exact"/>
        <w:ind w:firstLine="480" w:firstLineChars="200"/>
        <w:rPr>
          <w:rFonts w:hint="eastAsia" w:asciiTheme="minorEastAsia" w:hAnsiTheme="minorEastAsia" w:eastAsiaTheme="minorEastAsia" w:cstheme="minorEastAsia"/>
          <w:b w:val="0"/>
          <w:bCs w:val="0"/>
          <w:color w:val="auto"/>
          <w:sz w:val="24"/>
          <w:szCs w:val="24"/>
          <w:highlight w:val="yellow"/>
          <w:shd w:val="clear"/>
          <w:lang w:val="en-US" w:eastAsia="zh-CN"/>
        </w:rPr>
      </w:pPr>
      <w:r>
        <w:rPr>
          <w:rFonts w:hint="eastAsia" w:asciiTheme="minorEastAsia" w:hAnsiTheme="minorEastAsia" w:eastAsiaTheme="minorEastAsia" w:cstheme="minorEastAsia"/>
          <w:b w:val="0"/>
          <w:bCs w:val="0"/>
          <w:color w:val="auto"/>
          <w:sz w:val="24"/>
          <w:szCs w:val="24"/>
          <w:highlight w:val="none"/>
          <w:shd w:val="clear"/>
          <w:lang w:val="en-US" w:eastAsia="zh-CN"/>
        </w:rPr>
        <w:t>3.竞价资格（及限制性条件）认定由竞价人自行审查，因此产生委托人不予签订合同及其它一切后果由竞价人自行负责。竞价人提供虚假材料或资质不符合条件的，视为恶意竞价，保证金不予退回，按违约处理，委托人可另行选取中介服务机构。</w:t>
      </w:r>
    </w:p>
    <w:p w14:paraId="68E9D984">
      <w:pPr>
        <w:spacing w:line="520" w:lineRule="exact"/>
        <w:ind w:firstLine="482" w:firstLineChars="200"/>
        <w:rPr>
          <w:rFonts w:hint="eastAsia" w:asciiTheme="minorEastAsia" w:hAnsiTheme="minorEastAsia" w:eastAsiaTheme="minorEastAsia" w:cstheme="minorEastAsia"/>
          <w:b/>
          <w:bCs/>
          <w:color w:val="auto"/>
          <w:sz w:val="24"/>
          <w:szCs w:val="24"/>
          <w:shd w:val="clear"/>
        </w:rPr>
      </w:pPr>
      <w:r>
        <w:rPr>
          <w:rFonts w:hint="eastAsia" w:asciiTheme="minorEastAsia" w:hAnsiTheme="minorEastAsia" w:eastAsiaTheme="minorEastAsia" w:cstheme="minorEastAsia"/>
          <w:b/>
          <w:bCs/>
          <w:color w:val="auto"/>
          <w:sz w:val="24"/>
          <w:szCs w:val="24"/>
          <w:shd w:val="clear"/>
        </w:rPr>
        <w:t>四、竞价保证金</w:t>
      </w:r>
    </w:p>
    <w:p w14:paraId="60540947">
      <w:pPr>
        <w:spacing w:line="520" w:lineRule="exact"/>
        <w:ind w:firstLine="480" w:firstLineChars="200"/>
        <w:rPr>
          <w:rFonts w:hint="eastAsia"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rPr>
        <w:t>1.保证金</w:t>
      </w:r>
      <w:r>
        <w:rPr>
          <w:rFonts w:hint="eastAsia" w:asciiTheme="minorEastAsia" w:hAnsiTheme="minorEastAsia" w:eastAsiaTheme="minorEastAsia" w:cstheme="minorEastAsia"/>
          <w:color w:val="auto"/>
          <w:sz w:val="24"/>
          <w:szCs w:val="24"/>
          <w:shd w:val="clear"/>
          <w:lang w:val="en-US" w:eastAsia="zh-CN"/>
        </w:rPr>
        <w:t>500</w:t>
      </w:r>
      <w:r>
        <w:rPr>
          <w:rFonts w:hint="eastAsia" w:asciiTheme="minorEastAsia" w:hAnsiTheme="minorEastAsia" w:eastAsiaTheme="minorEastAsia" w:cstheme="minorEastAsia"/>
          <w:color w:val="auto"/>
          <w:kern w:val="2"/>
          <w:sz w:val="24"/>
          <w:szCs w:val="24"/>
          <w:lang w:val="en-US" w:eastAsia="zh-CN" w:bidi="ar-SA"/>
        </w:rPr>
        <w:t>元</w:t>
      </w:r>
      <w:r>
        <w:rPr>
          <w:rFonts w:hint="eastAsia" w:asciiTheme="minorEastAsia" w:hAnsiTheme="minorEastAsia" w:eastAsiaTheme="minorEastAsia" w:cstheme="minorEastAsia"/>
          <w:color w:val="auto"/>
          <w:sz w:val="24"/>
          <w:szCs w:val="24"/>
          <w:shd w:val="clear"/>
        </w:rPr>
        <w:t>，必须于</w:t>
      </w:r>
      <w:r>
        <w:rPr>
          <w:rFonts w:hint="eastAsia" w:asciiTheme="minorEastAsia" w:hAnsiTheme="minorEastAsia" w:eastAsiaTheme="minorEastAsia" w:cstheme="minorEastAsia"/>
          <w:color w:val="0000FF"/>
          <w:kern w:val="2"/>
          <w:sz w:val="24"/>
          <w:szCs w:val="24"/>
          <w:lang w:val="en-US" w:eastAsia="zh-CN" w:bidi="ar-SA"/>
        </w:rPr>
        <w:t>2026年1月23日</w:t>
      </w:r>
      <w:r>
        <w:rPr>
          <w:rFonts w:hint="eastAsia" w:asciiTheme="minorEastAsia" w:hAnsiTheme="minorEastAsia" w:eastAsiaTheme="minorEastAsia" w:cstheme="minorEastAsia"/>
          <w:color w:val="auto"/>
          <w:sz w:val="24"/>
          <w:szCs w:val="24"/>
          <w:shd w:val="clear"/>
          <w:lang w:val="en-US" w:eastAsia="zh-CN"/>
        </w:rPr>
        <w:t>上午10：00</w:t>
      </w:r>
      <w:r>
        <w:rPr>
          <w:rFonts w:hint="eastAsia" w:asciiTheme="minorEastAsia" w:hAnsiTheme="minorEastAsia" w:eastAsiaTheme="minorEastAsia" w:cstheme="minorEastAsia"/>
          <w:color w:val="auto"/>
          <w:sz w:val="24"/>
          <w:szCs w:val="24"/>
          <w:shd w:val="clear"/>
        </w:rPr>
        <w:t>前汇到本公司指定账户（户名：连城县国有资产产权交易服务有限公司，开户行：农业银行连城县支行，账号：1377 0101 0400 18263）报名参加的</w:t>
      </w:r>
      <w:r>
        <w:rPr>
          <w:rFonts w:hint="eastAsia" w:asciiTheme="minorEastAsia" w:hAnsiTheme="minorEastAsia" w:eastAsiaTheme="minorEastAsia" w:cstheme="minorEastAsia"/>
          <w:color w:val="auto"/>
          <w:sz w:val="24"/>
          <w:szCs w:val="24"/>
          <w:shd w:val="clear"/>
          <w:lang w:eastAsia="zh-CN"/>
        </w:rPr>
        <w:t>竞价人</w:t>
      </w:r>
      <w:r>
        <w:rPr>
          <w:rFonts w:hint="eastAsia" w:asciiTheme="minorEastAsia" w:hAnsiTheme="minorEastAsia" w:eastAsiaTheme="minorEastAsia" w:cstheme="minorEastAsia"/>
          <w:color w:val="auto"/>
          <w:sz w:val="24"/>
          <w:szCs w:val="24"/>
          <w:shd w:val="clear"/>
        </w:rPr>
        <w:t>与缴交竞价保证金的名称要一致。竞价保证金缴至以上账户时，交款单中“款项来源”或“用途”一栏内须填写“****人的竞价保证金”。</w:t>
      </w:r>
      <w:r>
        <w:rPr>
          <w:rFonts w:hint="eastAsia" w:asciiTheme="minorEastAsia" w:hAnsiTheme="minorEastAsia" w:eastAsiaTheme="minorEastAsia" w:cstheme="minorEastAsia"/>
          <w:color w:val="auto"/>
          <w:sz w:val="24"/>
          <w:szCs w:val="24"/>
          <w:shd w:val="clear"/>
          <w:lang w:val="en-US" w:eastAsia="zh-CN"/>
        </w:rPr>
        <w:t xml:space="preserve"> </w:t>
      </w:r>
    </w:p>
    <w:p w14:paraId="2C9EB83D">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shd w:val="clear"/>
          <w:lang w:val="en-US" w:eastAsia="zh-CN"/>
        </w:rPr>
        <w:t>供货</w:t>
      </w:r>
      <w:r>
        <w:rPr>
          <w:rFonts w:hint="eastAsia" w:asciiTheme="minorEastAsia" w:hAnsiTheme="minorEastAsia" w:eastAsiaTheme="minorEastAsia" w:cstheme="minorEastAsia"/>
          <w:color w:val="auto"/>
          <w:sz w:val="24"/>
          <w:szCs w:val="24"/>
          <w:shd w:val="clear"/>
          <w:lang w:eastAsia="zh-CN"/>
        </w:rPr>
        <w:t>合同</w:t>
      </w:r>
      <w:r>
        <w:rPr>
          <w:rFonts w:hint="eastAsia" w:asciiTheme="minorEastAsia" w:hAnsiTheme="minorEastAsia" w:eastAsiaTheme="minorEastAsia" w:cstheme="minorEastAsia"/>
          <w:color w:val="auto"/>
          <w:sz w:val="24"/>
          <w:szCs w:val="24"/>
          <w:shd w:val="clear"/>
        </w:rPr>
        <w:t>》，由委托人经过相应审批程序后签订。</w:t>
      </w:r>
    </w:p>
    <w:p w14:paraId="29E64FA6">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3.成交人的竞价保证金可以直接抵作</w:t>
      </w:r>
      <w:r>
        <w:rPr>
          <w:rFonts w:hint="eastAsia" w:asciiTheme="minorEastAsia" w:hAnsiTheme="minorEastAsia" w:eastAsiaTheme="minorEastAsia" w:cstheme="minorEastAsia"/>
          <w:color w:val="auto"/>
          <w:sz w:val="24"/>
          <w:szCs w:val="24"/>
          <w:shd w:val="clear"/>
          <w:lang w:val="en-US" w:eastAsia="zh-CN"/>
        </w:rPr>
        <w:t>招标代理</w:t>
      </w:r>
      <w:r>
        <w:rPr>
          <w:rFonts w:hint="eastAsia" w:asciiTheme="minorEastAsia" w:hAnsiTheme="minorEastAsia" w:eastAsiaTheme="minorEastAsia" w:cstheme="minorEastAsia"/>
          <w:color w:val="auto"/>
          <w:sz w:val="24"/>
          <w:szCs w:val="24"/>
          <w:shd w:val="clear"/>
        </w:rPr>
        <w:t>服务费，如有剩余，在成交人与委托人签订《</w:t>
      </w:r>
      <w:r>
        <w:rPr>
          <w:rFonts w:hint="eastAsia" w:asciiTheme="minorEastAsia" w:hAnsiTheme="minorEastAsia" w:eastAsiaTheme="minorEastAsia" w:cstheme="minorEastAsia"/>
          <w:color w:val="auto"/>
          <w:sz w:val="24"/>
          <w:szCs w:val="24"/>
          <w:shd w:val="clear"/>
          <w:lang w:val="en-US" w:eastAsia="zh-CN"/>
        </w:rPr>
        <w:t>供货</w:t>
      </w:r>
      <w:r>
        <w:rPr>
          <w:rFonts w:hint="eastAsia" w:asciiTheme="minorEastAsia" w:hAnsiTheme="minorEastAsia" w:eastAsiaTheme="minorEastAsia" w:cstheme="minorEastAsia"/>
          <w:color w:val="auto"/>
          <w:sz w:val="24"/>
          <w:szCs w:val="24"/>
          <w:shd w:val="clear"/>
          <w:lang w:eastAsia="zh-CN"/>
        </w:rPr>
        <w:t>合同</w:t>
      </w:r>
      <w:r>
        <w:rPr>
          <w:rFonts w:hint="eastAsia" w:asciiTheme="minorEastAsia" w:hAnsiTheme="minorEastAsia" w:eastAsiaTheme="minorEastAsia" w:cstheme="minorEastAsia"/>
          <w:color w:val="auto"/>
          <w:sz w:val="24"/>
          <w:szCs w:val="24"/>
          <w:shd w:val="clear"/>
        </w:rPr>
        <w:t>》后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个工作日内一次性无息退回。</w:t>
      </w:r>
    </w:p>
    <w:p w14:paraId="79066357">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4.未成交人的保证金，在竞价结束后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个工作日内（遇法定节假日顺延）无息退回。</w:t>
      </w:r>
    </w:p>
    <w:p w14:paraId="311675A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五、竞价手续</w:t>
      </w:r>
    </w:p>
    <w:p w14:paraId="6C9F7F90">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1.有意参加竞价人应提供如下有效证照复印件：</w:t>
      </w:r>
    </w:p>
    <w:p w14:paraId="42EA1C78">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(1)营业执照副本、法定代表人身份证复印件；</w:t>
      </w:r>
    </w:p>
    <w:p w14:paraId="303D47E4">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(2)签订完整的承诺书；</w:t>
      </w:r>
    </w:p>
    <w:p w14:paraId="3AF44194">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(3)已缴纳的竞价保证金凭证；</w:t>
      </w:r>
    </w:p>
    <w:p w14:paraId="00A7B328">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(4)在参加本次采购活动前3年内在经营活动中没有重大违法记录的书面声明（格式自拟）；</w:t>
      </w:r>
    </w:p>
    <w:p w14:paraId="0ED8BC1E">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(5)通过“信用中国”网（www.creditchina.gov.cn）或中国政府采购网（www.ccgp.gov.cn）信用信息查询无严重违法失信行为信息记录的打印件（或截图）。</w:t>
      </w:r>
    </w:p>
    <w:p w14:paraId="0252392B">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如法定代表人无法亲自到现场办理竞价手续的，应提供《授权委托书》原件和委托代理人身份证复印件。</w:t>
      </w:r>
    </w:p>
    <w:p w14:paraId="194A4450">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以上材料复印件须注明与原件相符并加盖公章。</w:t>
      </w:r>
    </w:p>
    <w:p w14:paraId="47FE2E49">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2.报名方式</w:t>
      </w:r>
    </w:p>
    <w:p w14:paraId="31A5D44E">
      <w:pPr>
        <w:widowControl/>
        <w:shd w:val="clear"/>
        <w:snapToGrid/>
        <w:spacing w:before="0" w:line="520" w:lineRule="exact"/>
        <w:ind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参与本次竞价会的竞价人须在规定时间前缴纳竞价保证金，登录连城县招标投标交易平台办理竞价登记手续并需支付平台使用费100元，并将报名资料上传至交易平台（https://lcyjy.enjoy5191.com/home）。若因系统原因无法上传报名材料，可通过现场递交或邮件（邮箱地址:lccqjyw20251@163.com）的方式提交。</w:t>
      </w:r>
    </w:p>
    <w:p w14:paraId="220F2871">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应自行至连城县招标投标交易平台网站学习竞价流程，注册竞价系统账号并在报名截止时间之前登录竞价系统申请竞价，根据流程上传相关资料，若有疑问应及时咨询本公司业务部门；由于</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竞价材料未按时提交、或者竞价申请未按时提交而导致本公司无法进行资格审核、或者竞价账号未注册或者未激活的，均视为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放弃本次竞价报名。</w:t>
      </w:r>
    </w:p>
    <w:p w14:paraId="7F1E4B9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4.如委托人撤回竞价标的，</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已经交保证金的，保证金即予无息退还，</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对此不得有异议，且本公司不对</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承担任何损失，此是</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参与本次竞价的先决条件。</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一旦报名成功，即视为同意本公司的前述免责内容。</w:t>
      </w:r>
    </w:p>
    <w:p w14:paraId="7D5310F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六、竞价程序</w:t>
      </w:r>
    </w:p>
    <w:p w14:paraId="00B7D20D">
      <w:pPr>
        <w:keepNext w:val="0"/>
        <w:keepLines w:val="0"/>
        <w:pageBreakBefore w:val="0"/>
        <w:widowControl/>
        <w:kinsoku/>
        <w:wordWrap/>
        <w:topLinePunct w:val="0"/>
        <w:bidi w:val="0"/>
        <w:spacing w:line="360" w:lineRule="auto"/>
        <w:ind w:left="0" w:firstLine="480" w:firstLineChars="200"/>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auto"/>
          <w:kern w:val="2"/>
          <w:sz w:val="24"/>
          <w:szCs w:val="24"/>
          <w:shd w:val="clear"/>
        </w:rPr>
        <w:t>1.</w:t>
      </w:r>
      <w:r>
        <w:rPr>
          <w:rFonts w:hint="eastAsia" w:asciiTheme="minorEastAsia" w:hAnsiTheme="minorEastAsia" w:eastAsiaTheme="minorEastAsia" w:cstheme="minorEastAsia"/>
          <w:color w:val="000000"/>
          <w:sz w:val="24"/>
          <w:szCs w:val="24"/>
        </w:rPr>
        <w:t>本场竞价</w:t>
      </w:r>
      <w:r>
        <w:rPr>
          <w:rFonts w:hint="eastAsia" w:asciiTheme="minorEastAsia" w:hAnsiTheme="minorEastAsia" w:eastAsiaTheme="minorEastAsia" w:cstheme="minorEastAsia"/>
          <w:color w:val="000000"/>
          <w:sz w:val="24"/>
          <w:szCs w:val="24"/>
          <w:lang w:eastAsia="zh-CN"/>
        </w:rPr>
        <w:t>须三家及以上竞价人在规定时间内参与竞价，如果在规定时间内参与竞价的竞价人不足三家，则按流标处理</w:t>
      </w:r>
      <w:r>
        <w:rPr>
          <w:rFonts w:hint="eastAsia" w:asciiTheme="minorEastAsia" w:hAnsiTheme="minorEastAsia" w:eastAsiaTheme="minorEastAsia" w:cstheme="minorEastAsia"/>
          <w:color w:val="000000"/>
          <w:sz w:val="24"/>
          <w:szCs w:val="24"/>
        </w:rPr>
        <w:t>，竞价人不得有异议。</w:t>
      </w:r>
    </w:p>
    <w:p w14:paraId="3CF31C5A">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2.意向竞价人应至连城县招标投标交易平台注册用户名，并于报名截止时间前至本公司办理报名竞价手续，登录到连城县招标投标交易平台申请参与本场竞价。</w:t>
      </w:r>
    </w:p>
    <w:p w14:paraId="10EF8A3D">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3</w:t>
      </w:r>
      <w:r>
        <w:rPr>
          <w:rFonts w:hint="eastAsia" w:asciiTheme="minorEastAsia" w:hAnsiTheme="minorEastAsia" w:eastAsiaTheme="minorEastAsia" w:cstheme="minorEastAsia"/>
          <w:color w:val="auto"/>
          <w:kern w:val="2"/>
          <w:sz w:val="24"/>
          <w:szCs w:val="24"/>
          <w:shd w:val="clear"/>
        </w:rPr>
        <w:t>.</w:t>
      </w:r>
      <w:r>
        <w:rPr>
          <w:rFonts w:hint="eastAsia" w:ascii="新宋体" w:hAnsi="新宋体" w:eastAsia="新宋体" w:cs="新宋体"/>
          <w:color w:val="auto"/>
          <w:kern w:val="2"/>
          <w:sz w:val="24"/>
          <w:szCs w:val="24"/>
          <w:highlight w:val="none"/>
          <w:shd w:val="clear"/>
        </w:rPr>
        <w:t>本次公开竞价采用“连城县招标投标交易平台(https://lcyjy.enjoy5191.com/home )”</w:t>
      </w:r>
      <w:r>
        <w:rPr>
          <w:rFonts w:hint="eastAsia" w:ascii="新宋体" w:hAnsi="新宋体" w:eastAsia="新宋体" w:cs="新宋体"/>
          <w:color w:val="auto"/>
          <w:kern w:val="2"/>
          <w:sz w:val="24"/>
          <w:szCs w:val="24"/>
          <w:highlight w:val="none"/>
          <w:shd w:val="clear"/>
          <w:lang w:eastAsia="zh-CN"/>
        </w:rPr>
        <w:t>网络</w:t>
      </w:r>
      <w:r>
        <w:rPr>
          <w:rFonts w:hint="eastAsia" w:ascii="新宋体" w:hAnsi="新宋体" w:eastAsia="新宋体" w:cs="新宋体"/>
          <w:color w:val="0000FF"/>
          <w:kern w:val="2"/>
          <w:sz w:val="24"/>
          <w:szCs w:val="24"/>
          <w:highlight w:val="none"/>
          <w:shd w:val="clear"/>
          <w:lang w:val="en-US" w:eastAsia="zh-CN"/>
        </w:rPr>
        <w:t>反</w:t>
      </w:r>
      <w:r>
        <w:rPr>
          <w:rFonts w:hint="eastAsia" w:ascii="新宋体" w:hAnsi="新宋体" w:eastAsia="新宋体" w:cs="新宋体"/>
          <w:color w:val="0000FF"/>
          <w:kern w:val="2"/>
          <w:sz w:val="24"/>
          <w:szCs w:val="24"/>
          <w:highlight w:val="none"/>
          <w:shd w:val="clear"/>
          <w:lang w:eastAsia="zh-CN"/>
        </w:rPr>
        <w:t>向一次</w:t>
      </w:r>
      <w:r>
        <w:rPr>
          <w:rFonts w:hint="eastAsia" w:ascii="新宋体" w:hAnsi="新宋体" w:eastAsia="新宋体" w:cs="新宋体"/>
          <w:color w:val="auto"/>
          <w:kern w:val="2"/>
          <w:sz w:val="24"/>
          <w:szCs w:val="24"/>
          <w:highlight w:val="none"/>
          <w:shd w:val="clear"/>
          <w:lang w:eastAsia="zh-CN"/>
        </w:rPr>
        <w:t>性报价</w:t>
      </w:r>
      <w:r>
        <w:rPr>
          <w:rFonts w:hint="eastAsia" w:ascii="新宋体" w:hAnsi="新宋体" w:eastAsia="新宋体" w:cs="新宋体"/>
          <w:color w:val="auto"/>
          <w:kern w:val="2"/>
          <w:sz w:val="24"/>
          <w:szCs w:val="24"/>
          <w:highlight w:val="none"/>
          <w:shd w:val="clear"/>
        </w:rPr>
        <w:t>、</w:t>
      </w:r>
      <w:r>
        <w:rPr>
          <w:rFonts w:hint="eastAsia" w:ascii="新宋体" w:hAnsi="新宋体" w:eastAsia="新宋体" w:cs="新宋体"/>
          <w:b/>
          <w:bCs/>
          <w:color w:val="0000FF"/>
          <w:kern w:val="2"/>
          <w:sz w:val="24"/>
          <w:szCs w:val="24"/>
          <w:highlight w:val="none"/>
          <w:shd w:val="clear"/>
          <w:lang w:val="en-US" w:eastAsia="zh-CN"/>
        </w:rPr>
        <w:t>价低者</w:t>
      </w:r>
      <w:r>
        <w:rPr>
          <w:rFonts w:hint="eastAsia" w:ascii="新宋体" w:hAnsi="新宋体" w:eastAsia="新宋体" w:cs="新宋体"/>
          <w:color w:val="auto"/>
          <w:kern w:val="2"/>
          <w:sz w:val="24"/>
          <w:szCs w:val="24"/>
          <w:highlight w:val="none"/>
          <w:shd w:val="clear"/>
        </w:rPr>
        <w:t>得的交易方式，以“价格优先，时间优先”（即同等价格时，以报价时间优先）确定本次竞价标的的成交人。竞价人以</w:t>
      </w:r>
      <w:r>
        <w:rPr>
          <w:rFonts w:hint="eastAsia" w:ascii="宋体" w:hAnsi="宋体" w:cs="宋体"/>
          <w:b/>
          <w:bCs/>
          <w:color w:val="0000FF"/>
          <w:kern w:val="2"/>
          <w:sz w:val="24"/>
          <w:szCs w:val="24"/>
          <w:u w:val="none"/>
          <w:lang w:val="en-US" w:eastAsia="zh-CN" w:bidi="ar-SA"/>
        </w:rPr>
        <w:t>总价形式</w:t>
      </w:r>
      <w:r>
        <w:rPr>
          <w:rFonts w:hint="eastAsia" w:ascii="新宋体" w:hAnsi="新宋体" w:eastAsia="新宋体" w:cs="新宋体"/>
          <w:color w:val="auto"/>
          <w:kern w:val="2"/>
          <w:sz w:val="24"/>
          <w:szCs w:val="24"/>
          <w:highlight w:val="none"/>
          <w:shd w:val="clear"/>
        </w:rPr>
        <w:t>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05CB07BF">
      <w:pPr>
        <w:widowControl/>
        <w:shd w:val="clear"/>
        <w:snapToGrid/>
        <w:spacing w:before="0" w:line="520" w:lineRule="exact"/>
        <w:ind w:left="0" w:firstLine="482" w:firstLineChars="200"/>
        <w:rPr>
          <w:rFonts w:hint="eastAsia" w:ascii="新宋体" w:hAnsi="新宋体" w:eastAsia="新宋体" w:cs="新宋体"/>
          <w:color w:val="auto"/>
          <w:sz w:val="24"/>
          <w:szCs w:val="24"/>
        </w:rPr>
      </w:pPr>
      <w:r>
        <w:rPr>
          <w:rFonts w:hint="eastAsia" w:ascii="新宋体" w:hAnsi="新宋体" w:eastAsia="新宋体" w:cs="新宋体"/>
          <w:b/>
          <w:bCs/>
          <w:color w:val="auto"/>
          <w:kern w:val="2"/>
          <w:sz w:val="24"/>
          <w:szCs w:val="24"/>
          <w:highlight w:val="none"/>
          <w:shd w:val="clear"/>
          <w:lang w:val="en-US" w:eastAsia="zh-CN"/>
        </w:rPr>
        <w:t>4</w:t>
      </w:r>
      <w:r>
        <w:rPr>
          <w:rFonts w:hint="eastAsia" w:ascii="新宋体" w:hAnsi="新宋体" w:eastAsia="新宋体" w:cs="新宋体"/>
          <w:b/>
          <w:bCs/>
          <w:color w:val="auto"/>
          <w:kern w:val="2"/>
          <w:sz w:val="24"/>
          <w:szCs w:val="24"/>
          <w:highlight w:val="none"/>
          <w:shd w:val="clear"/>
        </w:rPr>
        <w:t>.</w:t>
      </w:r>
      <w:r>
        <w:rPr>
          <w:rFonts w:hint="eastAsia" w:ascii="宋体" w:hAnsi="宋体" w:eastAsia="宋体" w:cs="宋体"/>
          <w:b/>
          <w:bCs/>
          <w:color w:val="auto"/>
          <w:kern w:val="2"/>
          <w:sz w:val="24"/>
          <w:szCs w:val="24"/>
          <w:shd w:val="clear"/>
          <w:lang w:eastAsia="zh-CN"/>
        </w:rPr>
        <w:t>竞价人</w:t>
      </w:r>
      <w:r>
        <w:rPr>
          <w:rFonts w:hint="eastAsia" w:ascii="宋体" w:hAnsi="宋体" w:eastAsia="宋体" w:cs="宋体"/>
          <w:b/>
          <w:bCs/>
          <w:color w:val="auto"/>
          <w:kern w:val="2"/>
          <w:sz w:val="24"/>
          <w:szCs w:val="24"/>
          <w:shd w:val="clear"/>
        </w:rPr>
        <w:t>应以</w:t>
      </w:r>
      <w:r>
        <w:rPr>
          <w:rFonts w:hint="eastAsia" w:ascii="宋体" w:hAnsi="宋体" w:cs="宋体"/>
          <w:b/>
          <w:bCs/>
          <w:color w:val="0000FF"/>
          <w:kern w:val="2"/>
          <w:sz w:val="24"/>
          <w:szCs w:val="24"/>
          <w:u w:val="none"/>
          <w:lang w:val="en-US" w:eastAsia="zh-CN" w:bidi="ar-SA"/>
        </w:rPr>
        <w:t>总价形式</w:t>
      </w:r>
      <w:r>
        <w:rPr>
          <w:rFonts w:hint="eastAsia" w:ascii="宋体" w:hAnsi="宋体" w:eastAsia="宋体" w:cs="宋体"/>
          <w:b/>
          <w:bCs/>
          <w:color w:val="auto"/>
          <w:kern w:val="2"/>
          <w:sz w:val="24"/>
          <w:szCs w:val="24"/>
          <w:shd w:val="clear"/>
        </w:rPr>
        <w:t>进行报价</w:t>
      </w:r>
      <w:r>
        <w:rPr>
          <w:rFonts w:hint="eastAsia" w:asciiTheme="minorEastAsia" w:hAnsiTheme="minorEastAsia" w:eastAsiaTheme="minorEastAsia" w:cstheme="minorEastAsia"/>
          <w:b/>
          <w:bCs/>
          <w:color w:val="auto"/>
          <w:kern w:val="2"/>
          <w:sz w:val="24"/>
          <w:szCs w:val="24"/>
          <w:shd w:val="clear"/>
        </w:rPr>
        <w:t>，竞价系统设置的价格</w:t>
      </w:r>
      <w:r>
        <w:rPr>
          <w:rFonts w:hint="eastAsia" w:asciiTheme="minorEastAsia" w:hAnsiTheme="minorEastAsia" w:eastAsiaTheme="minorEastAsia" w:cstheme="minorEastAsia"/>
          <w:b/>
          <w:bCs/>
          <w:color w:val="0000FF"/>
          <w:kern w:val="2"/>
          <w:sz w:val="24"/>
          <w:szCs w:val="24"/>
          <w:shd w:val="clear"/>
          <w:lang w:val="en-US" w:eastAsia="zh-CN"/>
        </w:rPr>
        <w:t>26528.02元</w:t>
      </w:r>
      <w:r>
        <w:rPr>
          <w:rFonts w:hint="eastAsia" w:asciiTheme="minorEastAsia" w:hAnsiTheme="minorEastAsia" w:eastAsiaTheme="minorEastAsia" w:cstheme="minorEastAsia"/>
          <w:b/>
          <w:bCs/>
          <w:color w:val="auto"/>
          <w:kern w:val="2"/>
          <w:sz w:val="24"/>
          <w:szCs w:val="24"/>
          <w:shd w:val="clear"/>
        </w:rPr>
        <w:t>表示</w:t>
      </w:r>
      <w:r>
        <w:rPr>
          <w:rFonts w:hint="eastAsia" w:asciiTheme="minorEastAsia" w:hAnsiTheme="minorEastAsia" w:eastAsiaTheme="minorEastAsia" w:cstheme="minorEastAsia"/>
          <w:b/>
          <w:bCs/>
          <w:color w:val="auto"/>
          <w:kern w:val="2"/>
          <w:sz w:val="24"/>
          <w:szCs w:val="24"/>
          <w:shd w:val="clear"/>
          <w:lang w:val="en-US" w:eastAsia="zh-CN"/>
        </w:rPr>
        <w:t>最高限价</w:t>
      </w:r>
      <w:r>
        <w:rPr>
          <w:rFonts w:hint="eastAsia" w:asciiTheme="minorEastAsia" w:hAnsiTheme="minorEastAsia" w:eastAsiaTheme="minorEastAsia" w:cstheme="minorEastAsia"/>
          <w:b/>
          <w:bCs/>
          <w:color w:val="auto"/>
          <w:kern w:val="2"/>
          <w:sz w:val="24"/>
          <w:szCs w:val="24"/>
          <w:shd w:val="clear"/>
        </w:rPr>
        <w:t>为</w:t>
      </w:r>
      <w:r>
        <w:rPr>
          <w:rFonts w:hint="eastAsia" w:asciiTheme="minorEastAsia" w:hAnsiTheme="minorEastAsia" w:eastAsiaTheme="minorEastAsia" w:cstheme="minorEastAsia"/>
          <w:b/>
          <w:bCs/>
          <w:color w:val="auto"/>
          <w:kern w:val="2"/>
          <w:sz w:val="24"/>
          <w:szCs w:val="24"/>
          <w:shd w:val="clear"/>
          <w:lang w:val="en-US" w:eastAsia="zh-CN"/>
        </w:rPr>
        <w:t>人民币</w:t>
      </w:r>
      <w:r>
        <w:rPr>
          <w:rFonts w:hint="eastAsia" w:asciiTheme="minorEastAsia" w:hAnsiTheme="minorEastAsia" w:eastAsiaTheme="minorEastAsia" w:cstheme="minorEastAsia"/>
          <w:b/>
          <w:bCs/>
          <w:color w:val="0000FF"/>
          <w:kern w:val="2"/>
          <w:sz w:val="24"/>
          <w:szCs w:val="24"/>
          <w:shd w:val="clear"/>
          <w:lang w:val="en-US" w:eastAsia="zh-CN"/>
        </w:rPr>
        <w:t>26528.02元</w:t>
      </w:r>
      <w:r>
        <w:rPr>
          <w:rFonts w:hint="eastAsia" w:asciiTheme="minorEastAsia" w:hAnsiTheme="minorEastAsia" w:eastAsiaTheme="minorEastAsia" w:cstheme="minorEastAsia"/>
          <w:b/>
          <w:bCs/>
          <w:color w:val="auto"/>
          <w:kern w:val="2"/>
          <w:sz w:val="24"/>
          <w:szCs w:val="24"/>
          <w:shd w:val="clear"/>
        </w:rPr>
        <w:t>，</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在竞价系统填报</w:t>
      </w:r>
      <w:r>
        <w:rPr>
          <w:rFonts w:hint="eastAsia" w:asciiTheme="minorEastAsia" w:hAnsiTheme="minorEastAsia" w:eastAsiaTheme="minorEastAsia" w:cstheme="minorEastAsia"/>
          <w:b/>
          <w:bCs/>
          <w:color w:val="auto"/>
          <w:kern w:val="2"/>
          <w:sz w:val="24"/>
          <w:szCs w:val="24"/>
          <w:shd w:val="clear"/>
          <w:lang w:val="en-US" w:eastAsia="zh-CN"/>
        </w:rPr>
        <w:t>价格高</w:t>
      </w:r>
      <w:r>
        <w:rPr>
          <w:rFonts w:hint="eastAsia" w:asciiTheme="minorEastAsia" w:hAnsiTheme="minorEastAsia" w:eastAsiaTheme="minorEastAsia" w:cstheme="minorEastAsia"/>
          <w:b/>
          <w:bCs/>
          <w:color w:val="auto"/>
          <w:kern w:val="2"/>
          <w:sz w:val="24"/>
          <w:szCs w:val="24"/>
          <w:shd w:val="clear"/>
        </w:rPr>
        <w:t>于</w:t>
      </w:r>
      <w:r>
        <w:rPr>
          <w:rFonts w:hint="eastAsia" w:asciiTheme="minorEastAsia" w:hAnsiTheme="minorEastAsia" w:eastAsiaTheme="minorEastAsia" w:cstheme="minorEastAsia"/>
          <w:b/>
          <w:bCs/>
          <w:color w:val="0000FF"/>
          <w:kern w:val="2"/>
          <w:sz w:val="24"/>
          <w:szCs w:val="24"/>
          <w:shd w:val="clear"/>
          <w:lang w:val="en-US" w:eastAsia="zh-CN"/>
        </w:rPr>
        <w:t>26528.02元</w:t>
      </w:r>
      <w:r>
        <w:rPr>
          <w:rFonts w:hint="eastAsia" w:asciiTheme="minorEastAsia" w:hAnsiTheme="minorEastAsia" w:eastAsiaTheme="minorEastAsia" w:cstheme="minorEastAsia"/>
          <w:b/>
          <w:bCs/>
          <w:color w:val="auto"/>
          <w:kern w:val="2"/>
          <w:sz w:val="24"/>
          <w:szCs w:val="24"/>
          <w:shd w:val="clear"/>
        </w:rPr>
        <w:t>为无效报价</w:t>
      </w:r>
      <w:r>
        <w:rPr>
          <w:rFonts w:hint="eastAsia" w:asciiTheme="minorEastAsia" w:hAnsiTheme="minorEastAsia" w:eastAsiaTheme="minorEastAsia" w:cstheme="minorEastAsia"/>
          <w:b/>
          <w:bCs/>
          <w:color w:val="auto"/>
          <w:kern w:val="2"/>
          <w:sz w:val="24"/>
          <w:szCs w:val="24"/>
          <w:shd w:val="clear"/>
          <w:lang w:eastAsia="zh-CN"/>
        </w:rPr>
        <w:t>，</w:t>
      </w:r>
      <w:r>
        <w:rPr>
          <w:rFonts w:hint="eastAsia" w:asciiTheme="minorEastAsia" w:hAnsiTheme="minorEastAsia" w:eastAsiaTheme="minorEastAsia" w:cstheme="minorEastAsia"/>
          <w:b/>
          <w:bCs/>
          <w:color w:val="auto"/>
          <w:kern w:val="2"/>
          <w:sz w:val="24"/>
          <w:szCs w:val="24"/>
          <w:shd w:val="clear"/>
        </w:rPr>
        <w:t>填报</w:t>
      </w:r>
      <w:r>
        <w:rPr>
          <w:rFonts w:hint="eastAsia" w:asciiTheme="minorEastAsia" w:hAnsiTheme="minorEastAsia" w:eastAsiaTheme="minorEastAsia" w:cstheme="minorEastAsia"/>
          <w:b/>
          <w:bCs/>
          <w:color w:val="0000FF"/>
          <w:kern w:val="2"/>
          <w:sz w:val="24"/>
          <w:szCs w:val="24"/>
          <w:shd w:val="clear"/>
          <w:lang w:val="en-US" w:eastAsia="zh-CN"/>
        </w:rPr>
        <w:t>总价</w:t>
      </w:r>
      <w:r>
        <w:rPr>
          <w:rFonts w:hint="eastAsia" w:asciiTheme="minorEastAsia" w:hAnsiTheme="minorEastAsia" w:eastAsiaTheme="minorEastAsia" w:cstheme="minorEastAsia"/>
          <w:b/>
          <w:bCs/>
          <w:color w:val="auto"/>
          <w:kern w:val="2"/>
          <w:sz w:val="24"/>
          <w:szCs w:val="24"/>
          <w:shd w:val="clear"/>
          <w:lang w:val="en-US" w:eastAsia="zh-CN"/>
        </w:rPr>
        <w:t>最低的</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作为本项目成交人。</w:t>
      </w:r>
    </w:p>
    <w:p w14:paraId="485EB661">
      <w:pPr>
        <w:widowControl/>
        <w:shd w:val="clear"/>
        <w:snapToGrid/>
        <w:spacing w:before="0" w:line="520" w:lineRule="exact"/>
        <w:ind w:left="0"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2"/>
          <w:sz w:val="24"/>
          <w:szCs w:val="24"/>
          <w:highlight w:val="none"/>
          <w:shd w:val="clear"/>
          <w:lang w:val="en-US" w:eastAsia="zh-CN"/>
        </w:rPr>
        <w:t>5</w:t>
      </w:r>
      <w:r>
        <w:rPr>
          <w:rFonts w:hint="eastAsia" w:ascii="新宋体" w:hAnsi="新宋体" w:eastAsia="新宋体" w:cs="新宋体"/>
          <w:color w:val="auto"/>
          <w:kern w:val="2"/>
          <w:sz w:val="24"/>
          <w:szCs w:val="24"/>
          <w:highlight w:val="none"/>
          <w:shd w:val="clear"/>
        </w:rPr>
        <w:t>.特别提示：</w:t>
      </w:r>
      <w:r>
        <w:rPr>
          <w:rFonts w:hint="eastAsia" w:ascii="新宋体" w:hAnsi="新宋体" w:eastAsia="新宋体" w:cs="新宋体"/>
          <w:color w:val="auto"/>
          <w:kern w:val="2"/>
          <w:sz w:val="24"/>
          <w:szCs w:val="24"/>
          <w:highlight w:val="none"/>
          <w:shd w:val="clear"/>
          <w:lang w:val="en-US" w:eastAsia="zh-CN"/>
        </w:rPr>
        <w:t>标的的合格竞价人,应</w:t>
      </w:r>
      <w:r>
        <w:rPr>
          <w:rFonts w:hint="eastAsia" w:asciiTheme="minorEastAsia" w:hAnsiTheme="minorEastAsia" w:eastAsiaTheme="minorEastAsia" w:cstheme="minorEastAsia"/>
          <w:b/>
          <w:bCs/>
          <w:color w:val="0000FF"/>
          <w:kern w:val="2"/>
          <w:sz w:val="24"/>
          <w:szCs w:val="24"/>
          <w:shd w:val="clear"/>
          <w:lang w:val="en-US" w:eastAsia="zh-CN"/>
        </w:rPr>
        <w:t>在规定的报价区间</w:t>
      </w:r>
      <w:r>
        <w:rPr>
          <w:rFonts w:hint="eastAsia" w:ascii="新宋体" w:hAnsi="新宋体" w:eastAsia="新宋体" w:cs="新宋体"/>
          <w:color w:val="auto"/>
          <w:kern w:val="2"/>
          <w:sz w:val="24"/>
          <w:szCs w:val="24"/>
          <w:highlight w:val="none"/>
          <w:shd w:val="clear"/>
          <w:lang w:val="en-US" w:eastAsia="zh-CN"/>
        </w:rPr>
        <w:t>进行报价，同时成交人应签署《竞价结果通知书》等相关文件，否则视同为违约。</w:t>
      </w:r>
    </w:p>
    <w:p w14:paraId="789D0F97">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.本公司有权就竞价时间做出调整，如有调整将在本公司网站进行公告。</w:t>
      </w:r>
    </w:p>
    <w:p w14:paraId="215F11C1">
      <w:pPr>
        <w:snapToGrid/>
        <w:spacing w:line="520" w:lineRule="exact"/>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shd w:val="clear"/>
        </w:rPr>
        <w:t>七、</w:t>
      </w:r>
      <w:r>
        <w:rPr>
          <w:rFonts w:hint="eastAsia" w:asciiTheme="minorEastAsia" w:hAnsiTheme="minorEastAsia" w:eastAsiaTheme="minorEastAsia" w:cstheme="minorEastAsia"/>
          <w:b/>
          <w:bCs/>
          <w:color w:val="auto"/>
          <w:sz w:val="24"/>
          <w:szCs w:val="24"/>
          <w:shd w:val="clear"/>
          <w:lang w:val="en-US" w:eastAsia="zh-CN"/>
        </w:rPr>
        <w:t>招标代理</w:t>
      </w:r>
      <w:r>
        <w:rPr>
          <w:rFonts w:hint="eastAsia" w:asciiTheme="minorEastAsia" w:hAnsiTheme="minorEastAsia" w:eastAsiaTheme="minorEastAsia" w:cstheme="minorEastAsia"/>
          <w:b/>
          <w:bCs/>
          <w:color w:val="auto"/>
          <w:sz w:val="24"/>
          <w:szCs w:val="24"/>
          <w:shd w:val="clear"/>
        </w:rPr>
        <w:t>服务费</w:t>
      </w:r>
    </w:p>
    <w:p w14:paraId="570E4750">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竞价成交后，向成交人（或中标人）收取代理服务费。代理服务费以成交价（或中标价）为基数乘以1.5%计费。当成交（或中标）金额低于3万元时，代理费按实际金额计收；成交（或中标）金额大于等于3万元且代理费不足3000元时，按3000元收取。</w:t>
      </w:r>
    </w:p>
    <w:p w14:paraId="1EBE99A0">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b/>
          <w:bCs/>
          <w:color w:val="0000FF"/>
          <w:sz w:val="24"/>
          <w:szCs w:val="24"/>
          <w:lang w:val="en-US" w:eastAsia="zh-CN"/>
        </w:rPr>
      </w:pPr>
      <w:r>
        <w:rPr>
          <w:rFonts w:hint="eastAsia" w:asciiTheme="minorEastAsia" w:hAnsiTheme="minorEastAsia" w:eastAsiaTheme="minorEastAsia" w:cstheme="minorEastAsia"/>
          <w:color w:val="0000FF"/>
          <w:sz w:val="24"/>
          <w:szCs w:val="24"/>
        </w:rPr>
        <w:t>代理服务费直接由本公司从成交人缴纳的竞价保证金中扣收，不足的，成交人必须在成交之日起2个工作日内补齐。代理服务费未按期付清的，视成交人根本违约，竞价保证金不予退回。</w:t>
      </w:r>
    </w:p>
    <w:p w14:paraId="3AC4EC51">
      <w:pPr>
        <w:widowControl/>
        <w:shd w:val="clear"/>
        <w:snapToGrid/>
        <w:spacing w:before="0" w:line="520" w:lineRule="exact"/>
        <w:ind w:left="0" w:firstLine="482" w:firstLineChars="200"/>
        <w:rPr>
          <w:rFonts w:hint="default" w:asciiTheme="minorEastAsia" w:hAnsiTheme="minorEastAsia" w:eastAsiaTheme="minorEastAsia" w:cstheme="minorEastAsia"/>
          <w:b/>
          <w:bCs/>
          <w:color w:val="auto"/>
          <w:kern w:val="2"/>
          <w:sz w:val="24"/>
          <w:szCs w:val="24"/>
          <w:shd w:val="clear"/>
          <w:lang w:val="en-US" w:eastAsia="zh-CN"/>
        </w:rPr>
      </w:pPr>
      <w:r>
        <w:rPr>
          <w:rFonts w:hint="eastAsia" w:asciiTheme="minorEastAsia" w:hAnsiTheme="minorEastAsia" w:eastAsiaTheme="minorEastAsia" w:cstheme="minorEastAsia"/>
          <w:b/>
          <w:bCs/>
          <w:color w:val="auto"/>
          <w:kern w:val="2"/>
          <w:sz w:val="24"/>
          <w:szCs w:val="24"/>
          <w:shd w:val="clear"/>
        </w:rPr>
        <w:t>八、税费承担</w:t>
      </w:r>
    </w:p>
    <w:p w14:paraId="3605811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1.竞价人自行承担参加竞价会有关的全部费用（包括但不限于差旅费、邮寄费、资料费等）。</w:t>
      </w:r>
    </w:p>
    <w:p w14:paraId="66239C34">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lang w:val="en-US" w:eastAsia="zh-CN" w:bidi="ar-SA"/>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76021D6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lang w:val="en-US" w:eastAsia="zh-CN"/>
        </w:rPr>
        <w:t>九</w:t>
      </w:r>
      <w:r>
        <w:rPr>
          <w:rFonts w:hint="eastAsia" w:asciiTheme="minorEastAsia" w:hAnsiTheme="minorEastAsia" w:eastAsiaTheme="minorEastAsia" w:cstheme="minorEastAsia"/>
          <w:b/>
          <w:bCs/>
          <w:color w:val="auto"/>
          <w:kern w:val="2"/>
          <w:sz w:val="24"/>
          <w:szCs w:val="24"/>
          <w:shd w:val="clear"/>
        </w:rPr>
        <w:t>、违约责任</w:t>
      </w:r>
    </w:p>
    <w:p w14:paraId="44E8FB52">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成交人应价后反悔的，或不即时签订</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竞价结果通知书</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，或逾期未缴纳</w:t>
      </w:r>
      <w:r>
        <w:rPr>
          <w:rFonts w:hint="eastAsia" w:asciiTheme="minorEastAsia" w:hAnsiTheme="minorEastAsia" w:eastAsiaTheme="minorEastAsia" w:cstheme="minorEastAsia"/>
          <w:color w:val="auto"/>
          <w:kern w:val="2"/>
          <w:sz w:val="24"/>
          <w:szCs w:val="24"/>
          <w:shd w:val="clear"/>
          <w:lang w:val="en-US" w:eastAsia="zh-CN"/>
        </w:rPr>
        <w:t>招标代理</w:t>
      </w:r>
      <w:r>
        <w:rPr>
          <w:rFonts w:hint="eastAsia" w:asciiTheme="minorEastAsia" w:hAnsiTheme="minorEastAsia" w:eastAsiaTheme="minorEastAsia" w:cstheme="minorEastAsia"/>
          <w:color w:val="auto"/>
          <w:kern w:val="2"/>
          <w:sz w:val="24"/>
          <w:szCs w:val="24"/>
          <w:shd w:val="clear"/>
        </w:rPr>
        <w:t>服务费，本公司按违约处理，保证金不予退回，同时《竞价结果通知书》自动失效，并视情对竞价标的再次竞价或处理，本公司将保留向该成交人提起赔偿诉讼的权利。</w:t>
      </w:r>
    </w:p>
    <w:p w14:paraId="35FF9DF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十、注意事项</w:t>
      </w:r>
    </w:p>
    <w:p w14:paraId="4910B9E9">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w:t>
      </w:r>
    </w:p>
    <w:p w14:paraId="6C1DCCCB">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应妥善保管好用户名及密码，用户名为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负责。</w:t>
      </w:r>
    </w:p>
    <w:p w14:paraId="5612992B">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3.成交后，成交人应当与委托人签订《</w:t>
      </w:r>
      <w:r>
        <w:rPr>
          <w:rFonts w:hint="eastAsia" w:asciiTheme="minorEastAsia" w:hAnsiTheme="minorEastAsia" w:eastAsiaTheme="minorEastAsia" w:cstheme="minorEastAsia"/>
          <w:b/>
          <w:bCs/>
          <w:color w:val="auto"/>
          <w:kern w:val="28"/>
          <w:sz w:val="24"/>
          <w:szCs w:val="24"/>
          <w:lang w:val="en-US" w:eastAsia="zh-CN" w:bidi="ar-SA"/>
        </w:rPr>
        <w:t>采购合同</w:t>
      </w:r>
      <w:r>
        <w:rPr>
          <w:rFonts w:hint="eastAsia" w:asciiTheme="minorEastAsia" w:hAnsiTheme="minorEastAsia" w:eastAsiaTheme="minorEastAsia" w:cstheme="minorEastAsia"/>
          <w:color w:val="auto"/>
          <w:kern w:val="2"/>
          <w:sz w:val="24"/>
          <w:szCs w:val="24"/>
          <w:shd w:val="clear"/>
          <w:lang w:val="en-US" w:eastAsia="zh-CN"/>
        </w:rPr>
        <w:t>》，并严格履行，双方的权利、义务以《</w:t>
      </w:r>
      <w:r>
        <w:rPr>
          <w:rFonts w:hint="eastAsia" w:asciiTheme="minorEastAsia" w:hAnsiTheme="minorEastAsia" w:eastAsiaTheme="minorEastAsia" w:cstheme="minorEastAsia"/>
          <w:b/>
          <w:bCs/>
          <w:color w:val="auto"/>
          <w:kern w:val="28"/>
          <w:sz w:val="24"/>
          <w:szCs w:val="24"/>
          <w:lang w:val="en-US" w:eastAsia="zh-CN" w:bidi="ar-SA"/>
        </w:rPr>
        <w:t>采购合同</w:t>
      </w:r>
      <w:r>
        <w:rPr>
          <w:rFonts w:hint="eastAsia" w:asciiTheme="minorEastAsia" w:hAnsiTheme="minorEastAsia" w:eastAsiaTheme="minorEastAsia" w:cstheme="minorEastAsia"/>
          <w:color w:val="auto"/>
          <w:kern w:val="2"/>
          <w:sz w:val="24"/>
          <w:szCs w:val="24"/>
          <w:shd w:val="clear"/>
          <w:lang w:val="en-US" w:eastAsia="zh-CN"/>
        </w:rPr>
        <w:t>》约定为准。</w:t>
      </w:r>
    </w:p>
    <w:p w14:paraId="0DB860DE">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4.因委托人、成交人的原因造成不能签订相应的合同或解除合同、合同无效的，我司不承担任何责任。签订《竞价结果通知书》视为我司对成交人的合同义务履行完毕。</w:t>
      </w:r>
    </w:p>
    <w:p w14:paraId="5168DF7E">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w:t>
      </w:r>
      <w:r>
        <w:rPr>
          <w:rFonts w:hint="eastAsia" w:asciiTheme="minorEastAsia" w:hAnsiTheme="minorEastAsia" w:eastAsiaTheme="minorEastAsia" w:cstheme="minorEastAsia"/>
          <w:b/>
          <w:bCs/>
          <w:color w:val="auto"/>
          <w:kern w:val="2"/>
          <w:sz w:val="24"/>
          <w:szCs w:val="24"/>
          <w:shd w:val="clear"/>
          <w:lang w:val="en-US" w:eastAsia="zh-CN"/>
        </w:rPr>
        <w:t>一</w:t>
      </w:r>
      <w:r>
        <w:rPr>
          <w:rFonts w:hint="eastAsia" w:asciiTheme="minorEastAsia" w:hAnsiTheme="minorEastAsia" w:eastAsiaTheme="minorEastAsia" w:cstheme="minorEastAsia"/>
          <w:b/>
          <w:bCs/>
          <w:color w:val="auto"/>
          <w:kern w:val="2"/>
          <w:sz w:val="24"/>
          <w:szCs w:val="24"/>
          <w:shd w:val="clear"/>
        </w:rPr>
        <w:t>、特别提示</w:t>
      </w:r>
    </w:p>
    <w:tbl>
      <w:tblPr>
        <w:tblStyle w:val="15"/>
        <w:tblW w:w="9071" w:type="dxa"/>
        <w:jc w:val="center"/>
        <w:shd w:val="clear" w:color="auto" w:fill="FFFFFF"/>
        <w:tblLayout w:type="fixed"/>
        <w:tblCellMar>
          <w:top w:w="0" w:type="dxa"/>
          <w:left w:w="0" w:type="dxa"/>
          <w:bottom w:w="0" w:type="dxa"/>
          <w:right w:w="0" w:type="dxa"/>
        </w:tblCellMar>
      </w:tblPr>
      <w:tblGrid>
        <w:gridCol w:w="9071"/>
      </w:tblGrid>
      <w:tr w14:paraId="2E151479">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28CC3770">
            <w:pPr>
              <w:widowControl/>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1.申请人必须对本项目情况及竞价流程进行充分的咨询和了解，一旦参与竞价，视为无异议，并对项目存在或可能存在的瑕疵表示认可，自行承担由此造成的风险。</w:t>
            </w:r>
          </w:p>
          <w:p w14:paraId="10B3385A">
            <w:pPr>
              <w:keepNext w:val="0"/>
              <w:keepLines/>
              <w:pageBreakBefore w:val="0"/>
              <w:widowControl/>
              <w:shd w:val="clear"/>
              <w:kinsoku/>
              <w:wordWrap/>
              <w:overflowPunct/>
              <w:topLinePunct w:val="0"/>
              <w:autoSpaceDE/>
              <w:autoSpaceDN/>
              <w:bidi w:val="0"/>
              <w:adjustRightInd/>
              <w:snapToGrid/>
              <w:spacing w:before="0" w:line="520" w:lineRule="exact"/>
              <w:ind w:left="0" w:firstLine="480" w:firstLineChars="200"/>
              <w:textAlignment w:val="auto"/>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rPr>
              <w:t>2.竞价文件如有更正修改，公告将在</w:t>
            </w:r>
            <w:r>
              <w:rPr>
                <w:rFonts w:hint="eastAsia" w:asciiTheme="minorEastAsia" w:hAnsiTheme="minorEastAsia" w:eastAsiaTheme="minorEastAsia" w:cstheme="minorEastAsia"/>
                <w:b w:val="0"/>
                <w:bCs w:val="0"/>
                <w:color w:val="auto"/>
                <w:sz w:val="24"/>
                <w:szCs w:val="24"/>
              </w:rPr>
              <w:t>连城产权交易网（网址：</w:t>
            </w:r>
            <w:r>
              <w:rPr>
                <w:rFonts w:hint="eastAsia" w:asciiTheme="minorEastAsia" w:hAnsiTheme="minorEastAsia" w:eastAsiaTheme="minorEastAsia" w:cstheme="minorEastAsia"/>
                <w:b/>
                <w:bCs/>
                <w:color w:val="auto"/>
                <w:sz w:val="24"/>
                <w:szCs w:val="24"/>
              </w:rPr>
              <w:t>http://www.lcxcqjy.com/</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color w:val="auto"/>
                <w:sz w:val="24"/>
                <w:szCs w:val="24"/>
              </w:rPr>
              <w:t>连城县招标投标交易平台(</w:t>
            </w:r>
            <w:r>
              <w:rPr>
                <w:rFonts w:hint="eastAsia" w:asciiTheme="minorEastAsia" w:hAnsiTheme="minorEastAsia" w:eastAsiaTheme="minorEastAsia" w:cstheme="minorEastAsia"/>
                <w:b w:val="0"/>
                <w:bCs w:val="0"/>
                <w:color w:val="auto"/>
                <w:sz w:val="24"/>
                <w:szCs w:val="24"/>
              </w:rPr>
              <w:t>网址：</w:t>
            </w:r>
            <w:r>
              <w:rPr>
                <w:rFonts w:hint="eastAsia" w:asciiTheme="minorEastAsia" w:hAnsiTheme="minorEastAsia" w:eastAsiaTheme="minorEastAsia" w:cstheme="minorEastAsia"/>
                <w:color w:val="auto"/>
                <w:sz w:val="24"/>
                <w:szCs w:val="24"/>
              </w:rPr>
              <w:t>https://lcyjy.enjoy5191.com/home</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kern w:val="2"/>
                <w:sz w:val="24"/>
                <w:szCs w:val="24"/>
              </w:rPr>
              <w:t>上</w:t>
            </w:r>
            <w:r>
              <w:rPr>
                <w:rFonts w:hint="eastAsia" w:asciiTheme="minorEastAsia" w:hAnsiTheme="minorEastAsia" w:eastAsiaTheme="minorEastAsia" w:cstheme="minorEastAsia"/>
                <w:color w:val="auto"/>
                <w:kern w:val="2"/>
                <w:sz w:val="24"/>
                <w:szCs w:val="24"/>
                <w:shd w:val="clear"/>
              </w:rPr>
              <w:t>发布，请潜在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未查看、下载修改内容的，后果自行承担。</w:t>
            </w:r>
          </w:p>
          <w:p w14:paraId="6CAA14B0">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3.有需要通知事项时，本公司以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，即使</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不签收或未收到通知，均视为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已收到通知，由此造成的后果由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自行负责。</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成为成交人参照此条款执行。</w:t>
            </w:r>
          </w:p>
        </w:tc>
      </w:tr>
    </w:tbl>
    <w:p w14:paraId="7F9DCE9B">
      <w:pPr>
        <w:widowControl/>
        <w:shd w:val="clear"/>
        <w:snapToGrid/>
        <w:spacing w:before="0" w:line="240" w:lineRule="auto"/>
        <w:ind w:firstLine="0" w:firstLineChars="0"/>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color w:val="auto"/>
          <w:kern w:val="2"/>
          <w:sz w:val="24"/>
          <w:szCs w:val="24"/>
          <w:shd w:val="clear"/>
        </w:rPr>
        <w:t xml:space="preserve">       </w:t>
      </w:r>
      <w:r>
        <w:rPr>
          <w:rFonts w:hint="eastAsia" w:asciiTheme="minorEastAsia" w:hAnsiTheme="minorEastAsia" w:eastAsiaTheme="minorEastAsia" w:cstheme="minorEastAsia"/>
          <w:color w:val="auto"/>
          <w:sz w:val="24"/>
          <w:szCs w:val="24"/>
          <w:lang w:val="en-US" w:eastAsia="zh-CN"/>
        </w:rPr>
        <w:drawing>
          <wp:inline distT="0" distB="0" distL="114300" distR="114300">
            <wp:extent cx="934085" cy="934085"/>
            <wp:effectExtent l="0" t="0" r="18415" b="18415"/>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10"/>
                    <a:stretch>
                      <a:fillRect/>
                    </a:stretch>
                  </pic:blipFill>
                  <pic:spPr>
                    <a:xfrm>
                      <a:off x="0" y="0"/>
                      <a:ext cx="934085" cy="934085"/>
                    </a:xfrm>
                    <a:prstGeom prst="rect">
                      <a:avLst/>
                    </a:prstGeom>
                  </pic:spPr>
                </pic:pic>
              </a:graphicData>
            </a:graphic>
          </wp:inline>
        </w:drawing>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连城县国有资产产权交易服务有限公司</w:t>
      </w:r>
    </w:p>
    <w:p w14:paraId="5E7BC90E">
      <w:pPr>
        <w:widowControl/>
        <w:shd w:val="clear"/>
        <w:wordWrap/>
        <w:snapToGrid/>
        <w:spacing w:before="0" w:line="240" w:lineRule="auto"/>
        <w:ind w:firstLine="480" w:firstLineChars="200"/>
        <w:jc w:val="right"/>
        <w:rPr>
          <w:rFonts w:hint="default" w:asciiTheme="minorEastAsia" w:hAnsiTheme="minorEastAsia" w:eastAsiaTheme="minorEastAsia" w:cstheme="minorEastAsia"/>
          <w:color w:val="0000FF"/>
          <w:kern w:val="2"/>
          <w:sz w:val="24"/>
          <w:szCs w:val="24"/>
          <w:shd w:val="clear"/>
          <w:lang w:val="en-US" w:eastAsia="zh-CN"/>
        </w:rPr>
      </w:pPr>
      <w:r>
        <w:rPr>
          <w:rFonts w:hint="eastAsia" w:asciiTheme="minorEastAsia" w:hAnsiTheme="minorEastAsia" w:eastAsiaTheme="minorEastAsia" w:cstheme="minorEastAsia"/>
          <w:color w:val="0000FF"/>
          <w:kern w:val="2"/>
          <w:sz w:val="24"/>
          <w:szCs w:val="24"/>
          <w:shd w:val="clear"/>
          <w:lang w:val="en-US" w:eastAsia="zh-CN"/>
        </w:rPr>
        <w:t>2026年1月19日</w:t>
      </w:r>
    </w:p>
    <w:p w14:paraId="4F81559E">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br w:type="page"/>
      </w:r>
    </w:p>
    <w:p w14:paraId="069E452A">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承 诺 书</w:t>
      </w:r>
    </w:p>
    <w:p w14:paraId="5C8F455B">
      <w:pPr>
        <w:spacing w:line="360" w:lineRule="auto"/>
        <w:ind w:firstLine="5040" w:firstLineChars="2100"/>
        <w:jc w:val="left"/>
        <w:rPr>
          <w:rFonts w:hint="eastAsia" w:asciiTheme="minorEastAsia" w:hAnsiTheme="minorEastAsia" w:eastAsiaTheme="minorEastAsia" w:cstheme="minorEastAsia"/>
          <w:color w:val="auto"/>
          <w:sz w:val="24"/>
          <w:szCs w:val="24"/>
        </w:rPr>
      </w:pPr>
    </w:p>
    <w:p w14:paraId="5136763C">
      <w:pPr>
        <w:spacing w:beforeLines="50" w:line="360" w:lineRule="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b/>
          <w:bCs/>
          <w:color w:val="auto"/>
          <w:sz w:val="24"/>
          <w:szCs w:val="24"/>
        </w:rPr>
        <w:t>连城县国有资产产权交易服务有限公司</w:t>
      </w:r>
      <w:r>
        <w:rPr>
          <w:rFonts w:hint="eastAsia" w:asciiTheme="minorEastAsia" w:hAnsiTheme="minorEastAsia" w:eastAsiaTheme="minorEastAsia" w:cstheme="minorEastAsia"/>
          <w:color w:val="auto"/>
          <w:sz w:val="24"/>
          <w:szCs w:val="24"/>
        </w:rPr>
        <w:t>：</w:t>
      </w:r>
    </w:p>
    <w:p w14:paraId="5F24B104">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本人（公司）承诺提供的报名材料真实、合法、有效，自愿报名参加贵司于</w:t>
      </w:r>
      <w:r>
        <w:rPr>
          <w:rFonts w:hint="eastAsia" w:asciiTheme="minorEastAsia" w:hAnsiTheme="minorEastAsia" w:eastAsiaTheme="minorEastAsia" w:cstheme="minorEastAsia"/>
          <w:color w:val="0000FF"/>
          <w:sz w:val="24"/>
          <w:szCs w:val="24"/>
          <w:u w:val="single"/>
        </w:rPr>
        <w:t xml:space="preserve"> </w:t>
      </w:r>
      <w:r>
        <w:rPr>
          <w:rFonts w:hint="eastAsia" w:asciiTheme="minorEastAsia" w:hAnsiTheme="minorEastAsia" w:eastAsiaTheme="minorEastAsia" w:cstheme="minorEastAsia"/>
          <w:color w:val="0000FF"/>
          <w:sz w:val="24"/>
          <w:szCs w:val="24"/>
          <w:u w:val="single"/>
          <w:lang w:val="en-US" w:eastAsia="zh-CN"/>
        </w:rPr>
        <w:t>2026年1月23日</w:t>
      </w:r>
      <w:r>
        <w:rPr>
          <w:rFonts w:hint="eastAsia" w:asciiTheme="minorEastAsia" w:hAnsiTheme="minorEastAsia" w:eastAsiaTheme="minorEastAsia" w:cstheme="minorEastAsia"/>
          <w:color w:val="auto"/>
          <w:sz w:val="24"/>
          <w:szCs w:val="24"/>
        </w:rPr>
        <w:t>上午举行的 “连城县招标投标交易平台</w:t>
      </w:r>
      <w:r>
        <w:rPr>
          <w:rFonts w:hint="eastAsia" w:asciiTheme="minorEastAsia" w:hAnsiTheme="minorEastAsia" w:eastAsiaTheme="minorEastAsia" w:cstheme="minorEastAsia"/>
          <w:color w:val="0000FF"/>
          <w:sz w:val="24"/>
          <w:szCs w:val="24"/>
          <w:lang w:val="en-US" w:eastAsia="zh-CN"/>
        </w:rPr>
        <w:t>反</w:t>
      </w:r>
      <w:r>
        <w:rPr>
          <w:rFonts w:hint="eastAsia" w:asciiTheme="minorEastAsia" w:hAnsiTheme="minorEastAsia" w:eastAsiaTheme="minorEastAsia" w:cstheme="minorEastAsia"/>
          <w:color w:val="0000FF"/>
          <w:sz w:val="24"/>
          <w:szCs w:val="24"/>
        </w:rPr>
        <w:t>向一次</w:t>
      </w:r>
      <w:r>
        <w:rPr>
          <w:rFonts w:hint="eastAsia" w:asciiTheme="minorEastAsia" w:hAnsiTheme="minorEastAsia" w:eastAsiaTheme="minorEastAsia" w:cstheme="minorEastAsia"/>
          <w:color w:val="auto"/>
          <w:sz w:val="24"/>
          <w:szCs w:val="24"/>
        </w:rPr>
        <w:t>报价”</w:t>
      </w:r>
      <w:r>
        <w:rPr>
          <w:rFonts w:hint="eastAsia" w:asciiTheme="minorEastAsia" w:hAnsiTheme="minorEastAsia" w:eastAsiaTheme="minorEastAsia" w:cstheme="minorEastAsia"/>
          <w:color w:val="0000FF"/>
          <w:sz w:val="24"/>
          <w:szCs w:val="24"/>
          <w:u w:val="single"/>
          <w:lang w:val="en-US" w:eastAsia="zh-CN"/>
        </w:rPr>
        <w:t>连城县天泉湾酒店制服采购（二次）</w:t>
      </w:r>
      <w:r>
        <w:rPr>
          <w:rFonts w:hint="eastAsia" w:asciiTheme="minorEastAsia" w:hAnsiTheme="minorEastAsia" w:eastAsiaTheme="minorEastAsia" w:cstheme="minorEastAsia"/>
          <w:color w:val="auto"/>
          <w:sz w:val="24"/>
          <w:szCs w:val="24"/>
        </w:rPr>
        <w:t>竞价。收悉项目编号为</w:t>
      </w:r>
      <w:r>
        <w:rPr>
          <w:rFonts w:hint="eastAsia" w:asciiTheme="minorEastAsia" w:hAnsiTheme="minorEastAsia" w:eastAsiaTheme="minorEastAsia" w:cstheme="minorEastAsia"/>
          <w:color w:val="0000FF"/>
          <w:sz w:val="24"/>
          <w:szCs w:val="24"/>
          <w:u w:val="single"/>
          <w:lang w:eastAsia="zh-CN"/>
        </w:rPr>
        <w:t>LCCQJJ202</w:t>
      </w:r>
      <w:r>
        <w:rPr>
          <w:rFonts w:hint="eastAsia" w:asciiTheme="minorEastAsia" w:hAnsiTheme="minorEastAsia" w:eastAsiaTheme="minorEastAsia" w:cstheme="minorEastAsia"/>
          <w:color w:val="0000FF"/>
          <w:sz w:val="24"/>
          <w:szCs w:val="24"/>
          <w:u w:val="single"/>
          <w:lang w:val="en-US" w:eastAsia="zh-CN"/>
        </w:rPr>
        <w:t>60123-4</w:t>
      </w:r>
      <w:r>
        <w:rPr>
          <w:rFonts w:hint="eastAsia" w:asciiTheme="minorEastAsia" w:hAnsiTheme="minorEastAsia" w:eastAsiaTheme="minorEastAsia" w:cstheme="minorEastAsia"/>
          <w:color w:val="auto"/>
          <w:sz w:val="24"/>
          <w:szCs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1427DA1B">
      <w:pPr>
        <w:spacing w:line="440" w:lineRule="exact"/>
        <w:rPr>
          <w:rFonts w:hint="eastAsia" w:asciiTheme="minorEastAsia" w:hAnsiTheme="minorEastAsia" w:eastAsiaTheme="minorEastAsia" w:cstheme="minorEastAsia"/>
          <w:color w:val="auto"/>
          <w:sz w:val="24"/>
          <w:szCs w:val="24"/>
        </w:rPr>
      </w:pPr>
    </w:p>
    <w:p w14:paraId="7DE930F7">
      <w:pPr>
        <w:spacing w:line="440" w:lineRule="exact"/>
        <w:rPr>
          <w:rFonts w:hint="eastAsia" w:asciiTheme="minorEastAsia" w:hAnsiTheme="minorEastAsia" w:eastAsiaTheme="minorEastAsia" w:cstheme="minorEastAsia"/>
          <w:color w:val="auto"/>
          <w:sz w:val="24"/>
          <w:szCs w:val="24"/>
        </w:rPr>
      </w:pPr>
    </w:p>
    <w:p w14:paraId="6470FDC5">
      <w:pPr>
        <w:spacing w:line="44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p>
    <w:p w14:paraId="4B50D42D">
      <w:pPr>
        <w:spacing w:line="440" w:lineRule="exact"/>
        <w:rPr>
          <w:rFonts w:hint="eastAsia" w:asciiTheme="minorEastAsia" w:hAnsiTheme="minorEastAsia" w:eastAsiaTheme="minorEastAsia" w:cstheme="minorEastAsia"/>
          <w:color w:val="auto"/>
          <w:sz w:val="24"/>
          <w:szCs w:val="24"/>
        </w:rPr>
      </w:pPr>
    </w:p>
    <w:p w14:paraId="3350AF5A">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承诺人（申请人签章）：</w:t>
      </w:r>
    </w:p>
    <w:p w14:paraId="7797D90F">
      <w:pPr>
        <w:spacing w:line="440" w:lineRule="exact"/>
        <w:rPr>
          <w:rFonts w:hint="eastAsia" w:asciiTheme="minorEastAsia" w:hAnsiTheme="minorEastAsia" w:eastAsiaTheme="minorEastAsia" w:cstheme="minorEastAsia"/>
          <w:color w:val="auto"/>
          <w:sz w:val="24"/>
          <w:szCs w:val="24"/>
        </w:rPr>
      </w:pPr>
    </w:p>
    <w:p w14:paraId="1110A9A5">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法定代表人或授权代理人（签章）： </w:t>
      </w:r>
    </w:p>
    <w:p w14:paraId="63E9A290">
      <w:pPr>
        <w:spacing w:line="440" w:lineRule="exact"/>
        <w:rPr>
          <w:rFonts w:hint="eastAsia" w:asciiTheme="minorEastAsia" w:hAnsiTheme="minorEastAsia" w:eastAsiaTheme="minorEastAsia" w:cstheme="minorEastAsia"/>
          <w:color w:val="auto"/>
          <w:sz w:val="24"/>
          <w:szCs w:val="24"/>
        </w:rPr>
      </w:pPr>
    </w:p>
    <w:p w14:paraId="50F7F8D1">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w:t>
      </w:r>
    </w:p>
    <w:p w14:paraId="1F985B46">
      <w:pPr>
        <w:spacing w:line="440" w:lineRule="exact"/>
        <w:rPr>
          <w:rFonts w:hint="eastAsia" w:asciiTheme="minorEastAsia" w:hAnsiTheme="minorEastAsia" w:eastAsiaTheme="minorEastAsia" w:cstheme="minorEastAsia"/>
          <w:color w:val="auto"/>
          <w:sz w:val="24"/>
          <w:szCs w:val="24"/>
        </w:rPr>
      </w:pPr>
    </w:p>
    <w:p w14:paraId="376BFED5">
      <w:pPr>
        <w:spacing w:line="440" w:lineRule="exact"/>
        <w:ind w:firstLine="0" w:firstLineChars="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年    月    日</w:t>
      </w:r>
    </w:p>
    <w:p w14:paraId="6A56E320">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br w:type="page"/>
      </w:r>
    </w:p>
    <w:p w14:paraId="1E0B3ACC">
      <w:pPr>
        <w:widowControl w:val="0"/>
        <w:spacing w:line="380" w:lineRule="exact"/>
        <w:jc w:val="both"/>
        <w:rPr>
          <w:rFonts w:hint="eastAsia" w:ascii="Calibri" w:hAnsi="Calibri" w:eastAsia="宋体" w:cs="Arial"/>
          <w:kern w:val="2"/>
          <w:sz w:val="24"/>
          <w:szCs w:val="22"/>
          <w:lang w:val="en-US" w:eastAsia="zh-CN" w:bidi="ar-SA"/>
        </w:rPr>
      </w:pPr>
      <w:r>
        <w:rPr>
          <w:rFonts w:hint="eastAsia" w:ascii="Calibri" w:hAnsi="Calibri" w:eastAsia="宋体" w:cs="Arial"/>
          <w:kern w:val="2"/>
          <w:sz w:val="24"/>
          <w:szCs w:val="22"/>
          <w:lang w:val="en-US" w:eastAsia="zh-CN" w:bidi="ar-SA"/>
        </w:rPr>
        <w:t>附件：</w:t>
      </w:r>
    </w:p>
    <w:p w14:paraId="533F866B">
      <w:pPr>
        <w:keepNext w:val="0"/>
        <w:keepLines w:val="0"/>
        <w:pageBreakBefore w:val="0"/>
        <w:kinsoku/>
        <w:wordWrap/>
        <w:overflowPunct/>
        <w:topLinePunct w:val="0"/>
        <w:autoSpaceDE/>
        <w:autoSpaceDN/>
        <w:bidi w:val="0"/>
        <w:adjustRightInd/>
        <w:spacing w:beforeAutospacing="0" w:afterAutospacing="0" w:line="560" w:lineRule="exact"/>
        <w:ind w:right="0" w:rightChars="0"/>
        <w:jc w:val="center"/>
        <w:rPr>
          <w:rFonts w:hint="eastAsia" w:ascii="Calibri" w:hAnsi="Calibri" w:eastAsia="方正小标宋简体" w:cs="Arial"/>
          <w:sz w:val="32"/>
          <w:szCs w:val="32"/>
          <w:lang w:eastAsia="zh-CN"/>
        </w:rPr>
      </w:pPr>
      <w:r>
        <w:rPr>
          <w:rStyle w:val="18"/>
          <w:rFonts w:hint="eastAsia" w:ascii="方正小标宋简体" w:hAnsi="方正小标宋简体" w:eastAsia="方正小标宋简体" w:cs="方正小标宋简体"/>
          <w:b w:val="0"/>
          <w:bCs w:val="0"/>
          <w:sz w:val="32"/>
          <w:szCs w:val="32"/>
          <w:lang w:val="en-US" w:eastAsia="zh-CN"/>
        </w:rPr>
        <w:t>连城县天泉湾酒店制服采购</w:t>
      </w:r>
      <w:r>
        <w:rPr>
          <w:rStyle w:val="18"/>
          <w:rFonts w:hint="eastAsia" w:ascii="方正小标宋简体" w:hAnsi="方正小标宋简体" w:eastAsia="方正小标宋简体" w:cs="方正小标宋简体"/>
          <w:b w:val="0"/>
          <w:bCs w:val="0"/>
          <w:sz w:val="32"/>
          <w:szCs w:val="32"/>
        </w:rPr>
        <w:t>合同</w:t>
      </w:r>
      <w:r>
        <w:rPr>
          <w:rStyle w:val="18"/>
          <w:rFonts w:hint="eastAsia" w:ascii="方正小标宋简体" w:hAnsi="方正小标宋简体" w:eastAsia="方正小标宋简体" w:cs="方正小标宋简体"/>
          <w:b w:val="0"/>
          <w:bCs w:val="0"/>
          <w:sz w:val="32"/>
          <w:szCs w:val="32"/>
          <w:lang w:eastAsia="zh-CN"/>
        </w:rPr>
        <w:t>（</w:t>
      </w:r>
      <w:r>
        <w:rPr>
          <w:rStyle w:val="18"/>
          <w:rFonts w:hint="eastAsia" w:ascii="方正小标宋简体" w:hAnsi="方正小标宋简体" w:eastAsia="方正小标宋简体" w:cs="方正小标宋简体"/>
          <w:b w:val="0"/>
          <w:bCs w:val="0"/>
          <w:sz w:val="32"/>
          <w:szCs w:val="32"/>
          <w:lang w:val="en-US" w:eastAsia="zh-CN"/>
        </w:rPr>
        <w:t>参考模板</w:t>
      </w:r>
      <w:r>
        <w:rPr>
          <w:rStyle w:val="18"/>
          <w:rFonts w:hint="eastAsia" w:ascii="方正小标宋简体" w:hAnsi="方正小标宋简体" w:eastAsia="方正小标宋简体" w:cs="方正小标宋简体"/>
          <w:b w:val="0"/>
          <w:bCs w:val="0"/>
          <w:sz w:val="32"/>
          <w:szCs w:val="32"/>
          <w:lang w:eastAsia="zh-CN"/>
        </w:rPr>
        <w:t>）</w:t>
      </w:r>
    </w:p>
    <w:p w14:paraId="74A5D58C">
      <w:pPr>
        <w:spacing w:line="360" w:lineRule="exact"/>
        <w:ind w:firstLine="593" w:firstLineChars="246"/>
        <w:rPr>
          <w:rFonts w:hint="eastAsia" w:ascii="宋体" w:hAnsi="宋体" w:eastAsia="宋体" w:cs="宋体"/>
          <w:b/>
          <w:sz w:val="24"/>
          <w:szCs w:val="24"/>
        </w:rPr>
      </w:pPr>
    </w:p>
    <w:p w14:paraId="04339879">
      <w:pPr>
        <w:spacing w:line="360" w:lineRule="auto"/>
        <w:ind w:firstLine="593" w:firstLineChars="246"/>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第一条 本合同签订依据</w:t>
      </w:r>
    </w:p>
    <w:p w14:paraId="68F455D6">
      <w:pPr>
        <w:spacing w:before="240" w:after="240" w:line="360" w:lineRule="auto"/>
        <w:ind w:firstLine="480" w:firstLineChars="200"/>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依照《中华人民共和国</w:t>
      </w:r>
      <w:r>
        <w:rPr>
          <w:rFonts w:hint="eastAsia" w:asciiTheme="minorEastAsia" w:hAnsiTheme="minorEastAsia" w:eastAsiaTheme="minorEastAsia" w:cstheme="minorEastAsia"/>
          <w:color w:val="000000"/>
          <w:sz w:val="24"/>
          <w:szCs w:val="24"/>
          <w:lang w:val="en-US" w:eastAsia="zh-CN"/>
        </w:rPr>
        <w:t>民法典</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合同编</w:t>
      </w:r>
      <w:r>
        <w:rPr>
          <w:rFonts w:hint="eastAsia" w:asciiTheme="minorEastAsia" w:hAnsiTheme="minorEastAsia" w:eastAsiaTheme="minorEastAsia" w:cstheme="minorEastAsia"/>
          <w:color w:val="000000"/>
          <w:sz w:val="24"/>
          <w:szCs w:val="24"/>
          <w:lang w:eastAsia="zh-CN"/>
        </w:rPr>
        <w:t>及其他有关法律、行政法规，遵循平等、自愿、公平和诚实信用的原则，双方就本采购项目的有关事项协商一致，订立本合同。</w:t>
      </w:r>
    </w:p>
    <w:p w14:paraId="5BF5168B">
      <w:pPr>
        <w:spacing w:before="240" w:after="240" w:line="360" w:lineRule="auto"/>
        <w:ind w:firstLine="480" w:firstLineChars="200"/>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甲方：</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lang w:eastAsia="zh-CN"/>
        </w:rPr>
        <w:t xml:space="preserve">  </w:t>
      </w:r>
    </w:p>
    <w:p w14:paraId="3460CAB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default" w:asciiTheme="minorEastAsia" w:hAnsiTheme="minorEastAsia" w:eastAsiaTheme="minorEastAsia" w:cstheme="minorEastAsia"/>
          <w:color w:val="000000"/>
          <w:sz w:val="24"/>
          <w:szCs w:val="24"/>
          <w:u w:val="single"/>
          <w:lang w:val="en-US" w:eastAsia="zh-CN"/>
        </w:rPr>
      </w:pPr>
      <w:r>
        <w:rPr>
          <w:rFonts w:hint="eastAsia" w:asciiTheme="minorEastAsia" w:hAnsiTheme="minorEastAsia" w:eastAsiaTheme="minorEastAsia" w:cstheme="minorEastAsia"/>
          <w:color w:val="000000"/>
          <w:sz w:val="24"/>
          <w:szCs w:val="24"/>
          <w:lang w:eastAsia="zh-CN"/>
        </w:rPr>
        <w:t>乙方：</w:t>
      </w:r>
      <w:r>
        <w:rPr>
          <w:rFonts w:hint="eastAsia" w:asciiTheme="minorEastAsia" w:hAnsiTheme="minorEastAsia" w:eastAsiaTheme="minorEastAsia" w:cstheme="minorEastAsia"/>
          <w:color w:val="000000"/>
          <w:sz w:val="24"/>
          <w:szCs w:val="24"/>
          <w:u w:val="single"/>
          <w:lang w:val="en-US" w:eastAsia="zh-CN"/>
        </w:rPr>
        <w:t xml:space="preserve">                             </w:t>
      </w:r>
    </w:p>
    <w:p w14:paraId="64D7A4D0">
      <w:pPr>
        <w:numPr>
          <w:ilvl w:val="0"/>
          <w:numId w:val="2"/>
        </w:numPr>
        <w:spacing w:line="360" w:lineRule="auto"/>
        <w:ind w:firstLine="472" w:firstLineChars="196"/>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合同标的、价款</w:t>
      </w:r>
    </w:p>
    <w:p w14:paraId="5D289D0A">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产品名称、型号、数量、金额</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报价含运输费、税费</w:t>
      </w:r>
      <w:r>
        <w:rPr>
          <w:rFonts w:hint="eastAsia" w:asciiTheme="minorEastAsia" w:hAnsiTheme="minorEastAsia" w:eastAsiaTheme="minorEastAsia" w:cstheme="minorEastAsia"/>
          <w:sz w:val="24"/>
          <w:szCs w:val="24"/>
          <w:lang w:eastAsia="zh-CN"/>
        </w:rPr>
        <w:t>）：</w:t>
      </w:r>
    </w:p>
    <w:tbl>
      <w:tblPr>
        <w:tblStyle w:val="15"/>
        <w:tblW w:w="9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68"/>
        <w:gridCol w:w="1"/>
        <w:gridCol w:w="1123"/>
        <w:gridCol w:w="2274"/>
        <w:gridCol w:w="2375"/>
        <w:gridCol w:w="669"/>
        <w:gridCol w:w="669"/>
        <w:gridCol w:w="1014"/>
        <w:gridCol w:w="1155"/>
      </w:tblGrid>
      <w:tr w14:paraId="65159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68" w:type="dxa"/>
            <w:shd w:val="clear" w:color="auto" w:fill="auto"/>
            <w:noWrap/>
            <w:vAlign w:val="center"/>
          </w:tcPr>
          <w:p w14:paraId="2F88F0B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1124" w:type="dxa"/>
            <w:gridSpan w:val="2"/>
            <w:shd w:val="clear" w:color="auto" w:fill="auto"/>
            <w:noWrap/>
            <w:vAlign w:val="center"/>
          </w:tcPr>
          <w:p w14:paraId="4701EAE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产品名称</w:t>
            </w:r>
          </w:p>
        </w:tc>
        <w:tc>
          <w:tcPr>
            <w:tcW w:w="2274" w:type="dxa"/>
            <w:shd w:val="clear" w:color="auto" w:fill="auto"/>
            <w:noWrap/>
            <w:vAlign w:val="center"/>
          </w:tcPr>
          <w:p w14:paraId="4CCA464D">
            <w:pPr>
              <w:pageBreakBefore w:val="0"/>
              <w:widowControl/>
              <w:kinsoku/>
              <w:wordWrap/>
              <w:overflowPunct/>
              <w:topLinePunct w:val="0"/>
              <w:bidi w:val="0"/>
              <w:spacing w:line="320" w:lineRule="exact"/>
              <w:jc w:val="center"/>
              <w:rPr>
                <w:rFonts w:hint="eastAsia" w:ascii="宋体" w:hAnsi="宋体" w:eastAsia="宋体" w:cs="宋体"/>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kern w:val="0"/>
                <w:sz w:val="24"/>
                <w:szCs w:val="21"/>
              </w:rPr>
              <w:t>参数要求</w:t>
            </w:r>
          </w:p>
        </w:tc>
        <w:tc>
          <w:tcPr>
            <w:tcW w:w="2375" w:type="dxa"/>
            <w:shd w:val="clear" w:color="auto" w:fill="auto"/>
            <w:noWrap/>
            <w:vAlign w:val="center"/>
          </w:tcPr>
          <w:p w14:paraId="44E638F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投报品牌型号</w:t>
            </w:r>
          </w:p>
        </w:tc>
        <w:tc>
          <w:tcPr>
            <w:tcW w:w="669" w:type="dxa"/>
            <w:shd w:val="clear" w:color="auto" w:fill="auto"/>
            <w:noWrap/>
            <w:vAlign w:val="center"/>
          </w:tcPr>
          <w:p w14:paraId="295E4573">
            <w:pPr>
              <w:pageBreakBefore w:val="0"/>
              <w:widowControl/>
              <w:kinsoku/>
              <w:wordWrap/>
              <w:overflowPunct/>
              <w:topLinePunct w:val="0"/>
              <w:bidi w:val="0"/>
              <w:spacing w:line="320" w:lineRule="exact"/>
              <w:jc w:val="center"/>
              <w:rPr>
                <w:rFonts w:hint="eastAsia" w:ascii="宋体" w:hAnsi="宋体" w:eastAsia="宋体" w:cs="宋体"/>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kern w:val="0"/>
                <w:sz w:val="24"/>
                <w:szCs w:val="21"/>
              </w:rPr>
              <w:t>单位</w:t>
            </w:r>
          </w:p>
        </w:tc>
        <w:tc>
          <w:tcPr>
            <w:tcW w:w="669" w:type="dxa"/>
            <w:shd w:val="clear" w:color="auto" w:fill="auto"/>
            <w:noWrap/>
            <w:vAlign w:val="center"/>
          </w:tcPr>
          <w:p w14:paraId="33384E2F">
            <w:pPr>
              <w:pageBreakBefore w:val="0"/>
              <w:widowControl/>
              <w:kinsoku/>
              <w:wordWrap/>
              <w:overflowPunct/>
              <w:topLinePunct w:val="0"/>
              <w:bidi w:val="0"/>
              <w:spacing w:line="320" w:lineRule="exact"/>
              <w:jc w:val="center"/>
              <w:rPr>
                <w:rFonts w:hint="eastAsia" w:ascii="宋体" w:hAnsi="宋体" w:eastAsia="宋体" w:cs="宋体"/>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kern w:val="0"/>
                <w:sz w:val="24"/>
                <w:szCs w:val="21"/>
              </w:rPr>
              <w:t>数量</w:t>
            </w:r>
          </w:p>
        </w:tc>
        <w:tc>
          <w:tcPr>
            <w:tcW w:w="1014" w:type="dxa"/>
            <w:shd w:val="clear" w:color="auto" w:fill="auto"/>
            <w:noWrap/>
            <w:vAlign w:val="center"/>
          </w:tcPr>
          <w:p w14:paraId="48FD4DB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投报单价（元）</w:t>
            </w:r>
          </w:p>
        </w:tc>
        <w:tc>
          <w:tcPr>
            <w:tcW w:w="1155" w:type="dxa"/>
            <w:shd w:val="clear" w:color="auto" w:fill="auto"/>
            <w:noWrap/>
            <w:vAlign w:val="center"/>
          </w:tcPr>
          <w:p w14:paraId="696705C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小计（元）</w:t>
            </w:r>
          </w:p>
        </w:tc>
      </w:tr>
      <w:tr w14:paraId="45386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68" w:type="dxa"/>
            <w:shd w:val="clear" w:color="auto" w:fill="auto"/>
            <w:vAlign w:val="center"/>
          </w:tcPr>
          <w:p w14:paraId="29C00AFE">
            <w:pPr>
              <w:pageBreakBefore w:val="0"/>
              <w:widowControl/>
              <w:kinsoku/>
              <w:wordWrap/>
              <w:overflowPunct/>
              <w:topLinePunct w:val="0"/>
              <w:bidi w:val="0"/>
              <w:spacing w:line="320" w:lineRule="exact"/>
              <w:jc w:val="center"/>
              <w:rPr>
                <w:rFonts w:ascii="宋体" w:hAnsi="宋体" w:eastAsia="宋体" w:cs="宋体"/>
                <w:i w:val="0"/>
                <w:iCs w:val="0"/>
                <w:color w:val="000000"/>
                <w:sz w:val="20"/>
                <w:szCs w:val="20"/>
                <w:u w:val="none"/>
              </w:rPr>
            </w:pPr>
            <w:r>
              <w:rPr>
                <w:rFonts w:hint="eastAsia" w:asciiTheme="minorEastAsia" w:hAnsiTheme="minorEastAsia" w:eastAsiaTheme="minorEastAsia" w:cstheme="minorEastAsia"/>
                <w:kern w:val="0"/>
                <w:sz w:val="22"/>
                <w:szCs w:val="20"/>
              </w:rPr>
              <w:t xml:space="preserve">1 </w:t>
            </w:r>
          </w:p>
        </w:tc>
        <w:tc>
          <w:tcPr>
            <w:tcW w:w="1124" w:type="dxa"/>
            <w:gridSpan w:val="2"/>
            <w:shd w:val="clear" w:color="auto" w:fill="auto"/>
            <w:vAlign w:val="center"/>
          </w:tcPr>
          <w:p w14:paraId="30493C6C">
            <w:pPr>
              <w:pageBreakBefore w:val="0"/>
              <w:widowControl/>
              <w:kinsoku/>
              <w:wordWrap/>
              <w:overflowPunct/>
              <w:topLinePunct w:val="0"/>
              <w:bidi w:val="0"/>
              <w:spacing w:line="320" w:lineRule="exact"/>
              <w:jc w:val="center"/>
              <w:rPr>
                <w:rFonts w:ascii="宋体" w:hAnsi="宋体" w:eastAsia="宋体" w:cs="宋体"/>
                <w:i w:val="0"/>
                <w:iCs w:val="0"/>
                <w:color w:val="000000"/>
                <w:kern w:val="0"/>
                <w:sz w:val="20"/>
                <w:szCs w:val="20"/>
                <w:u w:val="none"/>
                <w:lang w:val="en-US" w:eastAsia="zh-CN" w:bidi="ar"/>
              </w:rPr>
            </w:pPr>
          </w:p>
        </w:tc>
        <w:tc>
          <w:tcPr>
            <w:tcW w:w="2274" w:type="dxa"/>
            <w:shd w:val="clear" w:color="auto" w:fill="auto"/>
            <w:vAlign w:val="center"/>
          </w:tcPr>
          <w:p w14:paraId="06D3A2AB">
            <w:pPr>
              <w:pageBreakBefore w:val="0"/>
              <w:widowControl/>
              <w:kinsoku/>
              <w:wordWrap/>
              <w:overflowPunct/>
              <w:topLinePunct w:val="0"/>
              <w:bidi w:val="0"/>
              <w:spacing w:line="320" w:lineRule="exact"/>
              <w:jc w:val="left"/>
              <w:rPr>
                <w:rFonts w:ascii="新宋体" w:hAnsi="新宋体" w:eastAsia="新宋体" w:cs="新宋体"/>
                <w:i w:val="0"/>
                <w:iCs w:val="0"/>
                <w:color w:val="000000"/>
                <w:sz w:val="20"/>
                <w:szCs w:val="20"/>
                <w:u w:val="none"/>
              </w:rPr>
            </w:pPr>
          </w:p>
        </w:tc>
        <w:tc>
          <w:tcPr>
            <w:tcW w:w="2375" w:type="dxa"/>
            <w:shd w:val="clear" w:color="auto" w:fill="auto"/>
            <w:vAlign w:val="center"/>
          </w:tcPr>
          <w:p w14:paraId="234AAA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c>
          <w:tcPr>
            <w:tcW w:w="669" w:type="dxa"/>
            <w:shd w:val="clear" w:color="000000" w:fill="FFFFFF"/>
            <w:vAlign w:val="center"/>
          </w:tcPr>
          <w:p w14:paraId="1043B3E9">
            <w:pPr>
              <w:pageBreakBefore w:val="0"/>
              <w:widowControl/>
              <w:kinsoku/>
              <w:wordWrap/>
              <w:overflowPunct/>
              <w:topLinePunct w:val="0"/>
              <w:bidi w:val="0"/>
              <w:spacing w:line="320" w:lineRule="exact"/>
              <w:jc w:val="center"/>
              <w:rPr>
                <w:rFonts w:hint="eastAsia" w:asciiTheme="minorEastAsia" w:hAnsiTheme="minorEastAsia" w:eastAsiaTheme="minorEastAsia" w:cstheme="minorEastAsia"/>
                <w:kern w:val="0"/>
                <w:sz w:val="22"/>
                <w:szCs w:val="20"/>
              </w:rPr>
            </w:pPr>
          </w:p>
        </w:tc>
        <w:tc>
          <w:tcPr>
            <w:tcW w:w="669" w:type="dxa"/>
            <w:shd w:val="clear" w:color="000000" w:fill="FFFFFF"/>
            <w:vAlign w:val="center"/>
          </w:tcPr>
          <w:p w14:paraId="42678233">
            <w:pPr>
              <w:pageBreakBefore w:val="0"/>
              <w:widowControl/>
              <w:kinsoku/>
              <w:wordWrap/>
              <w:overflowPunct/>
              <w:topLinePunct w:val="0"/>
              <w:bidi w:val="0"/>
              <w:spacing w:line="320" w:lineRule="exact"/>
              <w:jc w:val="center"/>
              <w:rPr>
                <w:rFonts w:hint="eastAsia" w:asciiTheme="minorEastAsia" w:hAnsiTheme="minorEastAsia" w:eastAsiaTheme="minorEastAsia" w:cstheme="minorEastAsia"/>
                <w:kern w:val="0"/>
                <w:sz w:val="22"/>
                <w:szCs w:val="20"/>
                <w:lang w:val="en-US" w:eastAsia="zh-CN" w:bidi="ar-SA"/>
              </w:rPr>
            </w:pPr>
          </w:p>
        </w:tc>
        <w:tc>
          <w:tcPr>
            <w:tcW w:w="1014" w:type="dxa"/>
            <w:shd w:val="clear" w:color="000000" w:fill="FFFFFF"/>
            <w:vAlign w:val="center"/>
          </w:tcPr>
          <w:p w14:paraId="69A1404A">
            <w:pPr>
              <w:pageBreakBefore w:val="0"/>
              <w:widowControl/>
              <w:kinsoku/>
              <w:wordWrap/>
              <w:overflowPunct/>
              <w:topLinePunct w:val="0"/>
              <w:bidi w:val="0"/>
              <w:spacing w:line="320" w:lineRule="exact"/>
              <w:jc w:val="center"/>
              <w:rPr>
                <w:rFonts w:hint="eastAsia" w:asciiTheme="minorEastAsia" w:hAnsiTheme="minorEastAsia" w:eastAsiaTheme="minorEastAsia" w:cstheme="minorEastAsia"/>
                <w:kern w:val="0"/>
                <w:sz w:val="24"/>
                <w:szCs w:val="21"/>
                <w:lang w:val="en-US" w:eastAsia="zh-CN" w:bidi="ar-SA"/>
              </w:rPr>
            </w:pPr>
          </w:p>
        </w:tc>
        <w:tc>
          <w:tcPr>
            <w:tcW w:w="1155" w:type="dxa"/>
            <w:shd w:val="clear" w:color="auto" w:fill="auto"/>
            <w:vAlign w:val="center"/>
          </w:tcPr>
          <w:p w14:paraId="1F92F4E6">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p>
        </w:tc>
      </w:tr>
      <w:tr w14:paraId="04278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68" w:type="dxa"/>
            <w:shd w:val="clear" w:color="auto" w:fill="auto"/>
            <w:vAlign w:val="center"/>
          </w:tcPr>
          <w:p w14:paraId="45DC3822">
            <w:pPr>
              <w:pageBreakBefore w:val="0"/>
              <w:widowControl/>
              <w:kinsoku/>
              <w:wordWrap/>
              <w:overflowPunct/>
              <w:topLinePunct w:val="0"/>
              <w:bidi w:val="0"/>
              <w:spacing w:line="320" w:lineRule="exact"/>
              <w:jc w:val="center"/>
              <w:rPr>
                <w:rFonts w:ascii="宋体" w:hAnsi="宋体" w:eastAsia="宋体" w:cs="宋体"/>
                <w:i w:val="0"/>
                <w:iCs w:val="0"/>
                <w:color w:val="000000"/>
                <w:sz w:val="20"/>
                <w:szCs w:val="20"/>
                <w:u w:val="none"/>
              </w:rPr>
            </w:pPr>
            <w:r>
              <w:rPr>
                <w:rFonts w:hint="eastAsia" w:asciiTheme="minorEastAsia" w:hAnsiTheme="minorEastAsia" w:eastAsiaTheme="minorEastAsia" w:cstheme="minorEastAsia"/>
                <w:kern w:val="0"/>
                <w:sz w:val="22"/>
                <w:szCs w:val="20"/>
                <w:lang w:val="en-US" w:eastAsia="zh-CN"/>
              </w:rPr>
              <w:t>2</w:t>
            </w:r>
          </w:p>
        </w:tc>
        <w:tc>
          <w:tcPr>
            <w:tcW w:w="1124" w:type="dxa"/>
            <w:gridSpan w:val="2"/>
            <w:shd w:val="clear" w:color="auto" w:fill="auto"/>
            <w:vAlign w:val="center"/>
          </w:tcPr>
          <w:p w14:paraId="7A7EEBE9">
            <w:pPr>
              <w:pageBreakBefore w:val="0"/>
              <w:widowControl/>
              <w:kinsoku/>
              <w:wordWrap/>
              <w:overflowPunct/>
              <w:topLinePunct w:val="0"/>
              <w:bidi w:val="0"/>
              <w:spacing w:line="320" w:lineRule="exact"/>
              <w:jc w:val="center"/>
              <w:rPr>
                <w:rFonts w:ascii="宋体" w:hAnsi="宋体" w:eastAsia="宋体" w:cs="宋体"/>
                <w:i w:val="0"/>
                <w:iCs w:val="0"/>
                <w:color w:val="000000"/>
                <w:kern w:val="0"/>
                <w:sz w:val="20"/>
                <w:szCs w:val="20"/>
                <w:u w:val="none"/>
                <w:lang w:val="en-US" w:eastAsia="zh-CN" w:bidi="ar"/>
              </w:rPr>
            </w:pPr>
          </w:p>
        </w:tc>
        <w:tc>
          <w:tcPr>
            <w:tcW w:w="2274" w:type="dxa"/>
            <w:shd w:val="clear" w:color="auto" w:fill="FFFFFF"/>
            <w:vAlign w:val="center"/>
          </w:tcPr>
          <w:p w14:paraId="1A35EA50">
            <w:pPr>
              <w:pageBreakBefore w:val="0"/>
              <w:widowControl/>
              <w:kinsoku/>
              <w:wordWrap/>
              <w:overflowPunct/>
              <w:topLinePunct w:val="0"/>
              <w:bidi w:val="0"/>
              <w:spacing w:line="320" w:lineRule="exact"/>
              <w:jc w:val="left"/>
              <w:rPr>
                <w:rFonts w:ascii="宋体" w:hAnsi="宋体" w:eastAsia="宋体" w:cs="宋体"/>
                <w:i w:val="0"/>
                <w:iCs w:val="0"/>
                <w:color w:val="000000"/>
                <w:sz w:val="20"/>
                <w:szCs w:val="20"/>
                <w:u w:val="none"/>
              </w:rPr>
            </w:pPr>
          </w:p>
        </w:tc>
        <w:tc>
          <w:tcPr>
            <w:tcW w:w="2375" w:type="dxa"/>
            <w:shd w:val="clear" w:color="auto" w:fill="auto"/>
            <w:vAlign w:val="center"/>
          </w:tcPr>
          <w:p w14:paraId="52D080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c>
          <w:tcPr>
            <w:tcW w:w="669" w:type="dxa"/>
            <w:shd w:val="clear" w:color="000000" w:fill="FFFFFF"/>
            <w:vAlign w:val="center"/>
          </w:tcPr>
          <w:p w14:paraId="449911B0">
            <w:pPr>
              <w:pageBreakBefore w:val="0"/>
              <w:widowControl/>
              <w:kinsoku/>
              <w:wordWrap/>
              <w:overflowPunct/>
              <w:topLinePunct w:val="0"/>
              <w:bidi w:val="0"/>
              <w:spacing w:line="320" w:lineRule="exact"/>
              <w:jc w:val="center"/>
              <w:rPr>
                <w:rFonts w:hint="eastAsia" w:asciiTheme="minorEastAsia" w:hAnsiTheme="minorEastAsia" w:eastAsiaTheme="minorEastAsia" w:cstheme="minorEastAsia"/>
                <w:kern w:val="0"/>
                <w:sz w:val="22"/>
                <w:szCs w:val="20"/>
                <w:lang w:val="en-US" w:eastAsia="zh-CN"/>
              </w:rPr>
            </w:pPr>
          </w:p>
        </w:tc>
        <w:tc>
          <w:tcPr>
            <w:tcW w:w="669" w:type="dxa"/>
            <w:shd w:val="clear" w:color="000000" w:fill="FFFFFF"/>
            <w:vAlign w:val="center"/>
          </w:tcPr>
          <w:p w14:paraId="402AF141">
            <w:pPr>
              <w:pageBreakBefore w:val="0"/>
              <w:widowControl/>
              <w:kinsoku/>
              <w:wordWrap/>
              <w:overflowPunct/>
              <w:topLinePunct w:val="0"/>
              <w:bidi w:val="0"/>
              <w:spacing w:line="320" w:lineRule="exact"/>
              <w:jc w:val="center"/>
              <w:rPr>
                <w:rFonts w:hint="eastAsia" w:asciiTheme="minorEastAsia" w:hAnsiTheme="minorEastAsia" w:eastAsiaTheme="minorEastAsia" w:cstheme="minorEastAsia"/>
                <w:kern w:val="0"/>
                <w:sz w:val="22"/>
                <w:szCs w:val="20"/>
                <w:lang w:val="en-US" w:eastAsia="zh-CN" w:bidi="ar-SA"/>
              </w:rPr>
            </w:pPr>
          </w:p>
        </w:tc>
        <w:tc>
          <w:tcPr>
            <w:tcW w:w="1014" w:type="dxa"/>
            <w:shd w:val="clear" w:color="000000" w:fill="FFFFFF"/>
            <w:vAlign w:val="center"/>
          </w:tcPr>
          <w:p w14:paraId="7AE30DF1">
            <w:pPr>
              <w:pageBreakBefore w:val="0"/>
              <w:widowControl/>
              <w:kinsoku/>
              <w:wordWrap/>
              <w:overflowPunct/>
              <w:topLinePunct w:val="0"/>
              <w:bidi w:val="0"/>
              <w:spacing w:line="320" w:lineRule="exact"/>
              <w:jc w:val="center"/>
              <w:rPr>
                <w:rFonts w:hint="default" w:asciiTheme="minorEastAsia" w:hAnsiTheme="minorEastAsia" w:eastAsiaTheme="minorEastAsia" w:cstheme="minorEastAsia"/>
                <w:kern w:val="0"/>
                <w:sz w:val="24"/>
                <w:szCs w:val="21"/>
                <w:lang w:val="en-US" w:eastAsia="zh-CN" w:bidi="ar-SA"/>
              </w:rPr>
            </w:pPr>
          </w:p>
        </w:tc>
        <w:tc>
          <w:tcPr>
            <w:tcW w:w="1155" w:type="dxa"/>
            <w:shd w:val="clear" w:color="auto" w:fill="auto"/>
            <w:vAlign w:val="center"/>
          </w:tcPr>
          <w:p w14:paraId="5F52C84E">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p>
        </w:tc>
      </w:tr>
      <w:tr w14:paraId="3F784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shd w:val="clear" w:color="auto" w:fill="auto"/>
            <w:vAlign w:val="center"/>
          </w:tcPr>
          <w:p w14:paraId="4F0566F8">
            <w:pPr>
              <w:pageBreakBefore w:val="0"/>
              <w:widowControl/>
              <w:kinsoku/>
              <w:wordWrap/>
              <w:overflowPunct/>
              <w:topLinePunct w:val="0"/>
              <w:bidi w:val="0"/>
              <w:spacing w:line="320" w:lineRule="exact"/>
              <w:jc w:val="center"/>
              <w:rPr>
                <w:rFonts w:hint="eastAsia" w:asciiTheme="minorEastAsia" w:hAnsiTheme="minorEastAsia" w:eastAsiaTheme="minorEastAsia" w:cstheme="minorEastAsia"/>
                <w:kern w:val="0"/>
                <w:sz w:val="22"/>
                <w:szCs w:val="20"/>
                <w:lang w:val="en-US" w:eastAsia="zh-CN"/>
              </w:rPr>
            </w:pPr>
            <w:r>
              <w:rPr>
                <w:rFonts w:hint="eastAsia" w:asciiTheme="minorEastAsia" w:hAnsiTheme="minorEastAsia" w:eastAsiaTheme="minorEastAsia" w:cstheme="minorEastAsia"/>
                <w:kern w:val="0"/>
                <w:sz w:val="22"/>
                <w:szCs w:val="20"/>
                <w:lang w:val="en-US" w:eastAsia="zh-CN"/>
              </w:rPr>
              <w:t>……</w:t>
            </w:r>
          </w:p>
        </w:tc>
        <w:tc>
          <w:tcPr>
            <w:tcW w:w="1124" w:type="dxa"/>
            <w:gridSpan w:val="2"/>
            <w:shd w:val="clear" w:color="auto" w:fill="auto"/>
            <w:vAlign w:val="center"/>
          </w:tcPr>
          <w:p w14:paraId="2EDBCCD2">
            <w:pPr>
              <w:pageBreakBefore w:val="0"/>
              <w:widowControl/>
              <w:kinsoku/>
              <w:wordWrap/>
              <w:overflowPunct/>
              <w:topLinePunct w:val="0"/>
              <w:bidi w:val="0"/>
              <w:spacing w:line="320" w:lineRule="exact"/>
              <w:jc w:val="center"/>
              <w:rPr>
                <w:rFonts w:ascii="宋体" w:hAnsi="宋体" w:eastAsia="宋体" w:cs="宋体"/>
                <w:i w:val="0"/>
                <w:iCs w:val="0"/>
                <w:color w:val="000000"/>
                <w:kern w:val="0"/>
                <w:sz w:val="20"/>
                <w:szCs w:val="20"/>
                <w:u w:val="none"/>
                <w:lang w:val="en-US" w:eastAsia="zh-CN" w:bidi="ar"/>
              </w:rPr>
            </w:pPr>
          </w:p>
        </w:tc>
        <w:tc>
          <w:tcPr>
            <w:tcW w:w="2274" w:type="dxa"/>
            <w:shd w:val="clear" w:color="auto" w:fill="FFFFFF"/>
            <w:vAlign w:val="center"/>
          </w:tcPr>
          <w:p w14:paraId="4FD5927F">
            <w:pPr>
              <w:pageBreakBefore w:val="0"/>
              <w:widowControl/>
              <w:kinsoku/>
              <w:wordWrap/>
              <w:overflowPunct/>
              <w:topLinePunct w:val="0"/>
              <w:bidi w:val="0"/>
              <w:spacing w:line="320" w:lineRule="exact"/>
              <w:jc w:val="left"/>
              <w:rPr>
                <w:rFonts w:ascii="宋体" w:hAnsi="宋体" w:eastAsia="宋体" w:cs="宋体"/>
                <w:i w:val="0"/>
                <w:iCs w:val="0"/>
                <w:color w:val="000000"/>
                <w:sz w:val="20"/>
                <w:szCs w:val="20"/>
                <w:u w:val="none"/>
              </w:rPr>
            </w:pPr>
          </w:p>
        </w:tc>
        <w:tc>
          <w:tcPr>
            <w:tcW w:w="2375" w:type="dxa"/>
            <w:shd w:val="clear" w:color="auto" w:fill="auto"/>
            <w:vAlign w:val="center"/>
          </w:tcPr>
          <w:p w14:paraId="51B724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c>
          <w:tcPr>
            <w:tcW w:w="669" w:type="dxa"/>
            <w:shd w:val="clear" w:color="000000" w:fill="FFFFFF"/>
            <w:vAlign w:val="center"/>
          </w:tcPr>
          <w:p w14:paraId="414C5478">
            <w:pPr>
              <w:pageBreakBefore w:val="0"/>
              <w:widowControl/>
              <w:kinsoku/>
              <w:wordWrap/>
              <w:overflowPunct/>
              <w:topLinePunct w:val="0"/>
              <w:bidi w:val="0"/>
              <w:spacing w:line="320" w:lineRule="exact"/>
              <w:jc w:val="center"/>
              <w:rPr>
                <w:rFonts w:hint="eastAsia" w:asciiTheme="minorEastAsia" w:hAnsiTheme="minorEastAsia" w:eastAsiaTheme="minorEastAsia" w:cstheme="minorEastAsia"/>
                <w:kern w:val="0"/>
                <w:sz w:val="22"/>
                <w:szCs w:val="20"/>
                <w:lang w:val="en-US" w:eastAsia="zh-CN"/>
              </w:rPr>
            </w:pPr>
          </w:p>
        </w:tc>
        <w:tc>
          <w:tcPr>
            <w:tcW w:w="669" w:type="dxa"/>
            <w:shd w:val="clear" w:color="000000" w:fill="FFFFFF"/>
            <w:vAlign w:val="center"/>
          </w:tcPr>
          <w:p w14:paraId="3C8AA897">
            <w:pPr>
              <w:pageBreakBefore w:val="0"/>
              <w:widowControl/>
              <w:kinsoku/>
              <w:wordWrap/>
              <w:overflowPunct/>
              <w:topLinePunct w:val="0"/>
              <w:bidi w:val="0"/>
              <w:spacing w:line="320" w:lineRule="exact"/>
              <w:jc w:val="center"/>
              <w:rPr>
                <w:rFonts w:hint="eastAsia" w:asciiTheme="minorEastAsia" w:hAnsiTheme="minorEastAsia" w:eastAsiaTheme="minorEastAsia" w:cstheme="minorEastAsia"/>
                <w:kern w:val="0"/>
                <w:sz w:val="22"/>
                <w:szCs w:val="20"/>
                <w:lang w:val="en-US" w:eastAsia="zh-CN" w:bidi="ar-SA"/>
              </w:rPr>
            </w:pPr>
          </w:p>
        </w:tc>
        <w:tc>
          <w:tcPr>
            <w:tcW w:w="1014" w:type="dxa"/>
            <w:shd w:val="clear" w:color="000000" w:fill="FFFFFF"/>
            <w:vAlign w:val="center"/>
          </w:tcPr>
          <w:p w14:paraId="3BAD9EE2">
            <w:pPr>
              <w:pageBreakBefore w:val="0"/>
              <w:widowControl/>
              <w:kinsoku/>
              <w:wordWrap/>
              <w:overflowPunct/>
              <w:topLinePunct w:val="0"/>
              <w:bidi w:val="0"/>
              <w:spacing w:line="320" w:lineRule="exact"/>
              <w:jc w:val="center"/>
              <w:rPr>
                <w:rFonts w:hint="default" w:asciiTheme="minorEastAsia" w:hAnsiTheme="minorEastAsia" w:eastAsiaTheme="minorEastAsia" w:cstheme="minorEastAsia"/>
                <w:kern w:val="0"/>
                <w:sz w:val="24"/>
                <w:szCs w:val="21"/>
                <w:lang w:val="en-US" w:eastAsia="zh-CN" w:bidi="ar-SA"/>
              </w:rPr>
            </w:pPr>
          </w:p>
        </w:tc>
        <w:tc>
          <w:tcPr>
            <w:tcW w:w="1155" w:type="dxa"/>
            <w:shd w:val="clear" w:color="auto" w:fill="auto"/>
            <w:vAlign w:val="center"/>
          </w:tcPr>
          <w:p w14:paraId="66D8A6BA">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p>
        </w:tc>
      </w:tr>
      <w:tr w14:paraId="3B644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dxa"/>
            <w:gridSpan w:val="2"/>
            <w:shd w:val="clear" w:color="auto" w:fill="auto"/>
            <w:noWrap/>
            <w:vAlign w:val="center"/>
          </w:tcPr>
          <w:p w14:paraId="5F8F278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9279" w:type="dxa"/>
            <w:gridSpan w:val="7"/>
            <w:shd w:val="clear" w:color="auto" w:fill="auto"/>
            <w:noWrap/>
            <w:vAlign w:val="center"/>
          </w:tcPr>
          <w:p w14:paraId="406BA0FC">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合同总价：</w:t>
            </w:r>
            <w:r>
              <w:rPr>
                <w:rFonts w:hint="eastAsia" w:ascii="宋体" w:hAnsi="宋体" w:eastAsia="宋体" w:cs="宋体"/>
                <w:i w:val="0"/>
                <w:iCs w:val="0"/>
                <w:color w:val="000000"/>
                <w:kern w:val="0"/>
                <w:sz w:val="24"/>
                <w:szCs w:val="24"/>
                <w:u w:val="single"/>
                <w:lang w:val="en-US" w:eastAsia="zh-CN" w:bidi="ar"/>
              </w:rPr>
              <w:t xml:space="preserve">大写      元小写￥        </w:t>
            </w:r>
          </w:p>
        </w:tc>
      </w:tr>
    </w:tbl>
    <w:p w14:paraId="1986658F">
      <w:pPr>
        <w:keepNext w:val="0"/>
        <w:keepLines w:val="0"/>
        <w:pageBreakBefore w:val="0"/>
        <w:numPr>
          <w:ilvl w:val="0"/>
          <w:numId w:val="3"/>
        </w:numPr>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z w:val="24"/>
          <w:szCs w:val="24"/>
        </w:rPr>
        <w:t>供货要求：乙方根据</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color w:val="auto"/>
          <w:sz w:val="24"/>
          <w:szCs w:val="24"/>
          <w:lang w:val="en-US" w:eastAsia="zh-CN"/>
        </w:rPr>
        <w:t>供货</w:t>
      </w:r>
      <w:r>
        <w:rPr>
          <w:rFonts w:hint="eastAsia" w:asciiTheme="minorEastAsia" w:hAnsiTheme="minorEastAsia" w:eastAsiaTheme="minorEastAsia" w:cstheme="minorEastAsia"/>
          <w:color w:val="auto"/>
          <w:sz w:val="24"/>
          <w:szCs w:val="24"/>
        </w:rPr>
        <w:t>要求</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在</w:t>
      </w:r>
      <w:r>
        <w:rPr>
          <w:rFonts w:hint="eastAsia" w:asciiTheme="minorEastAsia" w:hAnsiTheme="minorEastAsia" w:eastAsiaTheme="minorEastAsia" w:cstheme="minorEastAsia"/>
          <w:color w:val="auto"/>
          <w:sz w:val="24"/>
          <w:szCs w:val="24"/>
          <w:lang w:eastAsia="zh-CN"/>
        </w:rPr>
        <w:t>《供货合同》签订之日起15日历天内，将符合要求的货物送达指定地点并交付正常使用（需上门量体裁衣）</w:t>
      </w:r>
    </w:p>
    <w:p w14:paraId="1C8F927F">
      <w:pPr>
        <w:keepNext w:val="0"/>
        <w:keepLines w:val="0"/>
        <w:pageBreakBefore w:val="0"/>
        <w:numPr>
          <w:ilvl w:val="0"/>
          <w:numId w:val="3"/>
        </w:numPr>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三、质量标准</w:t>
      </w:r>
    </w:p>
    <w:p w14:paraId="6147036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1.采购清单内所有产品的款式、颜色及面料具体以甲方确认后的为准，未经甲方书面确认的不得进行排产量产；</w:t>
      </w:r>
    </w:p>
    <w:p w14:paraId="656A7F1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2.1质量及验收标准：所有制服使用布料需为全新的未曾使用过的合格布料，达到国家服装产品质量标准，符合国家及行业的相关标准以及上条要求。到货时乙方须提供出产合格证等质量证明资料由甲方人员进行验收，对不符合甲方要求的，或存在瑕疵的，乙方应在十个工作日内修复完毕，无法修改的应立即更换。</w:t>
      </w:r>
    </w:p>
    <w:p w14:paraId="42BDFA60">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2.2量衣时间：以甲方通知时间为准。</w:t>
      </w:r>
    </w:p>
    <w:p w14:paraId="416D851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2.3在甲方收到货品的7天内因产品自身质量出现问题的，乙方应当在收到甲方通知后2小时内按甲方要求解决，无法维修的，及时免费更换。</w:t>
      </w:r>
    </w:p>
    <w:p w14:paraId="112C0F9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四、验收：由甲方负责组织验收，甲方应在产品</w:t>
      </w:r>
      <w:r>
        <w:rPr>
          <w:rFonts w:hint="eastAsia" w:asciiTheme="minorEastAsia" w:hAnsiTheme="minorEastAsia" w:eastAsiaTheme="minorEastAsia" w:cstheme="minorEastAsia"/>
          <w:color w:val="auto"/>
          <w:sz w:val="24"/>
          <w:szCs w:val="24"/>
          <w:lang w:val="en-US" w:eastAsia="zh-CN"/>
        </w:rPr>
        <w:t>送货签收完毕</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b/>
          <w:bCs/>
          <w:color w:val="auto"/>
          <w:sz w:val="24"/>
          <w:szCs w:val="24"/>
          <w:u w:val="single"/>
          <w:lang w:val="en-US" w:eastAsia="zh-CN"/>
        </w:rPr>
        <w:t>30</w:t>
      </w:r>
      <w:r>
        <w:rPr>
          <w:rFonts w:hint="eastAsia" w:asciiTheme="minorEastAsia" w:hAnsiTheme="minorEastAsia" w:eastAsiaTheme="minorEastAsia" w:cstheme="minorEastAsia"/>
          <w:color w:val="auto"/>
          <w:sz w:val="24"/>
          <w:szCs w:val="24"/>
        </w:rPr>
        <w:t>个工作日内</w:t>
      </w:r>
      <w:r>
        <w:rPr>
          <w:rFonts w:hint="eastAsia" w:asciiTheme="minorEastAsia" w:hAnsiTheme="minorEastAsia" w:eastAsiaTheme="minorEastAsia" w:cstheme="minorEastAsia"/>
          <w:color w:val="auto"/>
          <w:sz w:val="24"/>
          <w:szCs w:val="24"/>
          <w:lang w:val="en-US" w:eastAsia="zh-CN"/>
        </w:rPr>
        <w:t>完成</w:t>
      </w:r>
      <w:r>
        <w:rPr>
          <w:rFonts w:hint="eastAsia" w:asciiTheme="minorEastAsia" w:hAnsiTheme="minorEastAsia" w:eastAsiaTheme="minorEastAsia" w:cstheme="minorEastAsia"/>
          <w:color w:val="auto"/>
          <w:sz w:val="24"/>
          <w:szCs w:val="24"/>
        </w:rPr>
        <w:t>验收。</w:t>
      </w:r>
    </w:p>
    <w:p w14:paraId="6A9748E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rPr>
        <w:t>五、付款条件及方式：</w:t>
      </w:r>
    </w:p>
    <w:p w14:paraId="186A724A">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1.付款方式：</w:t>
      </w:r>
      <w:r>
        <w:rPr>
          <w:rFonts w:hint="eastAsia" w:asciiTheme="minorEastAsia" w:hAnsiTheme="minorEastAsia" w:eastAsiaTheme="minorEastAsia" w:cstheme="minorEastAsia"/>
          <w:b w:val="0"/>
          <w:bCs/>
          <w:color w:val="auto"/>
          <w:sz w:val="24"/>
          <w:szCs w:val="24"/>
        </w:rPr>
        <w:t>所有制服完成交付且经验收合格后支付至合同总价的9</w:t>
      </w:r>
      <w:r>
        <w:rPr>
          <w:rFonts w:hint="eastAsia" w:asciiTheme="minorEastAsia" w:hAnsiTheme="minorEastAsia" w:eastAsiaTheme="minorEastAsia" w:cstheme="minorEastAsia"/>
          <w:b w:val="0"/>
          <w:bCs/>
          <w:color w:val="auto"/>
          <w:sz w:val="24"/>
          <w:szCs w:val="24"/>
          <w:lang w:val="en-US" w:eastAsia="zh-CN"/>
        </w:rPr>
        <w:t>5</w:t>
      </w:r>
      <w:r>
        <w:rPr>
          <w:rFonts w:hint="eastAsia" w:asciiTheme="minorEastAsia" w:hAnsiTheme="minorEastAsia" w:eastAsiaTheme="minorEastAsia" w:cstheme="minorEastAsia"/>
          <w:b w:val="0"/>
          <w:bCs/>
          <w:color w:val="auto"/>
          <w:sz w:val="24"/>
          <w:szCs w:val="24"/>
        </w:rPr>
        <w:t>%；剩余的</w:t>
      </w:r>
      <w:r>
        <w:rPr>
          <w:rFonts w:hint="eastAsia" w:asciiTheme="minorEastAsia" w:hAnsiTheme="minorEastAsia" w:eastAsiaTheme="minorEastAsia" w:cstheme="minorEastAsia"/>
          <w:b w:val="0"/>
          <w:bCs/>
          <w:color w:val="auto"/>
          <w:sz w:val="24"/>
          <w:szCs w:val="24"/>
          <w:lang w:val="en-US" w:eastAsia="zh-CN"/>
        </w:rPr>
        <w:t>5</w:t>
      </w:r>
      <w:r>
        <w:rPr>
          <w:rFonts w:hint="eastAsia" w:asciiTheme="minorEastAsia" w:hAnsiTheme="minorEastAsia" w:eastAsiaTheme="minorEastAsia" w:cstheme="minorEastAsia"/>
          <w:b w:val="0"/>
          <w:bCs/>
          <w:color w:val="auto"/>
          <w:sz w:val="24"/>
          <w:szCs w:val="24"/>
        </w:rPr>
        <w:t>%的货款作为质量保证金，以验收合格半年后，无质量问题，再予以支付</w:t>
      </w:r>
      <w:r>
        <w:rPr>
          <w:rFonts w:hint="eastAsia" w:asciiTheme="minorEastAsia" w:hAnsiTheme="minorEastAsia" w:eastAsiaTheme="minorEastAsia" w:cstheme="minorEastAsia"/>
          <w:b w:val="0"/>
          <w:bCs/>
          <w:color w:val="auto"/>
          <w:sz w:val="24"/>
          <w:szCs w:val="24"/>
          <w:lang w:val="en-US" w:eastAsia="zh-CN"/>
        </w:rPr>
        <w:t>。</w:t>
      </w:r>
    </w:p>
    <w:p w14:paraId="2A96E649">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2.乙方不能提供甲方要求提供的正式发票的，甲方有权拒付货款。</w:t>
      </w:r>
    </w:p>
    <w:p w14:paraId="02AC08D0">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货款支付方式：双方同意以银行转账方式将本合同项下的合同款项，支付至乙方指定的如下银行账户：</w:t>
      </w:r>
    </w:p>
    <w:p w14:paraId="76562CAE">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户名：</w:t>
      </w:r>
      <w:r>
        <w:rPr>
          <w:rFonts w:hint="eastAsia" w:asciiTheme="minorEastAsia" w:hAnsiTheme="minorEastAsia" w:eastAsiaTheme="minorEastAsia" w:cstheme="minorEastAsia"/>
          <w:sz w:val="24"/>
          <w:szCs w:val="24"/>
          <w:u w:val="single"/>
        </w:rPr>
        <w:t xml:space="preserve">                                  </w:t>
      </w:r>
    </w:p>
    <w:p w14:paraId="4BC026D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开户行：</w:t>
      </w:r>
      <w:r>
        <w:rPr>
          <w:rFonts w:hint="eastAsia" w:asciiTheme="minorEastAsia" w:hAnsiTheme="minorEastAsia" w:eastAsiaTheme="minorEastAsia" w:cstheme="minorEastAsia"/>
          <w:sz w:val="24"/>
          <w:szCs w:val="24"/>
          <w:u w:val="single"/>
        </w:rPr>
        <w:t xml:space="preserve">                                </w:t>
      </w:r>
    </w:p>
    <w:p w14:paraId="7627D5C6">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银行帐号：</w:t>
      </w:r>
      <w:r>
        <w:rPr>
          <w:rFonts w:hint="eastAsia" w:asciiTheme="minorEastAsia" w:hAnsiTheme="minorEastAsia" w:eastAsiaTheme="minorEastAsia" w:cstheme="minorEastAsia"/>
          <w:sz w:val="24"/>
          <w:szCs w:val="24"/>
          <w:u w:val="single"/>
        </w:rPr>
        <w:t xml:space="preserve">                              </w:t>
      </w:r>
    </w:p>
    <w:p w14:paraId="673BAA79">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付款条件。</w:t>
      </w:r>
    </w:p>
    <w:p w14:paraId="4BBE969D">
      <w:pPr>
        <w:keepNext w:val="0"/>
        <w:keepLines w:val="0"/>
        <w:pageBreakBefore w:val="0"/>
        <w:numPr>
          <w:ilvl w:val="0"/>
          <w:numId w:val="4"/>
        </w:numPr>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如</w:t>
      </w: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sz w:val="24"/>
          <w:szCs w:val="24"/>
          <w:lang w:eastAsia="zh-CN"/>
        </w:rPr>
        <w:t>有</w:t>
      </w:r>
      <w:r>
        <w:rPr>
          <w:rFonts w:hint="eastAsia" w:asciiTheme="minorEastAsia" w:hAnsiTheme="minorEastAsia" w:eastAsiaTheme="minorEastAsia" w:cstheme="minorEastAsia"/>
          <w:sz w:val="24"/>
          <w:szCs w:val="24"/>
        </w:rPr>
        <w:t>违约</w:t>
      </w:r>
      <w:r>
        <w:rPr>
          <w:rFonts w:hint="eastAsia" w:asciiTheme="minorEastAsia" w:hAnsiTheme="minorEastAsia" w:eastAsiaTheme="minorEastAsia" w:cstheme="minorEastAsia"/>
          <w:sz w:val="24"/>
          <w:szCs w:val="24"/>
          <w:lang w:eastAsia="zh-CN"/>
        </w:rPr>
        <w:t>行为，违约</w:t>
      </w:r>
      <w:r>
        <w:rPr>
          <w:rFonts w:hint="eastAsia" w:asciiTheme="minorEastAsia" w:hAnsiTheme="minorEastAsia" w:eastAsiaTheme="minorEastAsia" w:cstheme="minorEastAsia"/>
          <w:sz w:val="24"/>
          <w:szCs w:val="24"/>
        </w:rPr>
        <w:t>金及赔偿金，甲方可以在合同款项中直接扣除。</w:t>
      </w:r>
    </w:p>
    <w:p w14:paraId="5DA7C51E">
      <w:pPr>
        <w:pStyle w:val="2"/>
        <w:numPr>
          <w:numId w:val="0"/>
        </w:numPr>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5.履约保证金为合同价的10%。</w:t>
      </w:r>
      <w:bookmarkStart w:id="0" w:name="_GoBack"/>
      <w:bookmarkEnd w:id="0"/>
    </w:p>
    <w:p w14:paraId="7218850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六、服务承诺</w:t>
      </w:r>
    </w:p>
    <w:p w14:paraId="574DE45C">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乙方对甲方所采购的</w:t>
      </w:r>
      <w:r>
        <w:rPr>
          <w:rFonts w:hint="eastAsia" w:asciiTheme="minorEastAsia" w:hAnsiTheme="minorEastAsia" w:eastAsiaTheme="minorEastAsia" w:cstheme="minorEastAsia"/>
          <w:sz w:val="24"/>
          <w:szCs w:val="24"/>
          <w:lang w:eastAsia="zh-CN"/>
        </w:rPr>
        <w:t>货物</w:t>
      </w:r>
      <w:r>
        <w:rPr>
          <w:rFonts w:hint="eastAsia" w:asciiTheme="minorEastAsia" w:hAnsiTheme="minorEastAsia" w:eastAsiaTheme="minorEastAsia" w:cstheme="minorEastAsia"/>
          <w:sz w:val="24"/>
          <w:szCs w:val="24"/>
        </w:rPr>
        <w:t>按国家有关规定进行保修，</w:t>
      </w:r>
      <w:r>
        <w:rPr>
          <w:rFonts w:hint="eastAsia" w:asciiTheme="minorEastAsia" w:hAnsiTheme="minorEastAsia" w:eastAsiaTheme="minorEastAsia" w:cstheme="minorEastAsia"/>
          <w:sz w:val="24"/>
          <w:szCs w:val="24"/>
          <w:lang w:val="en-US" w:eastAsia="zh-CN"/>
        </w:rPr>
        <w:t>保修期为</w:t>
      </w:r>
      <w:r>
        <w:rPr>
          <w:rFonts w:hint="eastAsia" w:asciiTheme="minorEastAsia" w:hAnsiTheme="minorEastAsia" w:eastAsiaTheme="minorEastAsia" w:cstheme="minorEastAsia"/>
          <w:color w:val="0000FF"/>
          <w:sz w:val="24"/>
          <w:szCs w:val="24"/>
          <w:lang w:val="en-US" w:eastAsia="zh-CN"/>
        </w:rPr>
        <w:t>半年</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保修期内非因操作不当造成需要更换零配件及</w:t>
      </w:r>
      <w:r>
        <w:rPr>
          <w:rFonts w:hint="eastAsia" w:asciiTheme="minorEastAsia" w:hAnsiTheme="minorEastAsia" w:eastAsiaTheme="minorEastAsia" w:cstheme="minorEastAsia"/>
          <w:sz w:val="24"/>
          <w:szCs w:val="24"/>
          <w:lang w:eastAsia="zh-CN"/>
        </w:rPr>
        <w:t>货物</w:t>
      </w:r>
      <w:r>
        <w:rPr>
          <w:rFonts w:hint="eastAsia" w:asciiTheme="minorEastAsia" w:hAnsiTheme="minorEastAsia" w:eastAsiaTheme="minorEastAsia" w:cstheme="minorEastAsia"/>
          <w:sz w:val="24"/>
          <w:szCs w:val="24"/>
        </w:rPr>
        <w:t>的由乙方负责包修、包换</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对所售产品</w:t>
      </w:r>
      <w:r>
        <w:rPr>
          <w:rFonts w:hint="eastAsia" w:asciiTheme="minorEastAsia" w:hAnsiTheme="minorEastAsia" w:eastAsiaTheme="minorEastAsia" w:cstheme="minorEastAsia"/>
          <w:sz w:val="24"/>
          <w:szCs w:val="24"/>
          <w:lang w:val="en-US" w:eastAsia="zh-CN"/>
        </w:rPr>
        <w:t>属</w:t>
      </w:r>
      <w:r>
        <w:rPr>
          <w:rFonts w:hint="eastAsia" w:asciiTheme="minorEastAsia" w:hAnsiTheme="minorEastAsia" w:eastAsiaTheme="minorEastAsia" w:cstheme="minorEastAsia"/>
          <w:sz w:val="24"/>
          <w:szCs w:val="24"/>
        </w:rPr>
        <w:t>非人为</w:t>
      </w:r>
      <w:r>
        <w:rPr>
          <w:rFonts w:hint="eastAsia" w:asciiTheme="minorEastAsia" w:hAnsiTheme="minorEastAsia" w:eastAsiaTheme="minorEastAsia" w:cstheme="minorEastAsia"/>
          <w:sz w:val="24"/>
          <w:szCs w:val="24"/>
          <w:lang w:val="en-US" w:eastAsia="zh-CN"/>
        </w:rPr>
        <w:t>造成的损坏</w:t>
      </w:r>
      <w:r>
        <w:rPr>
          <w:rFonts w:hint="eastAsia" w:asciiTheme="minorEastAsia" w:hAnsiTheme="minorEastAsia" w:eastAsiaTheme="minorEastAsia" w:cstheme="minorEastAsia"/>
          <w:sz w:val="24"/>
          <w:szCs w:val="24"/>
        </w:rPr>
        <w:t>提供为期</w:t>
      </w:r>
      <w:r>
        <w:rPr>
          <w:rFonts w:hint="eastAsia" w:asciiTheme="minorEastAsia" w:hAnsiTheme="minorEastAsia" w:eastAsiaTheme="minorEastAsia" w:cstheme="minorEastAsia"/>
          <w:sz w:val="24"/>
          <w:szCs w:val="24"/>
          <w:lang w:val="en-US" w:eastAsia="zh-CN"/>
        </w:rPr>
        <w:t>半</w:t>
      </w:r>
      <w:r>
        <w:rPr>
          <w:rFonts w:hint="eastAsia" w:asciiTheme="minorEastAsia" w:hAnsiTheme="minorEastAsia" w:eastAsiaTheme="minorEastAsia" w:cstheme="minorEastAsia"/>
          <w:sz w:val="24"/>
          <w:szCs w:val="24"/>
        </w:rPr>
        <w:t>年的免费保修。乙方可以根据自身情况提供更优惠的保修承诺。</w:t>
      </w:r>
    </w:p>
    <w:p w14:paraId="1BA86364">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在质量保证期内，乙方对维修响应的时间不得超过</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小时。</w:t>
      </w:r>
    </w:p>
    <w:p w14:paraId="1EDE5B9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七、</w:t>
      </w:r>
      <w:r>
        <w:rPr>
          <w:rFonts w:hint="eastAsia" w:asciiTheme="minorEastAsia" w:hAnsiTheme="minorEastAsia" w:eastAsiaTheme="minorEastAsia" w:cstheme="minorEastAsia"/>
          <w:sz w:val="24"/>
          <w:szCs w:val="24"/>
        </w:rPr>
        <w:t>违约责任</w:t>
      </w:r>
    </w:p>
    <w:p w14:paraId="443D7006">
      <w:pPr>
        <w:spacing w:line="360" w:lineRule="auto"/>
        <w:ind w:firstLine="480" w:firstLineChars="200"/>
        <w:rPr>
          <w:rFonts w:hint="default" w:ascii="宋体" w:hAnsi="宋体" w:eastAsia="宋体" w:cs="Arial"/>
          <w:sz w:val="24"/>
          <w:szCs w:val="24"/>
          <w:highlight w:val="none"/>
          <w:lang w:val="en-US"/>
        </w:rPr>
      </w:pPr>
      <w:r>
        <w:rPr>
          <w:rFonts w:hint="eastAsia" w:asciiTheme="minorEastAsia" w:hAnsiTheme="minorEastAsia" w:eastAsiaTheme="minorEastAsia" w:cstheme="minorEastAsia"/>
          <w:sz w:val="24"/>
          <w:szCs w:val="24"/>
          <w:lang w:val="en-US" w:eastAsia="zh-CN"/>
        </w:rPr>
        <w:t>1.</w:t>
      </w:r>
      <w:r>
        <w:rPr>
          <w:rFonts w:hint="eastAsia" w:ascii="宋体" w:hAnsi="宋体" w:eastAsia="宋体" w:cs="Arial"/>
          <w:sz w:val="24"/>
          <w:szCs w:val="24"/>
          <w:highlight w:val="none"/>
        </w:rPr>
        <w:t>若</w:t>
      </w:r>
      <w:r>
        <w:rPr>
          <w:rFonts w:hint="eastAsia" w:ascii="宋体" w:hAnsi="宋体" w:eastAsia="宋体" w:cs="Arial"/>
          <w:sz w:val="24"/>
          <w:szCs w:val="24"/>
          <w:highlight w:val="none"/>
          <w:lang w:val="en-US" w:eastAsia="zh-CN"/>
        </w:rPr>
        <w:t>乙方</w:t>
      </w:r>
      <w:r>
        <w:rPr>
          <w:rFonts w:hint="eastAsia" w:ascii="宋体" w:hAnsi="宋体" w:eastAsia="宋体" w:cs="Arial"/>
          <w:sz w:val="24"/>
          <w:szCs w:val="24"/>
          <w:highlight w:val="none"/>
        </w:rPr>
        <w:t>没有按约定的时间将货物运抵交货地点，视为延期交货，每迟一天按总额的3</w:t>
      </w:r>
      <w:r>
        <w:rPr>
          <w:rFonts w:hint="eastAsia" w:ascii="宋体" w:hAnsi="宋体" w:eastAsia="宋体" w:cs="Arial"/>
          <w:sz w:val="24"/>
          <w:szCs w:val="24"/>
          <w:highlight w:val="none"/>
          <w:lang w:val="en-US" w:eastAsia="zh-CN"/>
        </w:rPr>
        <w:t>%</w:t>
      </w:r>
      <w:r>
        <w:rPr>
          <w:rFonts w:hint="eastAsia" w:ascii="宋体" w:hAnsi="宋体" w:eastAsia="宋体" w:cs="Arial"/>
          <w:sz w:val="24"/>
          <w:szCs w:val="24"/>
          <w:highlight w:val="none"/>
        </w:rPr>
        <w:t>扣款。</w:t>
      </w:r>
      <w:r>
        <w:rPr>
          <w:rFonts w:hint="eastAsia" w:ascii="宋体" w:hAnsi="宋体" w:eastAsia="宋体" w:cs="Arial"/>
          <w:sz w:val="24"/>
          <w:szCs w:val="24"/>
          <w:highlight w:val="none"/>
          <w:lang w:val="en-US" w:eastAsia="zh-CN"/>
        </w:rPr>
        <w:t>乙方不得以采购批次服装数量少、运费过高等任何理由拒绝交货。</w:t>
      </w:r>
    </w:p>
    <w:p w14:paraId="0CC6F76E">
      <w:pPr>
        <w:spacing w:line="360" w:lineRule="auto"/>
        <w:ind w:firstLine="480" w:firstLineChars="200"/>
        <w:rPr>
          <w:rFonts w:hint="eastAsia" w:ascii="宋体" w:hAnsi="宋体" w:eastAsia="宋体" w:cs="Arial"/>
          <w:sz w:val="24"/>
          <w:szCs w:val="24"/>
          <w:highlight w:val="none"/>
        </w:rPr>
      </w:pPr>
      <w:r>
        <w:rPr>
          <w:rFonts w:hint="eastAsia" w:ascii="宋体" w:hAnsi="宋体" w:eastAsia="宋体" w:cs="Arial"/>
          <w:sz w:val="24"/>
          <w:szCs w:val="24"/>
          <w:highlight w:val="none"/>
          <w:lang w:val="en-US" w:eastAsia="zh-CN"/>
        </w:rPr>
        <w:t>2.</w:t>
      </w:r>
      <w:r>
        <w:rPr>
          <w:rFonts w:hint="eastAsia" w:ascii="宋体" w:hAnsi="宋体" w:eastAsia="宋体" w:cs="Arial"/>
          <w:sz w:val="24"/>
          <w:szCs w:val="24"/>
          <w:highlight w:val="none"/>
        </w:rPr>
        <w:t>若</w:t>
      </w:r>
      <w:r>
        <w:rPr>
          <w:rFonts w:hint="eastAsia" w:ascii="宋体" w:hAnsi="宋体" w:eastAsia="宋体" w:cs="Arial"/>
          <w:sz w:val="24"/>
          <w:szCs w:val="24"/>
          <w:highlight w:val="none"/>
          <w:lang w:val="en-US" w:eastAsia="zh-CN"/>
        </w:rPr>
        <w:t>甲方</w:t>
      </w:r>
      <w:r>
        <w:rPr>
          <w:rFonts w:hint="eastAsia" w:ascii="宋体" w:hAnsi="宋体" w:eastAsia="宋体" w:cs="Arial"/>
          <w:sz w:val="24"/>
          <w:szCs w:val="24"/>
          <w:highlight w:val="none"/>
        </w:rPr>
        <w:t>发现一例以假充真，以次充好的事件，全部退回成品，并由</w:t>
      </w:r>
      <w:r>
        <w:rPr>
          <w:rFonts w:hint="eastAsia" w:ascii="宋体" w:hAnsi="宋体" w:eastAsia="宋体" w:cs="Arial"/>
          <w:sz w:val="24"/>
          <w:szCs w:val="24"/>
          <w:highlight w:val="none"/>
          <w:lang w:val="en-US" w:eastAsia="zh-CN"/>
        </w:rPr>
        <w:t>乙方</w:t>
      </w:r>
      <w:r>
        <w:rPr>
          <w:rFonts w:hint="eastAsia" w:ascii="宋体" w:hAnsi="宋体" w:eastAsia="宋体" w:cs="Arial"/>
          <w:sz w:val="24"/>
          <w:szCs w:val="24"/>
          <w:highlight w:val="none"/>
        </w:rPr>
        <w:t>按合同总额的5%赔偿。</w:t>
      </w:r>
    </w:p>
    <w:p w14:paraId="26950CF5">
      <w:pPr>
        <w:spacing w:line="360" w:lineRule="auto"/>
        <w:ind w:firstLine="480" w:firstLineChars="200"/>
        <w:rPr>
          <w:rFonts w:hint="eastAsia" w:ascii="宋体" w:hAnsi="宋体" w:eastAsia="宋体" w:cs="Arial"/>
          <w:sz w:val="24"/>
          <w:szCs w:val="24"/>
          <w:highlight w:val="none"/>
          <w:lang w:val="en-US" w:eastAsia="zh-CN"/>
        </w:rPr>
      </w:pPr>
      <w:r>
        <w:rPr>
          <w:rFonts w:hint="eastAsia" w:ascii="宋体" w:hAnsi="宋体" w:eastAsia="宋体" w:cs="Arial"/>
          <w:sz w:val="24"/>
          <w:szCs w:val="24"/>
          <w:highlight w:val="none"/>
          <w:lang w:val="en-US" w:eastAsia="zh-CN"/>
        </w:rPr>
        <w:t>3.若乙方逾期5个工作日未提供符合甲方要求的货品（工作服），甲方有权解除合同，乙方应支付合同金额50%的违约金。</w:t>
      </w:r>
    </w:p>
    <w:p w14:paraId="7A519BDC">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因不可抗力造成违约的，可以免责。</w:t>
      </w:r>
    </w:p>
    <w:p w14:paraId="3655C3C2">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八</w:t>
      </w:r>
      <w:r>
        <w:rPr>
          <w:rFonts w:hint="eastAsia" w:asciiTheme="minorEastAsia" w:hAnsiTheme="minorEastAsia" w:eastAsiaTheme="minorEastAsia" w:cstheme="minorEastAsia"/>
          <w:sz w:val="24"/>
          <w:szCs w:val="24"/>
        </w:rPr>
        <w:t>、合同的相关事项：有关本次协议采购项目</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lang w:eastAsia="zh-CN"/>
        </w:rPr>
        <w:t>竞价文件</w:t>
      </w:r>
      <w:r>
        <w:rPr>
          <w:rFonts w:hint="eastAsia" w:asciiTheme="minorEastAsia" w:hAnsiTheme="minorEastAsia" w:eastAsiaTheme="minorEastAsia" w:cstheme="minorEastAsia"/>
          <w:sz w:val="24"/>
          <w:szCs w:val="24"/>
        </w:rPr>
        <w:t>及相关的承诺函件等均视为本合同不可分割的部分。</w:t>
      </w:r>
    </w:p>
    <w:p w14:paraId="606B1C0D">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九</w:t>
      </w:r>
      <w:r>
        <w:rPr>
          <w:rFonts w:hint="eastAsia" w:asciiTheme="minorEastAsia" w:hAnsiTheme="minorEastAsia" w:eastAsiaTheme="minorEastAsia" w:cstheme="minorEastAsia"/>
          <w:sz w:val="24"/>
          <w:szCs w:val="24"/>
        </w:rPr>
        <w:t>、合同争议处理方式：本合同由各方在平等的基础上，经友好协商共同起草而成。对本合同的解释不应考虑任何要求作出对起草合同一方不利解释的规则。若发生争议，由双方友好协商解决，如协商不成，由合同签订地人民法院管辖。</w:t>
      </w:r>
    </w:p>
    <w:p w14:paraId="748BE45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十、本合同未尽事宜由甲、乙双方另行协商。</w:t>
      </w:r>
    </w:p>
    <w:p w14:paraId="5009CA39">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本合同一式</w:t>
      </w:r>
      <w:r>
        <w:rPr>
          <w:rFonts w:hint="eastAsia" w:asciiTheme="minorEastAsia" w:hAnsiTheme="minorEastAsia" w:eastAsiaTheme="minorEastAsia" w:cstheme="minorEastAsia"/>
          <w:sz w:val="24"/>
          <w:szCs w:val="24"/>
          <w:lang w:val="en-US" w:eastAsia="zh-CN"/>
        </w:rPr>
        <w:t>肆</w:t>
      </w:r>
      <w:r>
        <w:rPr>
          <w:rFonts w:hint="eastAsia" w:asciiTheme="minorEastAsia" w:hAnsiTheme="minorEastAsia" w:eastAsiaTheme="minorEastAsia" w:cstheme="minorEastAsia"/>
          <w:sz w:val="24"/>
          <w:szCs w:val="24"/>
        </w:rPr>
        <w:t>份，甲</w:t>
      </w:r>
      <w:r>
        <w:rPr>
          <w:rFonts w:hint="eastAsia" w:asciiTheme="minorEastAsia" w:hAnsiTheme="minorEastAsia" w:eastAsiaTheme="minorEastAsia" w:cstheme="minorEastAsia"/>
          <w:sz w:val="24"/>
          <w:szCs w:val="24"/>
          <w:lang w:eastAsia="zh-CN"/>
        </w:rPr>
        <w:t>方执</w:t>
      </w:r>
      <w:r>
        <w:rPr>
          <w:rFonts w:hint="eastAsia" w:asciiTheme="minorEastAsia" w:hAnsiTheme="minorEastAsia" w:eastAsiaTheme="minorEastAsia" w:cstheme="minorEastAsia"/>
          <w:sz w:val="24"/>
          <w:szCs w:val="24"/>
          <w:lang w:val="en-US" w:eastAsia="zh-CN"/>
        </w:rPr>
        <w:t>贰</w:t>
      </w:r>
      <w:r>
        <w:rPr>
          <w:rFonts w:hint="eastAsia" w:asciiTheme="minorEastAsia" w:hAnsiTheme="minorEastAsia" w:eastAsiaTheme="minorEastAsia" w:cstheme="minorEastAsia"/>
          <w:sz w:val="24"/>
          <w:szCs w:val="24"/>
          <w:lang w:eastAsia="zh-CN"/>
        </w:rPr>
        <w:t>份，</w:t>
      </w:r>
      <w:r>
        <w:rPr>
          <w:rFonts w:hint="eastAsia" w:asciiTheme="minorEastAsia" w:hAnsiTheme="minorEastAsia" w:eastAsiaTheme="minorEastAsia" w:cstheme="minorEastAsia"/>
          <w:sz w:val="24"/>
          <w:szCs w:val="24"/>
        </w:rPr>
        <w:t>乙</w:t>
      </w:r>
      <w:r>
        <w:rPr>
          <w:rFonts w:hint="eastAsia" w:asciiTheme="minorEastAsia" w:hAnsiTheme="minorEastAsia" w:eastAsiaTheme="minorEastAsia" w:cstheme="minorEastAsia"/>
          <w:sz w:val="24"/>
          <w:szCs w:val="24"/>
          <w:lang w:eastAsia="zh-CN"/>
        </w:rPr>
        <w:t>方</w:t>
      </w:r>
      <w:r>
        <w:rPr>
          <w:rFonts w:hint="eastAsia" w:asciiTheme="minorEastAsia" w:hAnsiTheme="minorEastAsia" w:eastAsiaTheme="minorEastAsia" w:cstheme="minorEastAsia"/>
          <w:sz w:val="24"/>
          <w:szCs w:val="24"/>
        </w:rPr>
        <w:t>执</w:t>
      </w:r>
      <w:r>
        <w:rPr>
          <w:rFonts w:hint="eastAsia" w:asciiTheme="minorEastAsia" w:hAnsiTheme="minorEastAsia" w:eastAsiaTheme="minorEastAsia" w:cstheme="minorEastAsia"/>
          <w:sz w:val="24"/>
          <w:szCs w:val="24"/>
          <w:lang w:val="en-US" w:eastAsia="zh-CN"/>
        </w:rPr>
        <w:t>贰</w:t>
      </w:r>
      <w:r>
        <w:rPr>
          <w:rFonts w:hint="eastAsia" w:asciiTheme="minorEastAsia" w:hAnsiTheme="minorEastAsia" w:eastAsiaTheme="minorEastAsia" w:cstheme="minorEastAsia"/>
          <w:sz w:val="24"/>
          <w:szCs w:val="24"/>
        </w:rPr>
        <w:t>份</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经甲、乙双方签字并盖章后生效。</w:t>
      </w:r>
    </w:p>
    <w:p w14:paraId="65308B9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p>
    <w:p w14:paraId="6D16A0F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甲方（公章）：</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乙方（公章）： </w:t>
      </w:r>
    </w:p>
    <w:p w14:paraId="3470637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3414530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单位地址：                           地址：</w:t>
      </w:r>
    </w:p>
    <w:p w14:paraId="6398681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p>
    <w:p w14:paraId="01B3F2A8">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法定代表人（签字或盖章）：</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法定代表人（签字或盖章）：</w:t>
      </w:r>
    </w:p>
    <w:p w14:paraId="3EAE57D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3987EC9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联系人：</w:t>
      </w:r>
    </w:p>
    <w:p w14:paraId="396C7308">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联系电话：</w:t>
      </w:r>
    </w:p>
    <w:p w14:paraId="111F62A8">
      <w:pPr>
        <w:keepNext w:val="0"/>
        <w:keepLines w:val="0"/>
        <w:pageBreakBefore w:val="0"/>
        <w:tabs>
          <w:tab w:val="left" w:pos="4980"/>
        </w:tabs>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年   月   日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日期：</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年   月   日  </w:t>
      </w:r>
    </w:p>
    <w:p w14:paraId="15A6269E"/>
    <w:p w14:paraId="2E1318E6">
      <w:pPr>
        <w:pStyle w:val="5"/>
      </w:pPr>
    </w:p>
    <w:p w14:paraId="27E5E3D0"/>
    <w:p w14:paraId="27E595AB">
      <w:pPr>
        <w:pStyle w:val="5"/>
      </w:pPr>
    </w:p>
    <w:p w14:paraId="03F009DA"/>
    <w:p w14:paraId="472A160F"/>
    <w:p w14:paraId="52D3A900">
      <w:pPr>
        <w:pStyle w:val="5"/>
      </w:pPr>
    </w:p>
    <w:p w14:paraId="4CCEE6B3"/>
    <w:p w14:paraId="7A4B9AAC">
      <w:pPr>
        <w:pStyle w:val="5"/>
      </w:pPr>
    </w:p>
    <w:p w14:paraId="7AA8A18F">
      <w:pPr>
        <w:pageBreakBefore w:val="0"/>
        <w:kinsoku/>
        <w:wordWrap/>
        <w:overflowPunct/>
        <w:topLinePunct w:val="0"/>
        <w:autoSpaceDE/>
        <w:autoSpaceDN/>
        <w:bidi w:val="0"/>
        <w:adjustRightInd w:val="0"/>
        <w:spacing w:beforeAutospacing="0" w:afterAutospacing="0" w:line="600" w:lineRule="exact"/>
        <w:ind w:left="0" w:leftChars="0" w:right="0" w:rightChars="0"/>
        <w:jc w:val="center"/>
        <w:textAlignment w:val="baseline"/>
        <w:rPr>
          <w:rFonts w:hint="eastAsia" w:ascii="仿宋" w:hAnsi="仿宋" w:eastAsia="仿宋" w:cs="仿宋"/>
          <w:b/>
          <w:color w:val="auto"/>
          <w:kern w:val="0"/>
          <w:sz w:val="21"/>
          <w:szCs w:val="21"/>
        </w:rPr>
      </w:pPr>
      <w:r>
        <w:rPr>
          <w:rFonts w:hint="eastAsia" w:ascii="仿宋" w:hAnsi="仿宋" w:eastAsia="仿宋" w:cs="仿宋"/>
          <w:color w:val="auto"/>
          <w:kern w:val="0"/>
          <w:sz w:val="21"/>
          <w:szCs w:val="21"/>
        </w:rPr>
        <w:t xml:space="preserve">    </w:t>
      </w:r>
    </w:p>
    <w:p w14:paraId="711E2F7E">
      <w:pPr>
        <w:pStyle w:val="14"/>
        <w:spacing w:before="75" w:beforeAutospacing="0" w:after="75" w:afterAutospacing="0" w:line="360" w:lineRule="auto"/>
        <w:rPr>
          <w:rFonts w:asciiTheme="minorEastAsia" w:hAnsiTheme="minorEastAsia" w:eastAsiaTheme="minorEastAsia" w:cstheme="minorEastAsia"/>
        </w:rPr>
      </w:pPr>
    </w:p>
    <w:sectPr>
      <w:headerReference r:id="rId3" w:type="default"/>
      <w:footerReference r:id="rId4" w:type="default"/>
      <w:pgSz w:w="11906" w:h="16838"/>
      <w:pgMar w:top="1440" w:right="1689" w:bottom="1440" w:left="168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幼圆">
    <w:altName w:val="宋体"/>
    <w:panose1 w:val="02010509060101010101"/>
    <w:charset w:val="86"/>
    <w:family w:val="modern"/>
    <w:pitch w:val="default"/>
    <w:sig w:usb0="00000000" w:usb1="0000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E1DFB">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7440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17440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E9C95">
    <w:pPr>
      <w:widowControl/>
      <w:shd w:val="clear" w:color="auto" w:fill="FFFFFF"/>
      <w:snapToGrid w:val="0"/>
      <w:spacing w:line="5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61D13E"/>
    <w:multiLevelType w:val="singleLevel"/>
    <w:tmpl w:val="DB61D13E"/>
    <w:lvl w:ilvl="0" w:tentative="0">
      <w:start w:val="4"/>
      <w:numFmt w:val="decimal"/>
      <w:lvlText w:val="%1."/>
      <w:lvlJc w:val="left"/>
      <w:pPr>
        <w:tabs>
          <w:tab w:val="left" w:pos="312"/>
        </w:tabs>
      </w:pPr>
    </w:lvl>
  </w:abstractNum>
  <w:abstractNum w:abstractNumId="1">
    <w:nsid w:val="DFD4BA4E"/>
    <w:multiLevelType w:val="singleLevel"/>
    <w:tmpl w:val="DFD4BA4E"/>
    <w:lvl w:ilvl="0" w:tentative="0">
      <w:start w:val="2"/>
      <w:numFmt w:val="chineseCounting"/>
      <w:suff w:val="space"/>
      <w:lvlText w:val="第%1条"/>
      <w:lvlJc w:val="left"/>
      <w:rPr>
        <w:rFonts w:hint="eastAsia"/>
      </w:rPr>
    </w:lvl>
  </w:abstractNum>
  <w:abstractNum w:abstractNumId="2">
    <w:nsid w:val="EF5B853A"/>
    <w:multiLevelType w:val="singleLevel"/>
    <w:tmpl w:val="EF5B853A"/>
    <w:lvl w:ilvl="0" w:tentative="0">
      <w:start w:val="1"/>
      <w:numFmt w:val="chineseCounting"/>
      <w:suff w:val="nothing"/>
      <w:lvlText w:val="%1、"/>
      <w:lvlJc w:val="left"/>
      <w:rPr>
        <w:rFonts w:hint="eastAsia"/>
      </w:rPr>
    </w:lvl>
  </w:abstractNum>
  <w:abstractNum w:abstractNumId="3">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3"/>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 w:name="KSO_WPS_MARK_KEY" w:val="36b8acbf-cf64-4cd1-b9a6-4edb4ecc0d53"/>
  </w:docVars>
  <w:rsids>
    <w:rsidRoot w:val="1F986481"/>
    <w:rsid w:val="000942B7"/>
    <w:rsid w:val="000B44D3"/>
    <w:rsid w:val="003D6656"/>
    <w:rsid w:val="005E2D23"/>
    <w:rsid w:val="00732078"/>
    <w:rsid w:val="0114696D"/>
    <w:rsid w:val="014D4677"/>
    <w:rsid w:val="02274EC8"/>
    <w:rsid w:val="025874A5"/>
    <w:rsid w:val="029562D6"/>
    <w:rsid w:val="02AE00E7"/>
    <w:rsid w:val="02CA6B1C"/>
    <w:rsid w:val="032D650E"/>
    <w:rsid w:val="034677B9"/>
    <w:rsid w:val="036068E4"/>
    <w:rsid w:val="038A1BB2"/>
    <w:rsid w:val="039B541A"/>
    <w:rsid w:val="03F90AE6"/>
    <w:rsid w:val="043A7135"/>
    <w:rsid w:val="04441D61"/>
    <w:rsid w:val="04595B2A"/>
    <w:rsid w:val="04E15802"/>
    <w:rsid w:val="0580501B"/>
    <w:rsid w:val="05D45367"/>
    <w:rsid w:val="05DA79C7"/>
    <w:rsid w:val="069A6270"/>
    <w:rsid w:val="06AC7371"/>
    <w:rsid w:val="06CB0518"/>
    <w:rsid w:val="07100621"/>
    <w:rsid w:val="07174993"/>
    <w:rsid w:val="073315E1"/>
    <w:rsid w:val="074F1149"/>
    <w:rsid w:val="07D50D0A"/>
    <w:rsid w:val="07F817E1"/>
    <w:rsid w:val="08174AFA"/>
    <w:rsid w:val="08EC0C19"/>
    <w:rsid w:val="08F12A2E"/>
    <w:rsid w:val="09306D58"/>
    <w:rsid w:val="09622C8A"/>
    <w:rsid w:val="098350DA"/>
    <w:rsid w:val="0A2F0DBE"/>
    <w:rsid w:val="0A9F23E7"/>
    <w:rsid w:val="0AB17A25"/>
    <w:rsid w:val="0BCB4B16"/>
    <w:rsid w:val="0C1F3ABF"/>
    <w:rsid w:val="0C9876E7"/>
    <w:rsid w:val="0CF839A8"/>
    <w:rsid w:val="0D2F33D6"/>
    <w:rsid w:val="0D4D63F1"/>
    <w:rsid w:val="0E97237F"/>
    <w:rsid w:val="0EBE0962"/>
    <w:rsid w:val="0F2033CB"/>
    <w:rsid w:val="0FBC30F4"/>
    <w:rsid w:val="0FE577B4"/>
    <w:rsid w:val="0FFC33FA"/>
    <w:rsid w:val="1001144E"/>
    <w:rsid w:val="11032FA4"/>
    <w:rsid w:val="11DB182B"/>
    <w:rsid w:val="11F33019"/>
    <w:rsid w:val="12437AFC"/>
    <w:rsid w:val="12747CB6"/>
    <w:rsid w:val="127B18D3"/>
    <w:rsid w:val="13182D37"/>
    <w:rsid w:val="13761663"/>
    <w:rsid w:val="138F0B1F"/>
    <w:rsid w:val="14065285"/>
    <w:rsid w:val="14117786"/>
    <w:rsid w:val="141C6857"/>
    <w:rsid w:val="143F42F3"/>
    <w:rsid w:val="14517563"/>
    <w:rsid w:val="14832432"/>
    <w:rsid w:val="14DB226E"/>
    <w:rsid w:val="14F13AEF"/>
    <w:rsid w:val="150572EB"/>
    <w:rsid w:val="152C0D1B"/>
    <w:rsid w:val="161C2B3E"/>
    <w:rsid w:val="164D0F49"/>
    <w:rsid w:val="166C0A45"/>
    <w:rsid w:val="169B0C29"/>
    <w:rsid w:val="16CF7BB0"/>
    <w:rsid w:val="16DF3B6C"/>
    <w:rsid w:val="17343EB7"/>
    <w:rsid w:val="17C0574B"/>
    <w:rsid w:val="192A37C4"/>
    <w:rsid w:val="19C85E8A"/>
    <w:rsid w:val="19D84FCE"/>
    <w:rsid w:val="1A07140F"/>
    <w:rsid w:val="1A451613"/>
    <w:rsid w:val="1B065B6B"/>
    <w:rsid w:val="1B067919"/>
    <w:rsid w:val="1B8076CB"/>
    <w:rsid w:val="1B900D63"/>
    <w:rsid w:val="1BCC2910"/>
    <w:rsid w:val="1C6E4E9F"/>
    <w:rsid w:val="1CC04F77"/>
    <w:rsid w:val="1CE65C54"/>
    <w:rsid w:val="1D4604A0"/>
    <w:rsid w:val="1DE026A3"/>
    <w:rsid w:val="1E2302B6"/>
    <w:rsid w:val="1E3D18A3"/>
    <w:rsid w:val="1E813C7F"/>
    <w:rsid w:val="1F08025D"/>
    <w:rsid w:val="1F86727A"/>
    <w:rsid w:val="1F986481"/>
    <w:rsid w:val="1FC50807"/>
    <w:rsid w:val="203A349A"/>
    <w:rsid w:val="203C3DDD"/>
    <w:rsid w:val="204F58BE"/>
    <w:rsid w:val="208714FC"/>
    <w:rsid w:val="21050673"/>
    <w:rsid w:val="21E169EA"/>
    <w:rsid w:val="21E96A77"/>
    <w:rsid w:val="23616034"/>
    <w:rsid w:val="23D700A4"/>
    <w:rsid w:val="24156E1F"/>
    <w:rsid w:val="242B219E"/>
    <w:rsid w:val="25896995"/>
    <w:rsid w:val="25F969F8"/>
    <w:rsid w:val="26485289"/>
    <w:rsid w:val="264A7253"/>
    <w:rsid w:val="264F6618"/>
    <w:rsid w:val="266320C3"/>
    <w:rsid w:val="27AA5AD0"/>
    <w:rsid w:val="27AE55C0"/>
    <w:rsid w:val="27B8643F"/>
    <w:rsid w:val="27C46B92"/>
    <w:rsid w:val="280B2A12"/>
    <w:rsid w:val="290520D8"/>
    <w:rsid w:val="297D16EE"/>
    <w:rsid w:val="29EC6874"/>
    <w:rsid w:val="2A225DF1"/>
    <w:rsid w:val="2A3A138D"/>
    <w:rsid w:val="2A8820F8"/>
    <w:rsid w:val="2AEB24EE"/>
    <w:rsid w:val="2BAC0068"/>
    <w:rsid w:val="2BBD4024"/>
    <w:rsid w:val="2BDB5197"/>
    <w:rsid w:val="2CCE400E"/>
    <w:rsid w:val="2CE13D42"/>
    <w:rsid w:val="2CFF5994"/>
    <w:rsid w:val="2D2105E2"/>
    <w:rsid w:val="2DEA4E78"/>
    <w:rsid w:val="2E821554"/>
    <w:rsid w:val="2EB536D8"/>
    <w:rsid w:val="2EC77C50"/>
    <w:rsid w:val="2ED2428A"/>
    <w:rsid w:val="2F1877C3"/>
    <w:rsid w:val="30085A89"/>
    <w:rsid w:val="302C1778"/>
    <w:rsid w:val="303411DC"/>
    <w:rsid w:val="310D15A9"/>
    <w:rsid w:val="31BC6B2B"/>
    <w:rsid w:val="31D67EB0"/>
    <w:rsid w:val="32132BEF"/>
    <w:rsid w:val="32250B75"/>
    <w:rsid w:val="32FA790B"/>
    <w:rsid w:val="33136E97"/>
    <w:rsid w:val="336D27D3"/>
    <w:rsid w:val="33B95A18"/>
    <w:rsid w:val="34AA5361"/>
    <w:rsid w:val="35944047"/>
    <w:rsid w:val="36050E0E"/>
    <w:rsid w:val="36323860"/>
    <w:rsid w:val="36533F02"/>
    <w:rsid w:val="366F6862"/>
    <w:rsid w:val="368340BC"/>
    <w:rsid w:val="37117919"/>
    <w:rsid w:val="371D1E1A"/>
    <w:rsid w:val="37C52BDE"/>
    <w:rsid w:val="37DB1BF5"/>
    <w:rsid w:val="3802063D"/>
    <w:rsid w:val="380A05F1"/>
    <w:rsid w:val="38BE762D"/>
    <w:rsid w:val="38D34E86"/>
    <w:rsid w:val="392A6A70"/>
    <w:rsid w:val="398B5761"/>
    <w:rsid w:val="39D8471E"/>
    <w:rsid w:val="3A3C4CAD"/>
    <w:rsid w:val="3AEC222F"/>
    <w:rsid w:val="3AF410E4"/>
    <w:rsid w:val="3B6B584A"/>
    <w:rsid w:val="3BFA097C"/>
    <w:rsid w:val="3C3A6FCB"/>
    <w:rsid w:val="3CA60B04"/>
    <w:rsid w:val="3CC179FF"/>
    <w:rsid w:val="3D000214"/>
    <w:rsid w:val="3D6E33D0"/>
    <w:rsid w:val="3E467EA9"/>
    <w:rsid w:val="3E7A4524"/>
    <w:rsid w:val="3EA03A5D"/>
    <w:rsid w:val="3EA82911"/>
    <w:rsid w:val="406B3BF6"/>
    <w:rsid w:val="40A70D13"/>
    <w:rsid w:val="411B561D"/>
    <w:rsid w:val="428B1739"/>
    <w:rsid w:val="42F851B8"/>
    <w:rsid w:val="437E00E5"/>
    <w:rsid w:val="43BD0C0D"/>
    <w:rsid w:val="44A21BB1"/>
    <w:rsid w:val="455530C7"/>
    <w:rsid w:val="45EA7CB3"/>
    <w:rsid w:val="46160AA8"/>
    <w:rsid w:val="46274A64"/>
    <w:rsid w:val="475A5FE3"/>
    <w:rsid w:val="47946129"/>
    <w:rsid w:val="47A10846"/>
    <w:rsid w:val="487B1097"/>
    <w:rsid w:val="487E46E3"/>
    <w:rsid w:val="48C60564"/>
    <w:rsid w:val="48C90054"/>
    <w:rsid w:val="48DC7D87"/>
    <w:rsid w:val="48E22EC4"/>
    <w:rsid w:val="4A080708"/>
    <w:rsid w:val="4A174A8F"/>
    <w:rsid w:val="4A3414FD"/>
    <w:rsid w:val="4A3961AC"/>
    <w:rsid w:val="4A914BA1"/>
    <w:rsid w:val="4A99652F"/>
    <w:rsid w:val="4AD86409"/>
    <w:rsid w:val="4BA426B2"/>
    <w:rsid w:val="4BFE0015"/>
    <w:rsid w:val="4C0D3FFB"/>
    <w:rsid w:val="4C4F6AC2"/>
    <w:rsid w:val="4DBA7F6B"/>
    <w:rsid w:val="4EFB4CDF"/>
    <w:rsid w:val="4F0516BA"/>
    <w:rsid w:val="4F1B2C8C"/>
    <w:rsid w:val="4FC32A8F"/>
    <w:rsid w:val="4FE63299"/>
    <w:rsid w:val="502618E8"/>
    <w:rsid w:val="502838B2"/>
    <w:rsid w:val="50BA005B"/>
    <w:rsid w:val="50D15CF8"/>
    <w:rsid w:val="50DB0924"/>
    <w:rsid w:val="51316796"/>
    <w:rsid w:val="51656440"/>
    <w:rsid w:val="51BD6537"/>
    <w:rsid w:val="52623FB6"/>
    <w:rsid w:val="52896FF7"/>
    <w:rsid w:val="5296672A"/>
    <w:rsid w:val="534F31D7"/>
    <w:rsid w:val="536410A5"/>
    <w:rsid w:val="53760DD8"/>
    <w:rsid w:val="538A6ABE"/>
    <w:rsid w:val="53933738"/>
    <w:rsid w:val="539B25ED"/>
    <w:rsid w:val="541C78C1"/>
    <w:rsid w:val="544E58B1"/>
    <w:rsid w:val="550A7A2A"/>
    <w:rsid w:val="55520310"/>
    <w:rsid w:val="558C043F"/>
    <w:rsid w:val="55DF2C65"/>
    <w:rsid w:val="55E97640"/>
    <w:rsid w:val="563B1BAA"/>
    <w:rsid w:val="56637DF2"/>
    <w:rsid w:val="56777AE0"/>
    <w:rsid w:val="57167B89"/>
    <w:rsid w:val="572B0584"/>
    <w:rsid w:val="578735B4"/>
    <w:rsid w:val="57AD436E"/>
    <w:rsid w:val="58393655"/>
    <w:rsid w:val="5866766D"/>
    <w:rsid w:val="58CD149A"/>
    <w:rsid w:val="59017396"/>
    <w:rsid w:val="591075D9"/>
    <w:rsid w:val="59C52172"/>
    <w:rsid w:val="59E940B2"/>
    <w:rsid w:val="5A2A6479"/>
    <w:rsid w:val="5A3B0686"/>
    <w:rsid w:val="5A4C4641"/>
    <w:rsid w:val="5A8D4B2E"/>
    <w:rsid w:val="5B6D6AF3"/>
    <w:rsid w:val="5B7E6A7C"/>
    <w:rsid w:val="5C031433"/>
    <w:rsid w:val="5C732614"/>
    <w:rsid w:val="5CB0535B"/>
    <w:rsid w:val="5CD03307"/>
    <w:rsid w:val="5D081E82"/>
    <w:rsid w:val="5D1C319C"/>
    <w:rsid w:val="5D211DB5"/>
    <w:rsid w:val="5D5850AB"/>
    <w:rsid w:val="5D6121B1"/>
    <w:rsid w:val="5DE8778C"/>
    <w:rsid w:val="5DFD637E"/>
    <w:rsid w:val="5E341674"/>
    <w:rsid w:val="5ED13367"/>
    <w:rsid w:val="5EE4753E"/>
    <w:rsid w:val="5F8B79B9"/>
    <w:rsid w:val="5FAF18FA"/>
    <w:rsid w:val="5FED2422"/>
    <w:rsid w:val="60363DC9"/>
    <w:rsid w:val="604C0EF7"/>
    <w:rsid w:val="60E03D35"/>
    <w:rsid w:val="6138147B"/>
    <w:rsid w:val="61AF4C4A"/>
    <w:rsid w:val="622639C9"/>
    <w:rsid w:val="627D5CDF"/>
    <w:rsid w:val="62982EC7"/>
    <w:rsid w:val="630248A2"/>
    <w:rsid w:val="63116428"/>
    <w:rsid w:val="6361115D"/>
    <w:rsid w:val="63EE0517"/>
    <w:rsid w:val="646023AE"/>
    <w:rsid w:val="647C1FC7"/>
    <w:rsid w:val="654A0B5E"/>
    <w:rsid w:val="65FC516D"/>
    <w:rsid w:val="660C7EBD"/>
    <w:rsid w:val="660E6C4E"/>
    <w:rsid w:val="66154481"/>
    <w:rsid w:val="668F5FE1"/>
    <w:rsid w:val="67393D61"/>
    <w:rsid w:val="679305D0"/>
    <w:rsid w:val="6793565D"/>
    <w:rsid w:val="67982C74"/>
    <w:rsid w:val="67A45ABC"/>
    <w:rsid w:val="68121A65"/>
    <w:rsid w:val="68833924"/>
    <w:rsid w:val="68FE539B"/>
    <w:rsid w:val="69126A56"/>
    <w:rsid w:val="69913E1E"/>
    <w:rsid w:val="699D27C3"/>
    <w:rsid w:val="69F83E9D"/>
    <w:rsid w:val="69FF6FDA"/>
    <w:rsid w:val="6A9811DC"/>
    <w:rsid w:val="6A9C2A7B"/>
    <w:rsid w:val="6AB44268"/>
    <w:rsid w:val="6AF55047"/>
    <w:rsid w:val="6B4A616F"/>
    <w:rsid w:val="6B916358"/>
    <w:rsid w:val="6BA22313"/>
    <w:rsid w:val="6BA918F3"/>
    <w:rsid w:val="6C094140"/>
    <w:rsid w:val="6C293FE6"/>
    <w:rsid w:val="6C2E1DF8"/>
    <w:rsid w:val="6C327132"/>
    <w:rsid w:val="6C622CF6"/>
    <w:rsid w:val="6C8C6B1F"/>
    <w:rsid w:val="6C9505C3"/>
    <w:rsid w:val="6CAB51F7"/>
    <w:rsid w:val="6CC85DA9"/>
    <w:rsid w:val="6CE95D1F"/>
    <w:rsid w:val="6D8F68C7"/>
    <w:rsid w:val="6DB12B4C"/>
    <w:rsid w:val="6E1119D2"/>
    <w:rsid w:val="6E1A0886"/>
    <w:rsid w:val="6E427DDD"/>
    <w:rsid w:val="6E6C6C08"/>
    <w:rsid w:val="6E8201DA"/>
    <w:rsid w:val="6EA63EC8"/>
    <w:rsid w:val="6FA523D2"/>
    <w:rsid w:val="6FA63AB6"/>
    <w:rsid w:val="6FAA3E8C"/>
    <w:rsid w:val="70DF72B6"/>
    <w:rsid w:val="712437CA"/>
    <w:rsid w:val="71463740"/>
    <w:rsid w:val="7160340E"/>
    <w:rsid w:val="72001B41"/>
    <w:rsid w:val="72785B7B"/>
    <w:rsid w:val="728B4E57"/>
    <w:rsid w:val="72CA214F"/>
    <w:rsid w:val="72E651DB"/>
    <w:rsid w:val="731F249B"/>
    <w:rsid w:val="73625832"/>
    <w:rsid w:val="737A5923"/>
    <w:rsid w:val="738F7621"/>
    <w:rsid w:val="73C372CA"/>
    <w:rsid w:val="740022CC"/>
    <w:rsid w:val="747D1B6F"/>
    <w:rsid w:val="748E78D8"/>
    <w:rsid w:val="74EE65C9"/>
    <w:rsid w:val="75022074"/>
    <w:rsid w:val="75B01893"/>
    <w:rsid w:val="75B06567"/>
    <w:rsid w:val="76B40C43"/>
    <w:rsid w:val="76FB6D7B"/>
    <w:rsid w:val="777A3AF4"/>
    <w:rsid w:val="77B04009"/>
    <w:rsid w:val="78774B27"/>
    <w:rsid w:val="78B33DB1"/>
    <w:rsid w:val="78D635FC"/>
    <w:rsid w:val="78EE6B97"/>
    <w:rsid w:val="7916483D"/>
    <w:rsid w:val="79441715"/>
    <w:rsid w:val="799D236B"/>
    <w:rsid w:val="79CB0C87"/>
    <w:rsid w:val="79FC52E4"/>
    <w:rsid w:val="7A460C55"/>
    <w:rsid w:val="7A6D61E2"/>
    <w:rsid w:val="7A990D85"/>
    <w:rsid w:val="7AB61937"/>
    <w:rsid w:val="7B0643C9"/>
    <w:rsid w:val="7B385575"/>
    <w:rsid w:val="7B9D2AF7"/>
    <w:rsid w:val="7C2A25D8"/>
    <w:rsid w:val="7CD267D0"/>
    <w:rsid w:val="7CF6426C"/>
    <w:rsid w:val="7D0D7808"/>
    <w:rsid w:val="7D80447E"/>
    <w:rsid w:val="7DCC321F"/>
    <w:rsid w:val="7DE06CCB"/>
    <w:rsid w:val="7E483361"/>
    <w:rsid w:val="7E5E656D"/>
    <w:rsid w:val="7E790340"/>
    <w:rsid w:val="7F0361DD"/>
    <w:rsid w:val="7F182BC0"/>
    <w:rsid w:val="7F671451"/>
    <w:rsid w:val="7F9C651C"/>
    <w:rsid w:val="7FAA567E"/>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3">
    <w:name w:val="heading 3"/>
    <w:basedOn w:val="1"/>
    <w:next w:val="1"/>
    <w:qFormat/>
    <w:uiPriority w:val="9"/>
    <w:pPr>
      <w:keepNext/>
      <w:keepLines/>
      <w:numPr>
        <w:ilvl w:val="2"/>
        <w:numId w:val="1"/>
      </w:numPr>
      <w:spacing w:before="120" w:after="120" w:line="360" w:lineRule="auto"/>
      <w:outlineLvl w:val="2"/>
    </w:pPr>
    <w:rPr>
      <w:b/>
      <w:bCs/>
      <w:sz w:val="30"/>
      <w:szCs w:val="32"/>
    </w:rPr>
  </w:style>
  <w:style w:type="paragraph" w:styleId="4">
    <w:name w:val="heading 4"/>
    <w:next w:val="1"/>
    <w:qFormat/>
    <w:uiPriority w:val="0"/>
    <w:pPr>
      <w:keepNext/>
      <w:keepLines/>
      <w:widowControl w:val="0"/>
      <w:spacing w:before="280" w:after="290" w:line="376" w:lineRule="auto"/>
      <w:jc w:val="both"/>
      <w:outlineLvl w:val="3"/>
    </w:pPr>
    <w:rPr>
      <w:rFonts w:ascii="Cambria" w:hAnsi="Cambria" w:eastAsia="宋体" w:cs="Times New Roman"/>
      <w:b/>
      <w:bCs/>
      <w:kern w:val="2"/>
      <w:sz w:val="28"/>
      <w:szCs w:val="28"/>
      <w:lang w:val="en-US" w:eastAsia="zh-CN" w:bidi="ar-SA"/>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qFormat/>
    <w:uiPriority w:val="99"/>
    <w:pPr>
      <w:widowControl w:val="0"/>
      <w:ind w:firstLine="420" w:firstLineChars="200"/>
      <w:jc w:val="both"/>
    </w:pPr>
    <w:rPr>
      <w:rFonts w:ascii="宋体" w:hAnsi="宋体" w:eastAsia="宋体" w:cs="Arial"/>
      <w:kern w:val="2"/>
      <w:sz w:val="28"/>
      <w:szCs w:val="28"/>
      <w:lang w:val="en-US" w:eastAsia="zh-CN" w:bidi="ar-SA"/>
    </w:rPr>
  </w:style>
  <w:style w:type="paragraph" w:styleId="5">
    <w:name w:val="Normal Indent"/>
    <w:basedOn w:val="1"/>
    <w:next w:val="1"/>
    <w:qFormat/>
    <w:uiPriority w:val="0"/>
    <w:pPr>
      <w:ind w:firstLine="420"/>
    </w:pPr>
    <w:rPr>
      <w:szCs w:val="20"/>
    </w:rPr>
  </w:style>
  <w:style w:type="paragraph" w:styleId="6">
    <w:name w:val="Body Text"/>
    <w:basedOn w:val="1"/>
    <w:qFormat/>
    <w:uiPriority w:val="0"/>
    <w:pPr>
      <w:spacing w:line="380" w:lineRule="exact"/>
    </w:pPr>
    <w:rPr>
      <w:sz w:val="24"/>
    </w:rPr>
  </w:style>
  <w:style w:type="paragraph" w:styleId="7">
    <w:name w:val="Body Text Indent"/>
    <w:next w:val="1"/>
    <w:qFormat/>
    <w:uiPriority w:val="0"/>
    <w:pPr>
      <w:widowControl w:val="0"/>
      <w:ind w:firstLine="560" w:firstLineChars="200"/>
      <w:jc w:val="both"/>
    </w:pPr>
    <w:rPr>
      <w:rFonts w:ascii="宋体" w:hAnsi="宋体" w:eastAsia="宋体" w:cs="Arial"/>
      <w:kern w:val="2"/>
      <w:sz w:val="28"/>
      <w:szCs w:val="28"/>
      <w:lang w:val="en-US" w:eastAsia="zh-CN" w:bidi="ar-SA"/>
    </w:rPr>
  </w:style>
  <w:style w:type="paragraph" w:styleId="8">
    <w:name w:val="Plain Text"/>
    <w:basedOn w:val="1"/>
    <w:qFormat/>
    <w:uiPriority w:val="0"/>
    <w:rPr>
      <w:rFonts w:ascii="宋体" w:hAnsi="Courier New"/>
      <w:szCs w:val="20"/>
    </w:rPr>
  </w:style>
  <w:style w:type="paragraph" w:styleId="9">
    <w:name w:val="Body Text Indent 2"/>
    <w:basedOn w:val="1"/>
    <w:qFormat/>
    <w:uiPriority w:val="0"/>
    <w:pPr>
      <w:spacing w:line="20" w:lineRule="atLeast"/>
      <w:ind w:firstLine="199" w:firstLineChars="199"/>
      <w:jc w:val="left"/>
    </w:pPr>
    <w:rPr>
      <w:rFonts w:ascii="宋体"/>
      <w:sz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qFormat/>
    <w:uiPriority w:val="0"/>
    <w:pPr>
      <w:widowControl w:val="0"/>
      <w:pBdr>
        <w:bottom w:val="single" w:color="auto" w:sz="6" w:space="1"/>
      </w:pBdr>
      <w:tabs>
        <w:tab w:val="center" w:pos="4153"/>
        <w:tab w:val="right" w:pos="8306"/>
      </w:tabs>
      <w:adjustRightInd w:val="0"/>
      <w:snapToGrid w:val="0"/>
      <w:spacing w:line="360" w:lineRule="atLeast"/>
      <w:jc w:val="center"/>
      <w:textAlignment w:val="baseline"/>
    </w:pPr>
    <w:rPr>
      <w:rFonts w:ascii="Times New Roman" w:hAnsi="Times New Roman" w:eastAsia="宋体" w:cs="Times New Roman"/>
      <w:sz w:val="18"/>
      <w:szCs w:val="18"/>
      <w:lang w:val="en-US" w:eastAsia="zh-CN" w:bidi="ar-SA"/>
    </w:rPr>
  </w:style>
  <w:style w:type="paragraph" w:styleId="12">
    <w:name w:val="toc 1"/>
    <w:basedOn w:val="1"/>
    <w:next w:val="1"/>
    <w:qFormat/>
    <w:uiPriority w:val="39"/>
    <w:pPr>
      <w:spacing w:before="120" w:after="120"/>
      <w:jc w:val="left"/>
    </w:pPr>
    <w:rPr>
      <w:rFonts w:ascii="Calibri" w:hAnsi="Calibri"/>
      <w:b/>
      <w:bCs/>
      <w:caps/>
      <w:sz w:val="20"/>
    </w:rPr>
  </w:style>
  <w:style w:type="paragraph" w:styleId="13">
    <w:name w:val="Body Text Indent 3"/>
    <w:basedOn w:val="1"/>
    <w:unhideWhenUsed/>
    <w:qFormat/>
    <w:uiPriority w:val="99"/>
    <w:pPr>
      <w:spacing w:after="120"/>
      <w:ind w:left="420" w:leftChars="200"/>
    </w:pPr>
    <w:rPr>
      <w:kern w:val="2"/>
      <w:sz w:val="16"/>
      <w:szCs w:val="16"/>
    </w:rPr>
  </w:style>
  <w:style w:type="paragraph" w:styleId="1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paragraph" w:customStyle="1" w:styleId="19">
    <w:name w:val="样式 表格正文 + 两端对齐"/>
    <w:next w:val="20"/>
    <w:qFormat/>
    <w:uiPriority w:val="0"/>
    <w:pPr>
      <w:widowControl w:val="0"/>
      <w:spacing w:line="300" w:lineRule="auto"/>
      <w:jc w:val="both"/>
    </w:pPr>
    <w:rPr>
      <w:rFonts w:ascii="Calibri" w:hAnsi="Calibri" w:eastAsia="宋体" w:cs="Arial"/>
      <w:kern w:val="2"/>
      <w:sz w:val="21"/>
      <w:szCs w:val="22"/>
      <w:lang w:val="en-US" w:eastAsia="zh-CN" w:bidi="ar-SA"/>
    </w:rPr>
  </w:style>
  <w:style w:type="paragraph" w:customStyle="1" w:styleId="20">
    <w:name w:val="正文1"/>
    <w:qFormat/>
    <w:uiPriority w:val="0"/>
    <w:pPr>
      <w:widowControl w:val="0"/>
      <w:spacing w:line="480" w:lineRule="exact"/>
      <w:ind w:firstLine="567"/>
      <w:jc w:val="both"/>
    </w:pPr>
    <w:rPr>
      <w:rFonts w:ascii="幼圆" w:hAnsi="Calibri" w:eastAsia="幼圆" w:cs="Arial"/>
      <w:kern w:val="2"/>
      <w:sz w:val="28"/>
      <w:szCs w:val="20"/>
      <w:lang w:val="en-US" w:eastAsia="zh-CN" w:bidi="ar-SA"/>
    </w:rPr>
  </w:style>
  <w:style w:type="paragraph" w:customStyle="1" w:styleId="2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22">
    <w:name w:val="Fließtext"/>
    <w:basedOn w:val="1"/>
    <w:qFormat/>
    <w:uiPriority w:val="0"/>
    <w:pPr>
      <w:overflowPunct w:val="0"/>
      <w:autoSpaceDE w:val="0"/>
      <w:autoSpaceDN w:val="0"/>
      <w:adjustRightInd w:val="0"/>
      <w:textAlignment w:val="baseline"/>
    </w:pPr>
    <w:rPr>
      <w:kern w:val="28"/>
      <w:szCs w:val="20"/>
    </w:rPr>
  </w:style>
  <w:style w:type="paragraph" w:customStyle="1" w:styleId="23">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24">
    <w:name w:val="样式3"/>
    <w:basedOn w:val="8"/>
    <w:qFormat/>
    <w:uiPriority w:val="0"/>
    <w:pPr>
      <w:spacing w:line="0" w:lineRule="atLeast"/>
      <w:outlineLvl w:val="0"/>
    </w:pPr>
    <w:rPr>
      <w:sz w:val="28"/>
    </w:rPr>
  </w:style>
  <w:style w:type="paragraph" w:customStyle="1" w:styleId="25">
    <w:name w:val="Other|1"/>
    <w:basedOn w:val="1"/>
    <w:qFormat/>
    <w:uiPriority w:val="0"/>
    <w:pPr>
      <w:widowControl w:val="0"/>
      <w:shd w:val="clear" w:color="auto" w:fill="auto"/>
      <w:spacing w:after="40" w:line="293" w:lineRule="auto"/>
    </w:pPr>
    <w:rPr>
      <w:rFonts w:ascii="宋体" w:hAnsi="宋体" w:eastAsia="宋体" w:cs="宋体"/>
      <w:sz w:val="22"/>
      <w:szCs w:val="22"/>
      <w:u w:val="none"/>
      <w:shd w:val="clear" w:color="auto" w:fill="auto"/>
      <w:lang w:val="zh-TW" w:eastAsia="zh-TW" w:bidi="zh-TW"/>
    </w:rPr>
  </w:style>
  <w:style w:type="paragraph" w:customStyle="1" w:styleId="26">
    <w:name w:val="标题 4_0"/>
    <w:next w:val="27"/>
    <w:qFormat/>
    <w:uiPriority w:val="0"/>
    <w:pPr>
      <w:keepNext/>
      <w:keepLines/>
      <w:widowControl w:val="0"/>
      <w:spacing w:before="280" w:after="290" w:line="372" w:lineRule="auto"/>
      <w:jc w:val="both"/>
      <w:outlineLvl w:val="3"/>
    </w:pPr>
    <w:rPr>
      <w:rFonts w:ascii="Arial" w:hAnsi="Arial" w:eastAsia="黑体" w:cs="Times New Roman"/>
      <w:b/>
      <w:bCs/>
      <w:kern w:val="2"/>
      <w:sz w:val="28"/>
      <w:szCs w:val="28"/>
      <w:lang w:val="en-US" w:eastAsia="zh-CN" w:bidi="ar-SA"/>
    </w:rPr>
  </w:style>
  <w:style w:type="paragraph" w:customStyle="1" w:styleId="2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正文_0_0_0"/>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5668</Words>
  <Characters>6242</Characters>
  <Lines>0</Lines>
  <Paragraphs>0</Paragraphs>
  <TotalTime>0</TotalTime>
  <ScaleCrop>false</ScaleCrop>
  <LinksUpToDate>false</LinksUpToDate>
  <CharactersWithSpaces>6613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2023-12-29T03:29:00Z</dcterms:created>
  <dc:creator>土豆排骨的滋味</dc:creator>
  <cp:lastModifiedBy>Administrator</cp:lastModifiedBy>
  <cp:lastPrinted>2024-04-12T07:29:00Z</cp:lastPrinted>
  <dcterms:modified xsi:type="dcterms:W3CDTF">2026-01-19T07:41:07Z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8AEF00998A294AE58A580090F2586342_11</vt:lpwstr>
  </property>
  <property fmtid="{D5CDD505-2E9C-101B-9397-08002B2CF9AE}" pid="4" name="KSOTemplateDocerSaveRecord">
    <vt:lpwstr>eyJoZGlkIjoiOGFjMmU0Yjk5NmUyMjAwNzM3OGEzNzg5ZGMyZDkzOWUiLCJ1c2VySWQiOiIxNTc4Njk4MDQ3In0=</vt:lpwstr>
  </property>
</Properties>
</file>