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0A82">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44"/>
          <w:szCs w:val="44"/>
        </w:rPr>
      </w:pPr>
      <w:r>
        <w:rPr>
          <w:rFonts w:hint="eastAsia" w:ascii="宋体" w:hAnsi="宋体" w:eastAsia="宋体" w:cs="宋体"/>
          <w:b/>
          <w:bCs/>
          <w:color w:val="auto"/>
          <w:kern w:val="0"/>
          <w:sz w:val="44"/>
          <w:szCs w:val="44"/>
          <w:shd w:val="clear" w:color="auto" w:fill="FFFFFF"/>
        </w:rPr>
        <w:t>网络竞价须知</w:t>
      </w:r>
    </w:p>
    <w:p w14:paraId="4075846D">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28"/>
          <w:szCs w:val="28"/>
        </w:rPr>
      </w:pPr>
      <w:r>
        <w:rPr>
          <w:rFonts w:hint="eastAsia" w:ascii="宋体" w:hAnsi="宋体" w:eastAsia="宋体" w:cs="宋体"/>
          <w:b/>
          <w:bCs/>
          <w:color w:val="auto"/>
          <w:kern w:val="0"/>
          <w:sz w:val="28"/>
          <w:szCs w:val="28"/>
          <w:shd w:val="clear" w:color="auto" w:fill="FFFFFF"/>
        </w:rPr>
        <w:t>（项目编号:</w:t>
      </w:r>
      <w:r>
        <w:rPr>
          <w:rFonts w:hint="eastAsia" w:ascii="宋体" w:hAnsi="宋体" w:cs="宋体"/>
          <w:b/>
          <w:bCs/>
          <w:color w:val="auto"/>
          <w:kern w:val="0"/>
          <w:sz w:val="28"/>
          <w:szCs w:val="28"/>
          <w:shd w:val="clear" w:color="auto" w:fill="FFFFFF"/>
          <w:lang w:eastAsia="zh-CN"/>
        </w:rPr>
        <w:t>LCCQJJ20260126</w:t>
      </w:r>
      <w:r>
        <w:rPr>
          <w:rFonts w:hint="eastAsia" w:ascii="宋体" w:hAnsi="宋体" w:eastAsia="宋体" w:cs="宋体"/>
          <w:b/>
          <w:bCs/>
          <w:color w:val="auto"/>
          <w:kern w:val="0"/>
          <w:sz w:val="28"/>
          <w:szCs w:val="28"/>
          <w:shd w:val="clear" w:color="auto" w:fill="FFFFFF"/>
        </w:rPr>
        <w:t>）</w:t>
      </w:r>
    </w:p>
    <w:p w14:paraId="59EC2C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p>
    <w:p w14:paraId="5FF80A1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14:paraId="359CC9B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w:t>
      </w:r>
      <w:r>
        <w:rPr>
          <w:rFonts w:hint="eastAsia" w:ascii="宋体" w:hAnsi="宋体" w:cs="宋体"/>
          <w:b/>
          <w:bCs/>
          <w:color w:val="auto"/>
          <w:sz w:val="28"/>
          <w:szCs w:val="28"/>
          <w:lang w:val="en-US" w:eastAsia="zh-CN"/>
        </w:rPr>
        <w:t>邀请</w:t>
      </w:r>
      <w:r>
        <w:rPr>
          <w:rFonts w:hint="eastAsia" w:ascii="宋体" w:hAnsi="宋体" w:eastAsia="宋体" w:cs="宋体"/>
          <w:b/>
          <w:bCs/>
          <w:color w:val="auto"/>
          <w:sz w:val="28"/>
          <w:szCs w:val="28"/>
          <w:lang w:val="en-US" w:eastAsia="zh-CN"/>
        </w:rPr>
        <w:t>竞价、报名时间、地点</w:t>
      </w:r>
    </w:p>
    <w:p w14:paraId="56F772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w:t>
      </w:r>
      <w:r>
        <w:rPr>
          <w:rFonts w:hint="eastAsia" w:ascii="宋体" w:hAnsi="宋体" w:cs="宋体"/>
          <w:color w:val="auto"/>
          <w:sz w:val="28"/>
          <w:szCs w:val="28"/>
          <w:lang w:val="en-US" w:eastAsia="zh-CN"/>
        </w:rPr>
        <w:t>截</w:t>
      </w:r>
      <w:r>
        <w:rPr>
          <w:rFonts w:hint="eastAsia" w:ascii="宋体" w:hAnsi="宋体" w:eastAsia="宋体" w:cs="宋体"/>
          <w:color w:val="auto"/>
          <w:sz w:val="28"/>
          <w:szCs w:val="28"/>
          <w:lang w:val="en-US" w:eastAsia="zh-CN"/>
        </w:rPr>
        <w:t>止时间：</w:t>
      </w:r>
      <w:r>
        <w:rPr>
          <w:rFonts w:hint="eastAsia" w:ascii="宋体" w:hAnsi="宋体" w:cs="宋体"/>
          <w:color w:val="auto"/>
          <w:sz w:val="28"/>
          <w:szCs w:val="28"/>
          <w:lang w:val="en-US" w:eastAsia="zh-CN"/>
        </w:rPr>
        <w:t>2026年1月26日10:00止</w:t>
      </w:r>
      <w:r>
        <w:rPr>
          <w:rFonts w:hint="eastAsia" w:ascii="宋体" w:hAnsi="宋体" w:eastAsia="宋体" w:cs="宋体"/>
          <w:color w:val="auto"/>
          <w:sz w:val="28"/>
          <w:szCs w:val="28"/>
          <w:lang w:val="en-US" w:eastAsia="zh-CN"/>
        </w:rPr>
        <w:t>。</w:t>
      </w:r>
    </w:p>
    <w:p w14:paraId="5A1DB88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14:paraId="6EF3AA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w:t>
      </w:r>
      <w:r>
        <w:rPr>
          <w:rFonts w:hint="eastAsia" w:ascii="宋体" w:hAnsi="宋体" w:cs="宋体"/>
          <w:color w:val="auto"/>
          <w:sz w:val="28"/>
          <w:szCs w:val="28"/>
          <w:lang w:val="en-US" w:eastAsia="zh-CN"/>
        </w:rPr>
        <w:t>截止</w:t>
      </w:r>
      <w:r>
        <w:rPr>
          <w:rFonts w:hint="eastAsia" w:ascii="宋体" w:hAnsi="宋体" w:eastAsia="宋体" w:cs="宋体"/>
          <w:color w:val="auto"/>
          <w:sz w:val="28"/>
          <w:szCs w:val="28"/>
          <w:lang w:val="en-US" w:eastAsia="zh-CN"/>
        </w:rPr>
        <w:t>时间：</w:t>
      </w:r>
      <w:r>
        <w:rPr>
          <w:rFonts w:hint="eastAsia" w:ascii="宋体" w:hAnsi="宋体" w:cs="宋体"/>
          <w:color w:val="auto"/>
          <w:sz w:val="28"/>
          <w:szCs w:val="28"/>
          <w:lang w:val="en-US" w:eastAsia="zh-CN"/>
        </w:rPr>
        <w:t>2026年1月26日10:00</w:t>
      </w:r>
      <w:r>
        <w:rPr>
          <w:rFonts w:hint="eastAsia" w:ascii="宋体" w:hAnsi="宋体" w:eastAsia="宋体" w:cs="宋体"/>
          <w:color w:val="auto"/>
          <w:sz w:val="28"/>
          <w:szCs w:val="28"/>
          <w:lang w:val="en-US" w:eastAsia="zh-CN"/>
        </w:rPr>
        <w:t>止</w:t>
      </w:r>
      <w:r>
        <w:rPr>
          <w:rFonts w:hint="eastAsia" w:ascii="宋体" w:hAnsi="宋体" w:cs="宋体"/>
          <w:color w:val="auto"/>
          <w:sz w:val="28"/>
          <w:szCs w:val="28"/>
          <w:lang w:val="en-US" w:eastAsia="zh-CN"/>
        </w:rPr>
        <w:t>。</w:t>
      </w:r>
    </w:p>
    <w:p w14:paraId="208A08B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14:paraId="664BF2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连城产权联系电话：</w:t>
      </w:r>
      <w:r>
        <w:rPr>
          <w:rFonts w:hint="eastAsia" w:ascii="宋体" w:hAnsi="宋体" w:cs="宋体"/>
          <w:color w:val="auto"/>
          <w:sz w:val="28"/>
          <w:szCs w:val="28"/>
          <w:lang w:val="en-US" w:eastAsia="zh-CN"/>
        </w:rPr>
        <w:t>林女士，18039848961</w:t>
      </w:r>
    </w:p>
    <w:p w14:paraId="025B69B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3037AAB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cs="宋体"/>
          <w:color w:val="auto"/>
          <w:sz w:val="28"/>
          <w:szCs w:val="28"/>
          <w:lang w:val="en-US" w:eastAsia="zh-CN"/>
        </w:rPr>
        <w:t>连城兰花博览园规划设计</w:t>
      </w:r>
      <w:r>
        <w:rPr>
          <w:rFonts w:hint="eastAsia" w:ascii="宋体" w:hAnsi="宋体" w:eastAsia="宋体" w:cs="宋体"/>
          <w:b w:val="0"/>
          <w:bCs w:val="0"/>
          <w:color w:val="auto"/>
          <w:sz w:val="28"/>
          <w:szCs w:val="28"/>
          <w:lang w:val="en-US" w:eastAsia="zh-CN"/>
        </w:rPr>
        <w:t>。</w:t>
      </w:r>
    </w:p>
    <w:p w14:paraId="01D464B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2.项目概况</w:t>
      </w:r>
      <w:r>
        <w:rPr>
          <w:rFonts w:hint="eastAsia" w:ascii="宋体" w:hAnsi="宋体" w:cs="宋体"/>
          <w:b w:val="0"/>
          <w:bCs w:val="0"/>
          <w:color w:val="auto"/>
          <w:sz w:val="28"/>
          <w:szCs w:val="28"/>
          <w:lang w:val="en-US" w:eastAsia="zh-CN"/>
        </w:rPr>
        <w:t>：</w:t>
      </w:r>
      <w:r>
        <w:rPr>
          <w:rFonts w:hint="eastAsia" w:ascii="宋体" w:hAnsi="宋体" w:eastAsia="宋体" w:cs="宋体"/>
          <w:b w:val="0"/>
          <w:bCs w:val="0"/>
          <w:color w:val="auto"/>
          <w:sz w:val="28"/>
          <w:szCs w:val="28"/>
          <w:lang w:val="en-US" w:eastAsia="zh-CN"/>
        </w:rPr>
        <w:t>连城是闻名中外的福建兰花的主产区和发祥地之一，连城兰花资源十分丰富，品质优良，名冠八闽。为推动连城兰花博览园建设，提升基地景观效果，塑造具有地域特色的兰花主题景观名片。</w:t>
      </w:r>
    </w:p>
    <w:p w14:paraId="1D87B58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3</w:t>
      </w:r>
      <w:r>
        <w:rPr>
          <w:rFonts w:hint="eastAsia" w:ascii="宋体" w:hAnsi="宋体" w:eastAsia="宋体" w:cs="宋体"/>
          <w:b w:val="0"/>
          <w:bCs w:val="0"/>
          <w:color w:val="auto"/>
          <w:sz w:val="28"/>
          <w:szCs w:val="28"/>
          <w:lang w:val="en-US" w:eastAsia="zh-CN"/>
        </w:rPr>
        <w:t>.最高限价：</w:t>
      </w:r>
      <w:bookmarkStart w:id="0" w:name="_GoBack"/>
      <w:r>
        <w:rPr>
          <w:rFonts w:hint="eastAsia" w:ascii="宋体" w:hAnsi="宋体" w:cs="宋体"/>
          <w:b w:val="0"/>
          <w:bCs w:val="0"/>
          <w:color w:val="auto"/>
          <w:sz w:val="28"/>
          <w:szCs w:val="28"/>
          <w:lang w:val="en-US" w:eastAsia="zh-CN"/>
        </w:rPr>
        <w:t>359400</w:t>
      </w:r>
      <w:bookmarkEnd w:id="0"/>
      <w:r>
        <w:rPr>
          <w:rFonts w:hint="eastAsia" w:ascii="宋体" w:hAnsi="宋体" w:cs="宋体"/>
          <w:color w:val="auto"/>
          <w:sz w:val="28"/>
          <w:szCs w:val="28"/>
          <w:lang w:val="en-US" w:eastAsia="zh-CN"/>
        </w:rPr>
        <w:t>元。</w:t>
      </w:r>
    </w:p>
    <w:p w14:paraId="1825C35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4</w:t>
      </w:r>
      <w:r>
        <w:rPr>
          <w:rFonts w:hint="eastAsia" w:ascii="宋体" w:hAnsi="宋体" w:eastAsia="宋体" w:cs="宋体"/>
          <w:b w:val="0"/>
          <w:bCs w:val="0"/>
          <w:color w:val="auto"/>
          <w:sz w:val="28"/>
          <w:szCs w:val="28"/>
          <w:lang w:val="en-US" w:eastAsia="zh-CN"/>
        </w:rPr>
        <w:t>.竞价保证金</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7000</w:t>
      </w:r>
      <w:r>
        <w:rPr>
          <w:rFonts w:hint="eastAsia" w:ascii="宋体" w:hAnsi="宋体" w:eastAsia="宋体" w:cs="宋体"/>
          <w:color w:val="auto"/>
          <w:sz w:val="28"/>
          <w:szCs w:val="28"/>
          <w:lang w:val="en-US" w:eastAsia="zh-CN"/>
        </w:rPr>
        <w:t>元</w:t>
      </w:r>
      <w:r>
        <w:rPr>
          <w:rFonts w:hint="eastAsia" w:ascii="宋体" w:hAnsi="宋体" w:cs="宋体"/>
          <w:color w:val="auto"/>
          <w:sz w:val="28"/>
          <w:szCs w:val="28"/>
          <w:lang w:val="en-US" w:eastAsia="zh-CN"/>
        </w:rPr>
        <w:t>。</w:t>
      </w:r>
    </w:p>
    <w:p w14:paraId="000AE6C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b w:val="0"/>
          <w:bCs w:val="0"/>
          <w:color w:val="auto"/>
          <w:sz w:val="28"/>
          <w:szCs w:val="28"/>
          <w:lang w:val="en-US" w:eastAsia="zh-CN"/>
        </w:rPr>
        <w:t>5</w:t>
      </w:r>
      <w:r>
        <w:rPr>
          <w:rFonts w:hint="eastAsia" w:ascii="宋体" w:hAnsi="宋体" w:eastAsia="宋体" w:cs="宋体"/>
          <w:b w:val="0"/>
          <w:bCs w:val="0"/>
          <w:color w:val="auto"/>
          <w:sz w:val="28"/>
          <w:szCs w:val="28"/>
          <w:lang w:val="en-US" w:eastAsia="zh-CN"/>
        </w:rPr>
        <w:t>.</w:t>
      </w:r>
      <w:r>
        <w:rPr>
          <w:rFonts w:hint="eastAsia" w:ascii="宋体" w:hAnsi="宋体" w:eastAsia="宋体" w:cs="宋体"/>
          <w:color w:val="auto"/>
          <w:sz w:val="28"/>
          <w:szCs w:val="28"/>
        </w:rPr>
        <w:t>工作要求</w:t>
      </w:r>
      <w:r>
        <w:rPr>
          <w:rFonts w:hint="eastAsia" w:ascii="宋体" w:hAnsi="宋体" w:eastAsia="宋体" w:cs="宋体"/>
          <w:b/>
          <w:bCs/>
          <w:color w:val="auto"/>
          <w:kern w:val="0"/>
          <w:sz w:val="28"/>
          <w:szCs w:val="28"/>
          <w:shd w:val="clear" w:color="auto" w:fill="FFFFFF"/>
          <w:lang w:val="en-US" w:eastAsia="zh-CN" w:bidi="ar-SA"/>
        </w:rPr>
        <w:t>（具体按委托人要求及《</w:t>
      </w:r>
      <w:r>
        <w:rPr>
          <w:rFonts w:hint="eastAsia" w:ascii="宋体" w:hAnsi="宋体" w:cs="宋体"/>
          <w:b/>
          <w:bCs/>
          <w:color w:val="auto"/>
          <w:sz w:val="28"/>
          <w:szCs w:val="28"/>
          <w:lang w:val="en-US" w:eastAsia="zh-CN"/>
        </w:rPr>
        <w:t>设计合同</w:t>
      </w:r>
      <w:r>
        <w:rPr>
          <w:rFonts w:hint="eastAsia" w:ascii="宋体" w:hAnsi="宋体" w:eastAsia="宋体" w:cs="宋体"/>
          <w:b/>
          <w:bCs/>
          <w:color w:val="auto"/>
          <w:sz w:val="28"/>
          <w:szCs w:val="28"/>
          <w:lang w:val="en-US" w:eastAsia="zh-CN"/>
        </w:rPr>
        <w:t>》</w:t>
      </w:r>
      <w:r>
        <w:rPr>
          <w:rFonts w:hint="eastAsia" w:ascii="宋体" w:hAnsi="宋体" w:eastAsia="宋体" w:cs="宋体"/>
          <w:b/>
          <w:bCs/>
          <w:color w:val="auto"/>
          <w:kern w:val="0"/>
          <w:sz w:val="28"/>
          <w:szCs w:val="28"/>
          <w:shd w:val="clear" w:color="auto" w:fill="FFFFFF"/>
          <w:lang w:val="en-US" w:eastAsia="zh-CN" w:bidi="ar-SA"/>
        </w:rPr>
        <w:t>执行）</w:t>
      </w:r>
      <w:r>
        <w:rPr>
          <w:rFonts w:hint="eastAsia" w:ascii="宋体" w:hAnsi="宋体" w:eastAsia="宋体" w:cs="宋体"/>
          <w:color w:val="auto"/>
          <w:sz w:val="28"/>
          <w:szCs w:val="28"/>
        </w:rPr>
        <w:t>：</w:t>
      </w:r>
    </w:p>
    <w:p w14:paraId="036BD91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b w:val="0"/>
          <w:bCs w:val="0"/>
          <w:color w:val="auto"/>
          <w:sz w:val="28"/>
          <w:szCs w:val="28"/>
          <w:lang w:val="en-US" w:eastAsia="zh-CN"/>
        </w:rPr>
      </w:pPr>
      <w:r>
        <w:rPr>
          <w:rFonts w:hint="eastAsia" w:ascii="宋体" w:hAnsi="宋体" w:cs="宋体"/>
          <w:b w:val="0"/>
          <w:bCs w:val="0"/>
          <w:color w:val="auto"/>
          <w:sz w:val="28"/>
          <w:szCs w:val="28"/>
          <w:lang w:val="en-US" w:eastAsia="zh-CN"/>
        </w:rPr>
        <w:t>（1）设计编制范围：本次编制范围如下图所示，总面积约467亩，其中一期面积约204亩，二期面积约263亩。</w:t>
      </w:r>
    </w:p>
    <w:p w14:paraId="162433C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b w:val="0"/>
          <w:bCs w:val="0"/>
          <w:color w:val="auto"/>
          <w:sz w:val="28"/>
          <w:szCs w:val="28"/>
          <w:lang w:val="en-US" w:eastAsia="zh-CN"/>
        </w:rPr>
      </w:pPr>
      <w:r>
        <w:rPr>
          <w:rFonts w:hint="eastAsia" w:ascii="宋体" w:hAnsi="宋体" w:cs="宋体"/>
          <w:b w:val="0"/>
          <w:bCs w:val="0"/>
          <w:color w:val="auto"/>
          <w:sz w:val="28"/>
          <w:szCs w:val="28"/>
          <w:lang w:val="en-US" w:eastAsia="zh-CN"/>
        </w:rPr>
        <w:t>（2）设计编制内容：初步确定连城兰花博览园规划设计编制内容包含项目概况、现状分析、规划总则、总体布局、重要节点提升方案、专项设计、投资估算等。</w:t>
      </w:r>
    </w:p>
    <w:p w14:paraId="6B840C5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（3）设计周期</w:t>
      </w:r>
      <w:r>
        <w:rPr>
          <w:rFonts w:hint="eastAsia" w:ascii="宋体" w:hAnsi="宋体" w:eastAsia="宋体" w:cs="宋体"/>
          <w:b w:val="0"/>
          <w:bCs w:val="0"/>
          <w:color w:val="auto"/>
          <w:sz w:val="28"/>
          <w:szCs w:val="28"/>
          <w:lang w:val="en-US" w:eastAsia="zh-CN"/>
        </w:rPr>
        <w:t>：合同签订之日起7天内完成调研工作，30天内完成兰博园规划总平面图编制，120天内完成规划编制并通过相关部门评审。</w:t>
      </w:r>
    </w:p>
    <w:p w14:paraId="5DD6EE8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b w:val="0"/>
          <w:bCs w:val="0"/>
          <w:color w:val="auto"/>
          <w:sz w:val="28"/>
          <w:szCs w:val="28"/>
          <w:highlight w:val="none"/>
          <w:lang w:val="en-US" w:eastAsia="zh-CN"/>
        </w:rPr>
        <w:t>（4）质量要求：设计阶段符合现行国家、地方及行业相关设计规范要求，通过相关行政主管部门及施工图审查机构审查。</w:t>
      </w:r>
    </w:p>
    <w:p w14:paraId="4DBE7F6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14:paraId="385851F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cs="宋体"/>
          <w:color w:val="auto"/>
          <w:sz w:val="28"/>
          <w:szCs w:val="28"/>
          <w:lang w:val="en-US" w:eastAsia="zh-CN"/>
        </w:rPr>
        <w:t>竞价人必须</w:t>
      </w:r>
      <w:r>
        <w:rPr>
          <w:rFonts w:hint="eastAsia" w:ascii="宋体" w:hAnsi="宋体" w:eastAsia="宋体" w:cs="宋体"/>
          <w:color w:val="auto"/>
          <w:sz w:val="28"/>
          <w:szCs w:val="28"/>
          <w:lang w:val="en-US" w:eastAsia="zh-CN"/>
        </w:rPr>
        <w:t>遵守中华人民共和国法律、法规，且能够诚信经营，具有独立法人资格的供应商均有可能成为合格的竞价人,但已经被列入失信被执行人名单（截止报名时间）的除外</w:t>
      </w:r>
      <w:r>
        <w:rPr>
          <w:rFonts w:hint="eastAsia" w:ascii="宋体" w:hAnsi="宋体" w:cs="宋体"/>
          <w:color w:val="auto"/>
          <w:sz w:val="28"/>
          <w:szCs w:val="28"/>
          <w:lang w:val="en-US" w:eastAsia="zh-CN"/>
        </w:rPr>
        <w:t>；</w:t>
      </w:r>
    </w:p>
    <w:p w14:paraId="6D47D06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kern w:val="2"/>
          <w:sz w:val="28"/>
          <w:szCs w:val="28"/>
          <w:lang w:val="en-US" w:eastAsia="zh-CN" w:bidi="ar-SA"/>
        </w:rPr>
        <w:t>2.近</w:t>
      </w:r>
      <w:r>
        <w:rPr>
          <w:rFonts w:hint="eastAsia" w:ascii="宋体" w:hAnsi="宋体" w:eastAsia="宋体" w:cs="宋体"/>
          <w:color w:val="auto"/>
          <w:sz w:val="28"/>
          <w:szCs w:val="28"/>
          <w:lang w:val="en-US" w:eastAsia="zh-CN"/>
        </w:rPr>
        <w:t>三年执业未因违反执业规范和执业纪律受到处罚，具有良好的商业信誉</w:t>
      </w:r>
      <w:r>
        <w:rPr>
          <w:rFonts w:hint="eastAsia" w:ascii="宋体" w:hAnsi="宋体" w:cs="宋体"/>
          <w:color w:val="auto"/>
          <w:sz w:val="28"/>
          <w:szCs w:val="28"/>
          <w:lang w:val="en-US" w:eastAsia="zh-CN"/>
        </w:rPr>
        <w:t>；</w:t>
      </w:r>
    </w:p>
    <w:p w14:paraId="4DB7150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3.竞价人必须是委托人邀请的单位</w:t>
      </w:r>
      <w:r>
        <w:rPr>
          <w:rFonts w:hint="eastAsia" w:ascii="宋体" w:hAnsi="宋体" w:cs="宋体"/>
          <w:color w:val="auto"/>
          <w:sz w:val="28"/>
          <w:szCs w:val="28"/>
          <w:lang w:val="en-US" w:eastAsia="zh-CN"/>
        </w:rPr>
        <w:t>；</w:t>
      </w:r>
    </w:p>
    <w:p w14:paraId="77CB8D2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color w:val="auto"/>
          <w:sz w:val="28"/>
          <w:szCs w:val="28"/>
          <w:highlight w:val="none"/>
          <w:lang w:val="en-US" w:eastAsia="zh-CN"/>
        </w:rPr>
        <w:t>4.竞价人</w:t>
      </w:r>
      <w:r>
        <w:rPr>
          <w:rFonts w:hint="eastAsia" w:ascii="宋体" w:hAnsi="宋体" w:eastAsia="宋体" w:cs="宋体"/>
          <w:b w:val="0"/>
          <w:bCs w:val="0"/>
          <w:color w:val="auto"/>
          <w:sz w:val="28"/>
          <w:szCs w:val="28"/>
          <w:highlight w:val="none"/>
          <w:lang w:val="en-US" w:eastAsia="zh-CN"/>
        </w:rPr>
        <w:t>须具备建设行政主管部门核发的合格有效的工程设计综合甲级资质或风景园林工程专项设计乙级及以上资质设计资质</w:t>
      </w:r>
      <w:r>
        <w:rPr>
          <w:rFonts w:hint="eastAsia" w:ascii="宋体" w:hAnsi="宋体" w:cs="宋体"/>
          <w:b w:val="0"/>
          <w:bCs w:val="0"/>
          <w:color w:val="auto"/>
          <w:sz w:val="28"/>
          <w:szCs w:val="28"/>
          <w:highlight w:val="none"/>
          <w:lang w:val="en-US" w:eastAsia="zh-CN"/>
        </w:rPr>
        <w:t>；</w:t>
      </w:r>
    </w:p>
    <w:p w14:paraId="6915605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5.设计人员要求</w:t>
      </w:r>
    </w:p>
    <w:p w14:paraId="21C1860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（1）拟担任本设计项目负责人应具备一级国家注册建筑师执业资格或风景园林专业中级工程师及以上职称；</w:t>
      </w:r>
    </w:p>
    <w:p w14:paraId="70B5C08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（2）拟担任本项目的其他主要设计人员由竞价人成交后根据项目要求及行业要求配备；</w:t>
      </w:r>
    </w:p>
    <w:p w14:paraId="4DBD36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因此产生委托人不予签订合同及其它一切后果由竞价人自行负责。竞价人提供虚假材料或资质不符合条件的，视为恶意竞价，保证金不予退回，按违约处理，委托人可另行选取中介服务机构。</w:t>
      </w:r>
    </w:p>
    <w:p w14:paraId="35A190C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14:paraId="16775A0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1.竞价保证金</w:t>
      </w:r>
      <w:r>
        <w:rPr>
          <w:rFonts w:hint="eastAsia" w:ascii="宋体" w:hAnsi="宋体" w:cs="宋体"/>
          <w:color w:val="auto"/>
          <w:sz w:val="28"/>
          <w:szCs w:val="28"/>
          <w:lang w:val="en-US" w:eastAsia="zh-CN"/>
        </w:rPr>
        <w:t>7000</w:t>
      </w:r>
      <w:r>
        <w:rPr>
          <w:rFonts w:hint="eastAsia" w:ascii="宋体" w:hAnsi="宋体" w:eastAsia="宋体" w:cs="宋体"/>
          <w:color w:val="auto"/>
          <w:sz w:val="28"/>
          <w:szCs w:val="28"/>
          <w:lang w:val="en-US" w:eastAsia="zh-CN"/>
        </w:rPr>
        <w:t>元，必须于</w:t>
      </w:r>
      <w:r>
        <w:rPr>
          <w:rFonts w:hint="eastAsia" w:ascii="宋体" w:hAnsi="宋体" w:cs="宋体"/>
          <w:color w:val="auto"/>
          <w:sz w:val="28"/>
          <w:szCs w:val="28"/>
          <w:lang w:val="en-US" w:eastAsia="zh-CN"/>
        </w:rPr>
        <w:t>2026年1月26日上午</w:t>
      </w:r>
      <w:r>
        <w:rPr>
          <w:rFonts w:hint="eastAsia" w:ascii="宋体" w:hAnsi="宋体" w:cs="宋体"/>
          <w:b/>
          <w:bCs/>
          <w:color w:val="auto"/>
          <w:kern w:val="0"/>
          <w:sz w:val="28"/>
          <w:szCs w:val="28"/>
          <w:shd w:val="clear" w:color="auto" w:fill="FFFFFF"/>
          <w:lang w:val="en-US" w:eastAsia="zh-CN"/>
        </w:rPr>
        <w:t>10:00</w:t>
      </w:r>
      <w:r>
        <w:rPr>
          <w:rFonts w:hint="eastAsia" w:ascii="宋体" w:hAnsi="宋体" w:eastAsia="宋体" w:cs="宋体"/>
          <w:color w:val="auto"/>
          <w:sz w:val="28"/>
          <w:szCs w:val="28"/>
          <w:lang w:val="en-US" w:eastAsia="zh-CN"/>
        </w:rPr>
        <w:t>前汇到本公司指定账户（户名：连城县国有资产产权交易服务有限公司，开户行：中国农业银行连城县支行，账号：1377 0101 0400 18263）。报名参加的竞价人与缴交竞价保证金的名称要一致。竞价保证金缴至以上账户时，交款单中“款项来源”或“用途”一栏内须填写“****项目的竞价保证金”。</w:t>
      </w:r>
    </w:p>
    <w:p w14:paraId="4D18949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2.竞价成交后，成交人必须在成交之日起2个工作日内与本公司签订《竞价结果通知书》，并在签订《竞价结果通知书》</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个工作日内向委托人提供《</w:t>
      </w:r>
      <w:r>
        <w:rPr>
          <w:rFonts w:hint="eastAsia" w:ascii="宋体" w:hAnsi="宋体" w:cs="宋体"/>
          <w:color w:val="auto"/>
          <w:sz w:val="28"/>
          <w:szCs w:val="28"/>
          <w:lang w:val="en-US" w:eastAsia="zh-CN"/>
        </w:rPr>
        <w:t>设计合同</w:t>
      </w:r>
      <w:r>
        <w:rPr>
          <w:rFonts w:hint="eastAsia" w:ascii="宋体" w:hAnsi="宋体" w:eastAsia="宋体" w:cs="宋体"/>
          <w:color w:val="auto"/>
          <w:sz w:val="28"/>
          <w:szCs w:val="28"/>
          <w:lang w:val="en-US" w:eastAsia="zh-CN"/>
        </w:rPr>
        <w:t>》，由委托人经过相应审批程序后签订。</w:t>
      </w:r>
    </w:p>
    <w:p w14:paraId="7456ADD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14:paraId="183242D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14:paraId="3BBE1BD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14:paraId="339899C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14:paraId="20D72E4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(1)营业执照副本、法定代表人身份证复印件；</w:t>
      </w:r>
    </w:p>
    <w:p w14:paraId="31EE211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(2)签订完整的承诺书；</w:t>
      </w:r>
    </w:p>
    <w:p w14:paraId="7602860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(3)已缴纳的竞价保证金凭证；</w:t>
      </w:r>
    </w:p>
    <w:p w14:paraId="43F8B94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(4)在参加本次采购活动前3年内在经营活动中没有重大违法记录的书面声明（格式自拟）；</w:t>
      </w:r>
    </w:p>
    <w:p w14:paraId="3A72C6A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(5)通过“信用中国”网（www.creditchina.gov.cn）或中国政府采购网（www.ccgp.gov.cn）信用信息查询无严重违法失信行为信息记录的打印件（或截图）</w:t>
      </w:r>
      <w:r>
        <w:rPr>
          <w:rFonts w:hint="eastAsia" w:ascii="宋体" w:hAnsi="宋体" w:cs="宋体"/>
          <w:color w:val="auto"/>
          <w:sz w:val="28"/>
          <w:szCs w:val="28"/>
          <w:lang w:val="en-US" w:eastAsia="zh-CN"/>
        </w:rPr>
        <w:t>；</w:t>
      </w:r>
    </w:p>
    <w:p w14:paraId="2BDAA0F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auto"/>
          <w:sz w:val="28"/>
          <w:szCs w:val="28"/>
          <w:highlight w:val="green"/>
          <w:lang w:val="en-US" w:eastAsia="zh-CN"/>
        </w:rPr>
      </w:pPr>
      <w:r>
        <w:rPr>
          <w:rFonts w:hint="eastAsia" w:ascii="宋体" w:hAnsi="宋体" w:eastAsia="宋体" w:cs="宋体"/>
          <w:color w:val="auto"/>
          <w:sz w:val="28"/>
          <w:szCs w:val="28"/>
          <w:highlight w:val="none"/>
          <w:lang w:val="en-US" w:eastAsia="zh-CN"/>
        </w:rPr>
        <w:t>（6）建设行政主管部门核发的合格有效的工程设计综合甲级资质或风景园林工程专项设计乙级及以上资质设计资质证书复印件</w:t>
      </w:r>
      <w:r>
        <w:rPr>
          <w:rFonts w:hint="eastAsia" w:ascii="宋体" w:hAnsi="宋体" w:cs="宋体"/>
          <w:color w:val="auto"/>
          <w:sz w:val="28"/>
          <w:szCs w:val="28"/>
          <w:highlight w:val="none"/>
          <w:lang w:val="en-US" w:eastAsia="zh-CN"/>
        </w:rPr>
        <w:t>；</w:t>
      </w:r>
    </w:p>
    <w:p w14:paraId="310EBB3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7）拟担任设计项目负责人的执业资格（职称）证书复印件，且上述人员必须是本单位正式在岗职工。所谓本单位正式在岗职工，是指具有本单位社保缴费证明【必须附上社保管理部门出具的缴交社保费（至少包含养老保险）（在报名截止期之前的三个月内出具的且自出具当日之前缴费时间连续三个月以上的）的证明书，或提交从社保机构网上下载的社会养老保险费的缴交情况（信息表）；若竞价人为高等院校或科研机构所属勘察设计单位，其社保由上级院校、科研机构缴交的，则须提交上级院校或科研机构证明原件；若竞价人单位为无法出具社保证明的事业编制的，则应提交由该事业单位主管部门近一年内（自竞价截止日期前一年内）出具的证明复印件加盖竞价人单位公章（说明原因，提供相关主管部门名称、联系人及联系固定办公电话），并提交原件核查】或住房城乡建设行政主管部门核发的执业资格证书证明（如上述人员所提交的加盖注册章的执业资格证书的章号与竞价人单位资质证书号一致或执业资格证书所署的单位名称与竞价人名称一致的，则可以不提交社保费证明）。</w:t>
      </w:r>
    </w:p>
    <w:p w14:paraId="6EF33DF4">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以上材料复印件须加盖公章</w:t>
      </w:r>
      <w:r>
        <w:rPr>
          <w:rFonts w:hint="eastAsia" w:ascii="宋体" w:hAnsi="宋体" w:cs="宋体"/>
          <w:b/>
          <w:bCs/>
          <w:color w:val="auto"/>
          <w:sz w:val="28"/>
          <w:szCs w:val="28"/>
          <w:lang w:val="en-US" w:eastAsia="zh-CN"/>
        </w:rPr>
        <w:t>并上传至平台系统</w:t>
      </w:r>
      <w:r>
        <w:rPr>
          <w:rFonts w:hint="eastAsia" w:ascii="宋体" w:hAnsi="宋体" w:eastAsia="宋体" w:cs="宋体"/>
          <w:b/>
          <w:bCs/>
          <w:color w:val="auto"/>
          <w:sz w:val="28"/>
          <w:szCs w:val="28"/>
          <w:lang w:val="en-US" w:eastAsia="zh-CN"/>
        </w:rPr>
        <w:t>。</w:t>
      </w:r>
    </w:p>
    <w:p w14:paraId="04F44A5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14:paraId="3CD2948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lang w:val="en-US" w:eastAsia="zh-CN"/>
        </w:rPr>
        <w:t>并</w:t>
      </w:r>
      <w:r>
        <w:rPr>
          <w:rFonts w:hint="eastAsia" w:ascii="宋体" w:hAnsi="宋体" w:eastAsia="宋体" w:cs="宋体"/>
          <w:color w:val="auto"/>
          <w:sz w:val="28"/>
          <w:szCs w:val="28"/>
          <w:lang w:val="en-US" w:eastAsia="zh-CN"/>
        </w:rPr>
        <w:t>需支付平台使用费100元，并将报名资料上传至交易平台</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https://lcyjy.enjoy5191.com/home</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。若因系统原因无法上传报名材料，可通过现场递交或邮件（邮箱地址</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lccqjyw20251@16</w:t>
      </w:r>
      <w:r>
        <w:rPr>
          <w:rFonts w:hint="eastAsia" w:ascii="宋体" w:hAnsi="宋体" w:cs="宋体"/>
          <w:color w:val="auto"/>
          <w:sz w:val="28"/>
          <w:szCs w:val="28"/>
          <w:lang w:val="en-US" w:eastAsia="zh-CN"/>
        </w:rPr>
        <w:t>3.com</w:t>
      </w:r>
      <w:r>
        <w:rPr>
          <w:rFonts w:hint="eastAsia" w:ascii="宋体" w:hAnsi="宋体" w:eastAsia="宋体" w:cs="宋体"/>
          <w:color w:val="auto"/>
          <w:sz w:val="28"/>
          <w:szCs w:val="28"/>
          <w:lang w:val="en-US" w:eastAsia="zh-CN"/>
        </w:rPr>
        <w:t xml:space="preserve">）的方式提交。 </w:t>
      </w:r>
    </w:p>
    <w:p w14:paraId="12FF1DA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w:t>
      </w:r>
      <w:r>
        <w:rPr>
          <w:rFonts w:hint="eastAsia" w:ascii="宋体" w:hAnsi="宋体" w:cs="宋体"/>
          <w:color w:val="auto"/>
          <w:sz w:val="28"/>
          <w:szCs w:val="28"/>
          <w:lang w:val="en-US" w:eastAsia="zh-CN"/>
        </w:rPr>
        <w:t>录</w:t>
      </w:r>
      <w:r>
        <w:rPr>
          <w:rFonts w:hint="eastAsia" w:ascii="宋体" w:hAnsi="宋体" w:eastAsia="宋体" w:cs="宋体"/>
          <w:color w:val="auto"/>
          <w:sz w:val="28"/>
          <w:szCs w:val="28"/>
          <w:lang w:val="en-US" w:eastAsia="zh-CN"/>
        </w:rPr>
        <w:t>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4A5645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6F78E9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14:paraId="398197E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本场竞价</w:t>
      </w:r>
      <w:r>
        <w:rPr>
          <w:rFonts w:hint="eastAsia" w:ascii="宋体" w:hAnsi="宋体" w:eastAsia="宋体" w:cs="宋体"/>
          <w:color w:val="auto"/>
          <w:sz w:val="28"/>
          <w:szCs w:val="28"/>
          <w:lang w:eastAsia="zh-CN"/>
        </w:rPr>
        <w:t>须三家及以上竞价人在规定时间内参与竞价，如果在规定时间内参与竞价的竞价人不足三家，则按流标处理</w:t>
      </w:r>
      <w:r>
        <w:rPr>
          <w:rFonts w:hint="eastAsia" w:ascii="宋体" w:hAnsi="宋体" w:eastAsia="宋体" w:cs="宋体"/>
          <w:color w:val="auto"/>
          <w:sz w:val="28"/>
          <w:szCs w:val="28"/>
        </w:rPr>
        <w:t>，竞价人不得有异议。</w:t>
      </w:r>
    </w:p>
    <w:p w14:paraId="6A686FAB">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申请参与本场竞价。</w:t>
      </w:r>
    </w:p>
    <w:p w14:paraId="0777FC65">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auto"/>
          <w:kern w:val="2"/>
          <w:sz w:val="28"/>
          <w:szCs w:val="28"/>
          <w:highlight w:val="none"/>
          <w:shd w:val="clear"/>
          <w:lang w:val="en-US" w:eastAsia="zh-CN"/>
        </w:rPr>
        <w:t>反</w:t>
      </w:r>
      <w:r>
        <w:rPr>
          <w:rFonts w:hint="eastAsia" w:ascii="宋体" w:hAnsi="宋体" w:eastAsia="宋体" w:cs="宋体"/>
          <w:color w:val="auto"/>
          <w:kern w:val="2"/>
          <w:sz w:val="28"/>
          <w:szCs w:val="28"/>
          <w:highlight w:val="none"/>
          <w:shd w:val="clear"/>
          <w:lang w:eastAsia="zh-CN"/>
        </w:rPr>
        <w:t>向一次性报价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511A05B7">
      <w:pPr>
        <w:widowControl/>
        <w:shd w:val="clear"/>
        <w:snapToGrid/>
        <w:spacing w:before="0" w:line="520" w:lineRule="exact"/>
        <w:ind w:lef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3.1竞价人以总价报价方式进行报价，竞价人在报价时不得高于最高限价，根据有效竞价人报价排名情况，由低到高排序，最低的一名即为成交人。</w:t>
      </w:r>
      <w:r>
        <w:rPr>
          <w:rFonts w:hint="eastAsia" w:ascii="宋体" w:hAnsi="宋体" w:cs="宋体"/>
          <w:color w:val="auto"/>
          <w:sz w:val="28"/>
          <w:szCs w:val="28"/>
          <w:highlight w:val="none"/>
          <w:lang w:val="en-US" w:eastAsia="zh-CN"/>
        </w:rPr>
        <w:t>成交价</w:t>
      </w:r>
      <w:r>
        <w:rPr>
          <w:rFonts w:hint="eastAsia" w:ascii="宋体" w:hAnsi="宋体" w:eastAsia="宋体" w:cs="宋体"/>
          <w:color w:val="auto"/>
          <w:sz w:val="28"/>
          <w:szCs w:val="28"/>
          <w:highlight w:val="none"/>
          <w:lang w:val="en-US" w:eastAsia="zh-CN"/>
        </w:rPr>
        <w:t>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10EF8A3D">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3EFB34F2">
      <w:pPr>
        <w:widowControl/>
        <w:shd w:val="clear"/>
        <w:snapToGrid/>
        <w:spacing w:before="0" w:line="520" w:lineRule="exact"/>
        <w:ind w:lef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w:t>
      </w:r>
      <w:r>
        <w:rPr>
          <w:rFonts w:hint="eastAsia" w:ascii="宋体" w:hAnsi="宋体" w:eastAsia="宋体" w:cs="宋体"/>
          <w:b/>
          <w:bCs/>
          <w:color w:val="auto"/>
          <w:kern w:val="2"/>
          <w:sz w:val="28"/>
          <w:szCs w:val="28"/>
          <w:highlight w:val="none"/>
          <w:shd w:val="clear"/>
          <w:lang w:eastAsia="zh-CN"/>
        </w:rPr>
        <w:t>竞价人</w:t>
      </w:r>
      <w:r>
        <w:rPr>
          <w:rFonts w:hint="eastAsia" w:ascii="宋体" w:hAnsi="宋体" w:eastAsia="宋体" w:cs="宋体"/>
          <w:b/>
          <w:bCs/>
          <w:color w:val="auto"/>
          <w:kern w:val="2"/>
          <w:sz w:val="28"/>
          <w:szCs w:val="28"/>
          <w:highlight w:val="none"/>
          <w:shd w:val="clear"/>
        </w:rPr>
        <w:t>应以</w:t>
      </w:r>
      <w:r>
        <w:rPr>
          <w:rFonts w:hint="eastAsia" w:ascii="宋体" w:hAnsi="宋体" w:eastAsia="宋体" w:cs="宋体"/>
          <w:b/>
          <w:bCs/>
          <w:color w:val="auto"/>
          <w:kern w:val="2"/>
          <w:sz w:val="28"/>
          <w:szCs w:val="28"/>
          <w:highlight w:val="none"/>
          <w:u w:val="none"/>
          <w:lang w:val="en-US" w:eastAsia="zh-CN" w:bidi="ar-SA"/>
        </w:rPr>
        <w:t>总价形式</w:t>
      </w:r>
      <w:r>
        <w:rPr>
          <w:rFonts w:hint="eastAsia" w:ascii="宋体" w:hAnsi="宋体" w:eastAsia="宋体" w:cs="宋体"/>
          <w:b/>
          <w:bCs/>
          <w:color w:val="auto"/>
          <w:kern w:val="2"/>
          <w:sz w:val="28"/>
          <w:szCs w:val="28"/>
          <w:highlight w:val="none"/>
          <w:shd w:val="clear"/>
        </w:rPr>
        <w:t>进行报价，竞价系统设置的价格表示</w:t>
      </w:r>
      <w:r>
        <w:rPr>
          <w:rFonts w:hint="eastAsia" w:ascii="宋体" w:hAnsi="宋体" w:eastAsia="宋体" w:cs="宋体"/>
          <w:b/>
          <w:bCs/>
          <w:color w:val="auto"/>
          <w:kern w:val="2"/>
          <w:sz w:val="28"/>
          <w:szCs w:val="28"/>
          <w:highlight w:val="none"/>
          <w:shd w:val="clear"/>
          <w:lang w:val="en-US" w:eastAsia="zh-CN"/>
        </w:rPr>
        <w:t>最高限价</w:t>
      </w:r>
      <w:r>
        <w:rPr>
          <w:rFonts w:hint="eastAsia" w:ascii="宋体" w:hAnsi="宋体" w:eastAsia="宋体" w:cs="宋体"/>
          <w:b/>
          <w:bCs/>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eastAsia="zh-CN"/>
        </w:rPr>
        <w:t>竞价人</w:t>
      </w:r>
      <w:r>
        <w:rPr>
          <w:rFonts w:hint="eastAsia" w:ascii="宋体" w:hAnsi="宋体" w:eastAsia="宋体" w:cs="宋体"/>
          <w:b/>
          <w:bCs/>
          <w:color w:val="auto"/>
          <w:kern w:val="2"/>
          <w:sz w:val="28"/>
          <w:szCs w:val="28"/>
          <w:highlight w:val="none"/>
          <w:shd w:val="clear"/>
        </w:rPr>
        <w:t>在竞价系统填报</w:t>
      </w:r>
      <w:r>
        <w:rPr>
          <w:rFonts w:hint="eastAsia" w:ascii="宋体" w:hAnsi="宋体" w:eastAsia="宋体" w:cs="宋体"/>
          <w:b/>
          <w:bCs/>
          <w:color w:val="auto"/>
          <w:kern w:val="2"/>
          <w:sz w:val="28"/>
          <w:szCs w:val="28"/>
          <w:highlight w:val="none"/>
          <w:shd w:val="clear"/>
          <w:lang w:val="en-US" w:eastAsia="zh-CN"/>
        </w:rPr>
        <w:t>价格高</w:t>
      </w:r>
      <w:r>
        <w:rPr>
          <w:rFonts w:hint="eastAsia" w:ascii="宋体" w:hAnsi="宋体" w:eastAsia="宋体" w:cs="宋体"/>
          <w:b/>
          <w:bCs/>
          <w:color w:val="auto"/>
          <w:kern w:val="2"/>
          <w:sz w:val="28"/>
          <w:szCs w:val="28"/>
          <w:highlight w:val="none"/>
          <w:shd w:val="clear"/>
        </w:rPr>
        <w:t>于</w:t>
      </w:r>
      <w:r>
        <w:rPr>
          <w:rFonts w:hint="eastAsia" w:ascii="宋体" w:hAnsi="宋体" w:eastAsia="宋体" w:cs="宋体"/>
          <w:b/>
          <w:bCs/>
          <w:color w:val="auto"/>
          <w:kern w:val="2"/>
          <w:sz w:val="28"/>
          <w:szCs w:val="28"/>
          <w:highlight w:val="none"/>
          <w:shd w:val="clear"/>
          <w:lang w:val="en-US" w:eastAsia="zh-CN"/>
        </w:rPr>
        <w:t>最高限价则</w:t>
      </w:r>
      <w:r>
        <w:rPr>
          <w:rFonts w:hint="eastAsia" w:ascii="宋体" w:hAnsi="宋体" w:eastAsia="宋体" w:cs="宋体"/>
          <w:b/>
          <w:bCs/>
          <w:color w:val="auto"/>
          <w:kern w:val="2"/>
          <w:sz w:val="28"/>
          <w:szCs w:val="28"/>
          <w:highlight w:val="none"/>
          <w:shd w:val="clear"/>
        </w:rPr>
        <w:t>为无效报价</w:t>
      </w:r>
      <w:r>
        <w:rPr>
          <w:rFonts w:hint="eastAsia" w:ascii="宋体" w:hAnsi="宋体" w:eastAsia="宋体" w:cs="宋体"/>
          <w:b/>
          <w:bCs/>
          <w:color w:val="auto"/>
          <w:kern w:val="2"/>
          <w:sz w:val="28"/>
          <w:szCs w:val="28"/>
          <w:highlight w:val="none"/>
          <w:shd w:val="clear"/>
          <w:lang w:eastAsia="zh-CN"/>
        </w:rPr>
        <w:t>，</w:t>
      </w:r>
      <w:r>
        <w:rPr>
          <w:rFonts w:hint="eastAsia" w:ascii="宋体" w:hAnsi="宋体" w:eastAsia="宋体" w:cs="宋体"/>
          <w:b/>
          <w:bCs/>
          <w:color w:val="auto"/>
          <w:kern w:val="2"/>
          <w:sz w:val="28"/>
          <w:szCs w:val="28"/>
          <w:highlight w:val="none"/>
          <w:shd w:val="clear"/>
        </w:rPr>
        <w:t>填报</w:t>
      </w:r>
      <w:r>
        <w:rPr>
          <w:rFonts w:hint="eastAsia" w:ascii="宋体" w:hAnsi="宋体" w:eastAsia="宋体" w:cs="宋体"/>
          <w:b/>
          <w:bCs/>
          <w:color w:val="auto"/>
          <w:kern w:val="2"/>
          <w:sz w:val="28"/>
          <w:szCs w:val="28"/>
          <w:highlight w:val="none"/>
          <w:shd w:val="clear"/>
          <w:lang w:val="en-US" w:eastAsia="zh-CN"/>
        </w:rPr>
        <w:t>总价最低的</w:t>
      </w:r>
      <w:r>
        <w:rPr>
          <w:rFonts w:hint="eastAsia" w:ascii="宋体" w:hAnsi="宋体" w:eastAsia="宋体" w:cs="宋体"/>
          <w:b/>
          <w:bCs/>
          <w:color w:val="auto"/>
          <w:kern w:val="2"/>
          <w:sz w:val="28"/>
          <w:szCs w:val="28"/>
          <w:highlight w:val="none"/>
          <w:shd w:val="clear"/>
          <w:lang w:eastAsia="zh-CN"/>
        </w:rPr>
        <w:t>竞价人</w:t>
      </w:r>
      <w:r>
        <w:rPr>
          <w:rFonts w:hint="eastAsia" w:ascii="宋体" w:hAnsi="宋体" w:eastAsia="宋体" w:cs="宋体"/>
          <w:b/>
          <w:bCs/>
          <w:color w:val="auto"/>
          <w:kern w:val="2"/>
          <w:sz w:val="28"/>
          <w:szCs w:val="28"/>
          <w:highlight w:val="none"/>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14:paraId="1DE08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5.特别提示：标的经公开征集到的合格竞价人,应以不高于最高限价进行报价，同时成交人应签署《竞价结果通知书》等相关文件，否则视同为违约。</w:t>
      </w:r>
    </w:p>
    <w:p w14:paraId="672BA25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6.本公司有权就竞价时间做出调整，如有调整将在本公司网站进行公告。</w:t>
      </w:r>
    </w:p>
    <w:p w14:paraId="71CA381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七、交易服务费</w:t>
      </w:r>
    </w:p>
    <w:p w14:paraId="190A2AC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竞价成交后，</w:t>
      </w:r>
      <w:r>
        <w:rPr>
          <w:rFonts w:hint="eastAsia" w:ascii="宋体" w:hAnsi="宋体" w:eastAsia="宋体" w:cs="宋体"/>
          <w:b/>
          <w:bCs/>
          <w:color w:val="auto"/>
          <w:sz w:val="28"/>
          <w:szCs w:val="28"/>
          <w:highlight w:val="none"/>
        </w:rPr>
        <w:t>本项目的</w:t>
      </w:r>
      <w:r>
        <w:rPr>
          <w:rFonts w:hint="eastAsia" w:ascii="宋体" w:hAnsi="宋体" w:eastAsia="宋体" w:cs="宋体"/>
          <w:b/>
          <w:bCs/>
          <w:color w:val="auto"/>
          <w:sz w:val="28"/>
          <w:szCs w:val="28"/>
          <w:highlight w:val="none"/>
          <w:shd w:val="clear"/>
          <w:lang w:val="en-US" w:eastAsia="zh-CN"/>
        </w:rPr>
        <w:t>招标代理</w:t>
      </w:r>
      <w:r>
        <w:rPr>
          <w:rFonts w:hint="eastAsia" w:ascii="宋体" w:hAnsi="宋体" w:eastAsia="宋体" w:cs="宋体"/>
          <w:b/>
          <w:bCs/>
          <w:color w:val="auto"/>
          <w:sz w:val="28"/>
          <w:szCs w:val="28"/>
          <w:highlight w:val="none"/>
        </w:rPr>
        <w:t>服务费按成交价×1.5%计费向成交</w:t>
      </w:r>
      <w:r>
        <w:rPr>
          <w:rFonts w:hint="eastAsia" w:ascii="宋体" w:hAnsi="宋体" w:eastAsia="宋体" w:cs="宋体"/>
          <w:b/>
          <w:bCs/>
          <w:color w:val="auto"/>
          <w:sz w:val="28"/>
          <w:szCs w:val="28"/>
          <w:highlight w:val="none"/>
          <w:lang w:val="en-US" w:eastAsia="zh-CN"/>
        </w:rPr>
        <w:t>人</w:t>
      </w:r>
      <w:r>
        <w:rPr>
          <w:rFonts w:hint="eastAsia" w:ascii="宋体" w:hAnsi="宋体" w:eastAsia="宋体" w:cs="宋体"/>
          <w:b/>
          <w:bCs/>
          <w:color w:val="auto"/>
          <w:sz w:val="28"/>
          <w:szCs w:val="28"/>
          <w:highlight w:val="none"/>
        </w:rPr>
        <w:t>收取</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不足3000元的，按3000元计费。</w:t>
      </w:r>
      <w:r>
        <w:rPr>
          <w:rFonts w:hint="eastAsia" w:ascii="宋体" w:hAnsi="宋体" w:eastAsia="宋体" w:cs="宋体"/>
          <w:color w:val="auto"/>
          <w:sz w:val="28"/>
          <w:szCs w:val="28"/>
          <w:highlight w:val="none"/>
          <w:lang w:val="en-US" w:eastAsia="zh-CN"/>
        </w:rPr>
        <w:t>招标代理</w:t>
      </w:r>
      <w:r>
        <w:rPr>
          <w:rFonts w:hint="eastAsia" w:ascii="宋体" w:hAnsi="宋体" w:eastAsia="宋体" w:cs="宋体"/>
          <w:color w:val="auto"/>
          <w:sz w:val="28"/>
          <w:szCs w:val="28"/>
          <w:highlight w:val="none"/>
        </w:rPr>
        <w:t>服务费直接由本公司从成交人缴纳的竞价保证金中扣收，不足的，成交人</w:t>
      </w:r>
      <w:r>
        <w:rPr>
          <w:rFonts w:hint="eastAsia" w:ascii="宋体" w:hAnsi="宋体" w:eastAsia="宋体" w:cs="宋体"/>
          <w:b/>
          <w:bCs/>
          <w:color w:val="auto"/>
          <w:sz w:val="28"/>
          <w:szCs w:val="28"/>
          <w:highlight w:val="none"/>
          <w:shd w:val="clear" w:color="auto" w:fill="FFFFFF"/>
        </w:rPr>
        <w:t>必须在成交之日起2个工作日</w:t>
      </w:r>
      <w:r>
        <w:rPr>
          <w:rFonts w:hint="eastAsia" w:ascii="宋体" w:hAnsi="宋体" w:eastAsia="宋体" w:cs="宋体"/>
          <w:color w:val="auto"/>
          <w:sz w:val="28"/>
          <w:szCs w:val="28"/>
          <w:highlight w:val="none"/>
        </w:rPr>
        <w:t>内补齐。</w:t>
      </w:r>
      <w:r>
        <w:rPr>
          <w:rFonts w:hint="eastAsia" w:ascii="宋体" w:hAnsi="宋体" w:eastAsia="宋体" w:cs="宋体"/>
          <w:color w:val="auto"/>
          <w:sz w:val="28"/>
          <w:szCs w:val="28"/>
          <w:highlight w:val="none"/>
          <w:lang w:val="en-US" w:eastAsia="zh-CN"/>
        </w:rPr>
        <w:t>招标代理</w:t>
      </w:r>
      <w:r>
        <w:rPr>
          <w:rFonts w:hint="eastAsia" w:ascii="宋体" w:hAnsi="宋体" w:eastAsia="宋体" w:cs="宋体"/>
          <w:color w:val="auto"/>
          <w:sz w:val="28"/>
          <w:szCs w:val="28"/>
          <w:highlight w:val="none"/>
        </w:rPr>
        <w:t>服务费未按期付清的，视成交人根本违约，竞价保证金不予退回。</w:t>
      </w:r>
    </w:p>
    <w:p w14:paraId="4D171E95">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付款方式</w:t>
      </w:r>
    </w:p>
    <w:p w14:paraId="15A4578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提交完整规划成果（含文本、图纸、汇报材料等材料）时支付至60%，规划成果通过相关部门评审或业主最终验收后支付剩余40%</w:t>
      </w:r>
      <w:r>
        <w:rPr>
          <w:rFonts w:hint="eastAsia" w:ascii="宋体" w:hAnsi="宋体" w:cs="宋体"/>
          <w:color w:val="auto"/>
          <w:sz w:val="28"/>
          <w:szCs w:val="28"/>
          <w:lang w:val="en-US" w:eastAsia="zh-CN"/>
        </w:rPr>
        <w:t>。</w:t>
      </w:r>
    </w:p>
    <w:p w14:paraId="3DF91C3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14:paraId="3FAF24C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14:paraId="1FB290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2000133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14:paraId="3D3620B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60122C0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14:paraId="0BE8C6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14:paraId="7688D2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23D0B8F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cs="宋体"/>
          <w:color w:val="auto"/>
          <w:sz w:val="28"/>
          <w:szCs w:val="28"/>
          <w:lang w:val="en-US" w:eastAsia="zh-CN"/>
        </w:rPr>
        <w:t>设计合同</w:t>
      </w:r>
      <w:r>
        <w:rPr>
          <w:rFonts w:hint="eastAsia" w:ascii="宋体" w:hAnsi="宋体" w:eastAsia="宋体" w:cs="宋体"/>
          <w:color w:val="auto"/>
          <w:sz w:val="28"/>
          <w:szCs w:val="28"/>
          <w:lang w:val="en-US" w:eastAsia="zh-CN"/>
        </w:rPr>
        <w:t>》，并严格履行，双方的权利、义务以《</w:t>
      </w:r>
      <w:r>
        <w:rPr>
          <w:rFonts w:hint="eastAsia" w:ascii="宋体" w:hAnsi="宋体" w:cs="宋体"/>
          <w:color w:val="auto"/>
          <w:sz w:val="28"/>
          <w:szCs w:val="28"/>
          <w:lang w:val="en-US" w:eastAsia="zh-CN"/>
        </w:rPr>
        <w:t>设计合同</w:t>
      </w:r>
      <w:r>
        <w:rPr>
          <w:rFonts w:hint="eastAsia" w:ascii="宋体" w:hAnsi="宋体" w:eastAsia="宋体" w:cs="宋体"/>
          <w:color w:val="auto"/>
          <w:sz w:val="28"/>
          <w:szCs w:val="28"/>
          <w:lang w:val="en-US" w:eastAsia="zh-CN"/>
        </w:rPr>
        <w:t>》约定为准。</w:t>
      </w:r>
    </w:p>
    <w:p w14:paraId="6070013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14:paraId="5532531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10"/>
        <w:tblW w:w="9071" w:type="dxa"/>
        <w:jc w:val="center"/>
        <w:shd w:val="clear" w:color="auto" w:fill="FFFFFF"/>
        <w:tblLayout w:type="autofit"/>
        <w:tblCellMar>
          <w:top w:w="0" w:type="dxa"/>
          <w:left w:w="0" w:type="dxa"/>
          <w:bottom w:w="0" w:type="dxa"/>
          <w:right w:w="0" w:type="dxa"/>
        </w:tblCellMar>
      </w:tblPr>
      <w:tblGrid>
        <w:gridCol w:w="9071"/>
      </w:tblGrid>
      <w:tr w14:paraId="49C3E373">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FC5A8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14:paraId="64FC57F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bCs/>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187F06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54301C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w:t>
      </w: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14:paraId="71BB344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202</w:t>
      </w: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en-US" w:eastAsia="zh-CN"/>
        </w:rPr>
        <w:t>年1月</w:t>
      </w:r>
      <w:r>
        <w:rPr>
          <w:rFonts w:hint="eastAsia" w:ascii="宋体" w:hAnsi="宋体" w:cs="宋体"/>
          <w:color w:val="auto"/>
          <w:sz w:val="28"/>
          <w:szCs w:val="28"/>
          <w:lang w:val="en-US" w:eastAsia="zh-CN"/>
        </w:rPr>
        <w:t>20</w:t>
      </w:r>
      <w:r>
        <w:rPr>
          <w:rFonts w:hint="eastAsia" w:ascii="宋体" w:hAnsi="宋体" w:eastAsia="宋体" w:cs="宋体"/>
          <w:color w:val="auto"/>
          <w:sz w:val="28"/>
          <w:szCs w:val="28"/>
          <w:lang w:val="en-US" w:eastAsia="zh-CN"/>
        </w:rPr>
        <w:t>日</w:t>
      </w:r>
    </w:p>
    <w:p w14:paraId="46F3C701">
      <w:pPr>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14:paraId="3E0115E1">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p>
    <w:p w14:paraId="16EB564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承 诺 书</w:t>
      </w:r>
    </w:p>
    <w:p w14:paraId="7E4456F3">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auto"/>
          <w:sz w:val="28"/>
          <w:szCs w:val="28"/>
        </w:rPr>
      </w:pPr>
    </w:p>
    <w:p w14:paraId="60D16E0A">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auto"/>
          <w:sz w:val="28"/>
          <w:szCs w:val="28"/>
          <w:u w:val="single"/>
        </w:rPr>
      </w:pPr>
      <w:r>
        <w:rPr>
          <w:rFonts w:hint="eastAsia" w:ascii="宋体" w:hAnsi="宋体" w:eastAsia="宋体" w:cs="宋体"/>
          <w:b/>
          <w:bCs/>
          <w:color w:val="auto"/>
          <w:sz w:val="28"/>
          <w:szCs w:val="28"/>
        </w:rPr>
        <w:t>连城县国有资产产权交易服务有限公司</w:t>
      </w:r>
      <w:r>
        <w:rPr>
          <w:rFonts w:hint="eastAsia" w:ascii="宋体" w:hAnsi="宋体" w:eastAsia="宋体" w:cs="宋体"/>
          <w:color w:val="auto"/>
          <w:sz w:val="28"/>
          <w:szCs w:val="28"/>
        </w:rPr>
        <w:t>：</w:t>
      </w:r>
    </w:p>
    <w:p w14:paraId="6A7662A6">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本人（公司）承诺提供的报名材料真实、合法、有效，自愿报名参加贵司于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202</w:t>
      </w:r>
      <w:r>
        <w:rPr>
          <w:rFonts w:hint="eastAsia" w:ascii="宋体" w:hAnsi="宋体" w:cs="宋体"/>
          <w:color w:val="auto"/>
          <w:sz w:val="28"/>
          <w:szCs w:val="28"/>
          <w:u w:val="single"/>
          <w:lang w:val="en-US" w:eastAsia="zh-CN"/>
        </w:rPr>
        <w:t>6</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lang w:val="en-US" w:eastAsia="zh-CN"/>
        </w:rPr>
        <w:t>1</w:t>
      </w:r>
      <w:r>
        <w:rPr>
          <w:rFonts w:hint="eastAsia" w:ascii="宋体" w:hAnsi="宋体" w:eastAsia="宋体" w:cs="宋体"/>
          <w:color w:val="auto"/>
          <w:sz w:val="28"/>
          <w:szCs w:val="28"/>
        </w:rPr>
        <w:t>月</w:t>
      </w:r>
      <w:r>
        <w:rPr>
          <w:rFonts w:hint="eastAsia" w:ascii="宋体" w:hAnsi="宋体" w:cs="宋体"/>
          <w:color w:val="auto"/>
          <w:sz w:val="28"/>
          <w:szCs w:val="28"/>
          <w:u w:val="single"/>
          <w:lang w:val="en-US" w:eastAsia="zh-CN"/>
        </w:rPr>
        <w:t>26</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日上午举行的 “连城县招标投标交易平台</w:t>
      </w:r>
      <w:r>
        <w:rPr>
          <w:rFonts w:hint="eastAsia" w:ascii="宋体" w:hAnsi="宋体" w:eastAsia="宋体" w:cs="宋体"/>
          <w:color w:val="auto"/>
          <w:sz w:val="28"/>
          <w:szCs w:val="28"/>
          <w:lang w:val="en-US" w:eastAsia="zh-CN"/>
        </w:rPr>
        <w:t>反</w:t>
      </w:r>
      <w:r>
        <w:rPr>
          <w:rFonts w:hint="eastAsia" w:ascii="宋体" w:hAnsi="宋体" w:eastAsia="宋体" w:cs="宋体"/>
          <w:color w:val="auto"/>
          <w:sz w:val="28"/>
          <w:szCs w:val="28"/>
        </w:rPr>
        <w:t>向一次报价”</w:t>
      </w:r>
      <w:r>
        <w:rPr>
          <w:rFonts w:hint="eastAsia" w:ascii="宋体" w:hAnsi="宋体" w:cs="宋体"/>
          <w:color w:val="auto"/>
          <w:sz w:val="28"/>
          <w:szCs w:val="28"/>
          <w:u w:val="single"/>
          <w:lang w:val="en-US" w:eastAsia="zh-CN"/>
        </w:rPr>
        <w:t>连城兰花博览园规划设计</w:t>
      </w:r>
      <w:r>
        <w:rPr>
          <w:rFonts w:hint="eastAsia" w:ascii="宋体" w:hAnsi="宋体" w:eastAsia="宋体" w:cs="宋体"/>
          <w:color w:val="auto"/>
          <w:sz w:val="28"/>
          <w:szCs w:val="28"/>
        </w:rPr>
        <w:t>竞价。收悉项目编号为</w:t>
      </w:r>
      <w:r>
        <w:rPr>
          <w:rFonts w:hint="eastAsia" w:ascii="宋体" w:hAnsi="宋体" w:cs="宋体"/>
          <w:color w:val="auto"/>
          <w:sz w:val="28"/>
          <w:szCs w:val="28"/>
          <w:u w:val="single"/>
          <w:lang w:eastAsia="zh-CN"/>
        </w:rPr>
        <w:t>LCCQJJ20260126</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05E8B74">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lang w:eastAsia="zh-CN"/>
        </w:rPr>
      </w:pPr>
    </w:p>
    <w:p w14:paraId="18AB9E10">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承诺人（申请人签章）：</w:t>
      </w:r>
    </w:p>
    <w:p w14:paraId="0827786B">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法定代表人或授权代理人（签章）：</w:t>
      </w:r>
      <w:r>
        <w:rPr>
          <w:rFonts w:hint="eastAsia" w:ascii="宋体" w:hAnsi="宋体" w:eastAsia="宋体" w:cs="宋体"/>
          <w:color w:val="auto"/>
          <w:sz w:val="28"/>
          <w:szCs w:val="28"/>
          <w:lang w:val="en-US" w:eastAsia="zh-CN"/>
        </w:rPr>
        <w:t xml:space="preserve"> </w:t>
      </w:r>
    </w:p>
    <w:p w14:paraId="428C5281">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联系电话：</w:t>
      </w:r>
    </w:p>
    <w:p w14:paraId="29FFBB58">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b/>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年    月    日</w:t>
      </w:r>
    </w:p>
    <w:sectPr>
      <w:footerReference r:id="rId3" w:type="default"/>
      <w:pgSz w:w="11906" w:h="16838"/>
      <w:pgMar w:top="1327" w:right="1077" w:bottom="1383" w:left="136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4907">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021E08">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nCy0LNwIAAG8EAAAOAAAAAAAAAAEAIAAAAB8BAABkcnMvZTJvRG9jLnht&#10;bFBLBQYAAAAABgAGAFkBAADIBQAAAAA=&#10;">
              <v:fill on="f" focussize="0,0"/>
              <v:stroke on="f" weight="0.5pt"/>
              <v:imagedata o:title=""/>
              <o:lock v:ext="edit" aspectratio="f"/>
              <v:textbox inset="0mm,0mm,0mm,0mm" style="mso-fit-shape-to-text:t;">
                <w:txbxContent>
                  <w:p w14:paraId="04021E08">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994FA"/>
    <w:multiLevelType w:val="singleLevel"/>
    <w:tmpl w:val="028994FA"/>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jMmU0Yjk5NmUyMjAwNzM3OGEzNzg5ZGMyZDkzOWU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39E3DB5"/>
    <w:rsid w:val="04973358"/>
    <w:rsid w:val="06F832D7"/>
    <w:rsid w:val="0804406F"/>
    <w:rsid w:val="081C4C9C"/>
    <w:rsid w:val="0834033F"/>
    <w:rsid w:val="0AEE0C79"/>
    <w:rsid w:val="0B89111B"/>
    <w:rsid w:val="0C0C7087"/>
    <w:rsid w:val="0CA830A9"/>
    <w:rsid w:val="0CDA1129"/>
    <w:rsid w:val="0D0C3638"/>
    <w:rsid w:val="0D724C37"/>
    <w:rsid w:val="0E6A79B6"/>
    <w:rsid w:val="0E8467A8"/>
    <w:rsid w:val="0F153787"/>
    <w:rsid w:val="10554859"/>
    <w:rsid w:val="108A4FA0"/>
    <w:rsid w:val="115251AE"/>
    <w:rsid w:val="128A572B"/>
    <w:rsid w:val="137205A3"/>
    <w:rsid w:val="138E2060"/>
    <w:rsid w:val="14416FC6"/>
    <w:rsid w:val="15474BF8"/>
    <w:rsid w:val="1569686F"/>
    <w:rsid w:val="16052A7F"/>
    <w:rsid w:val="167C30C3"/>
    <w:rsid w:val="169951BC"/>
    <w:rsid w:val="183B56FD"/>
    <w:rsid w:val="18AE0B48"/>
    <w:rsid w:val="18EF3710"/>
    <w:rsid w:val="19D00E4F"/>
    <w:rsid w:val="1A25304A"/>
    <w:rsid w:val="1A394265"/>
    <w:rsid w:val="1B215742"/>
    <w:rsid w:val="1CC932F4"/>
    <w:rsid w:val="1E303C84"/>
    <w:rsid w:val="1EF00CA7"/>
    <w:rsid w:val="1F633F72"/>
    <w:rsid w:val="1FB913FE"/>
    <w:rsid w:val="203C362E"/>
    <w:rsid w:val="211A411E"/>
    <w:rsid w:val="21E464DA"/>
    <w:rsid w:val="226244CC"/>
    <w:rsid w:val="22950329"/>
    <w:rsid w:val="22A30872"/>
    <w:rsid w:val="234F36E4"/>
    <w:rsid w:val="236A7C99"/>
    <w:rsid w:val="23761465"/>
    <w:rsid w:val="246A52EB"/>
    <w:rsid w:val="24741525"/>
    <w:rsid w:val="249C78F6"/>
    <w:rsid w:val="24AF2DCF"/>
    <w:rsid w:val="25AD5A5E"/>
    <w:rsid w:val="25F64131"/>
    <w:rsid w:val="26945745"/>
    <w:rsid w:val="2861758C"/>
    <w:rsid w:val="2892098A"/>
    <w:rsid w:val="297E0FC2"/>
    <w:rsid w:val="2A8C2B55"/>
    <w:rsid w:val="2AC415FD"/>
    <w:rsid w:val="2B023949"/>
    <w:rsid w:val="2B474184"/>
    <w:rsid w:val="2B9065B4"/>
    <w:rsid w:val="2C2A04A0"/>
    <w:rsid w:val="2C4C065B"/>
    <w:rsid w:val="2C5C26DC"/>
    <w:rsid w:val="2CDF621C"/>
    <w:rsid w:val="2D697A29"/>
    <w:rsid w:val="2E301AB4"/>
    <w:rsid w:val="2E31548E"/>
    <w:rsid w:val="2E7E609A"/>
    <w:rsid w:val="2F3740ED"/>
    <w:rsid w:val="2FF9333B"/>
    <w:rsid w:val="300F15EE"/>
    <w:rsid w:val="3062140F"/>
    <w:rsid w:val="31496EC2"/>
    <w:rsid w:val="31E57E30"/>
    <w:rsid w:val="31F6203D"/>
    <w:rsid w:val="32165023"/>
    <w:rsid w:val="33B33933"/>
    <w:rsid w:val="33B379FC"/>
    <w:rsid w:val="33BB5A80"/>
    <w:rsid w:val="348738A9"/>
    <w:rsid w:val="36070CBD"/>
    <w:rsid w:val="366756A0"/>
    <w:rsid w:val="369938DF"/>
    <w:rsid w:val="371B5B3B"/>
    <w:rsid w:val="3741602B"/>
    <w:rsid w:val="38A87E0A"/>
    <w:rsid w:val="39924D42"/>
    <w:rsid w:val="39C752B8"/>
    <w:rsid w:val="3A0C4B4E"/>
    <w:rsid w:val="3A82375A"/>
    <w:rsid w:val="3B585B17"/>
    <w:rsid w:val="3CDB07AE"/>
    <w:rsid w:val="3D105C05"/>
    <w:rsid w:val="3D3F6CF4"/>
    <w:rsid w:val="3D71306C"/>
    <w:rsid w:val="3DC87AC0"/>
    <w:rsid w:val="3E166E94"/>
    <w:rsid w:val="3E974BA8"/>
    <w:rsid w:val="3FA56A13"/>
    <w:rsid w:val="407D78C3"/>
    <w:rsid w:val="410835EE"/>
    <w:rsid w:val="41621B6F"/>
    <w:rsid w:val="418B6AEE"/>
    <w:rsid w:val="42030652"/>
    <w:rsid w:val="423D177E"/>
    <w:rsid w:val="424010B3"/>
    <w:rsid w:val="42890CAC"/>
    <w:rsid w:val="429531AD"/>
    <w:rsid w:val="42E9200F"/>
    <w:rsid w:val="432E70E3"/>
    <w:rsid w:val="44B738AE"/>
    <w:rsid w:val="44E55E41"/>
    <w:rsid w:val="45A2046C"/>
    <w:rsid w:val="460D74FE"/>
    <w:rsid w:val="46797B93"/>
    <w:rsid w:val="46965745"/>
    <w:rsid w:val="4758626E"/>
    <w:rsid w:val="47CB141F"/>
    <w:rsid w:val="47ED28F0"/>
    <w:rsid w:val="48556CDA"/>
    <w:rsid w:val="485D0F10"/>
    <w:rsid w:val="4A58410E"/>
    <w:rsid w:val="4A767D68"/>
    <w:rsid w:val="4ACA1E61"/>
    <w:rsid w:val="4B42467C"/>
    <w:rsid w:val="4C6355B6"/>
    <w:rsid w:val="4CD61D0B"/>
    <w:rsid w:val="4D235499"/>
    <w:rsid w:val="4D2550DF"/>
    <w:rsid w:val="4D515A96"/>
    <w:rsid w:val="4DA2556F"/>
    <w:rsid w:val="4E143612"/>
    <w:rsid w:val="4E997C57"/>
    <w:rsid w:val="4E9D3635"/>
    <w:rsid w:val="4ED62599"/>
    <w:rsid w:val="4F4F373F"/>
    <w:rsid w:val="51A703F2"/>
    <w:rsid w:val="51AA471F"/>
    <w:rsid w:val="522E2CD6"/>
    <w:rsid w:val="524A20F8"/>
    <w:rsid w:val="524E2EDF"/>
    <w:rsid w:val="53CB6FAB"/>
    <w:rsid w:val="542826BF"/>
    <w:rsid w:val="545B5616"/>
    <w:rsid w:val="55915C48"/>
    <w:rsid w:val="55F3567F"/>
    <w:rsid w:val="56DC71A4"/>
    <w:rsid w:val="58E40592"/>
    <w:rsid w:val="59E02F96"/>
    <w:rsid w:val="5A10637D"/>
    <w:rsid w:val="5A244F70"/>
    <w:rsid w:val="5B280C0A"/>
    <w:rsid w:val="5BA1276A"/>
    <w:rsid w:val="5C1B076F"/>
    <w:rsid w:val="5C2441D3"/>
    <w:rsid w:val="5C9245A9"/>
    <w:rsid w:val="5C9A35A3"/>
    <w:rsid w:val="5D434E88"/>
    <w:rsid w:val="5DBB508D"/>
    <w:rsid w:val="5DDC3F2E"/>
    <w:rsid w:val="5E047FD0"/>
    <w:rsid w:val="5E647C23"/>
    <w:rsid w:val="5EA42C9D"/>
    <w:rsid w:val="5F1519BF"/>
    <w:rsid w:val="602A7EDE"/>
    <w:rsid w:val="602C01F3"/>
    <w:rsid w:val="616E7593"/>
    <w:rsid w:val="620F4C9D"/>
    <w:rsid w:val="636B6B43"/>
    <w:rsid w:val="63F56C8F"/>
    <w:rsid w:val="63F81C8C"/>
    <w:rsid w:val="640D0C57"/>
    <w:rsid w:val="64433D8E"/>
    <w:rsid w:val="64C574CA"/>
    <w:rsid w:val="64D67929"/>
    <w:rsid w:val="653308D7"/>
    <w:rsid w:val="65510EC8"/>
    <w:rsid w:val="664A0B53"/>
    <w:rsid w:val="67A07D7A"/>
    <w:rsid w:val="67B160B6"/>
    <w:rsid w:val="680A030D"/>
    <w:rsid w:val="69113EED"/>
    <w:rsid w:val="6B776A6D"/>
    <w:rsid w:val="6BF35D92"/>
    <w:rsid w:val="6BF6657C"/>
    <w:rsid w:val="6C2B5FA1"/>
    <w:rsid w:val="6CA81B7D"/>
    <w:rsid w:val="6D7B66F3"/>
    <w:rsid w:val="6E661D1D"/>
    <w:rsid w:val="6EFF5CCE"/>
    <w:rsid w:val="7007345D"/>
    <w:rsid w:val="707966E1"/>
    <w:rsid w:val="729A0B48"/>
    <w:rsid w:val="729B4033"/>
    <w:rsid w:val="75A82C1C"/>
    <w:rsid w:val="77354B5A"/>
    <w:rsid w:val="77875CB0"/>
    <w:rsid w:val="77CE5972"/>
    <w:rsid w:val="786F5C73"/>
    <w:rsid w:val="78F75F2F"/>
    <w:rsid w:val="79162DAA"/>
    <w:rsid w:val="7956473D"/>
    <w:rsid w:val="79B76855"/>
    <w:rsid w:val="7AD654A8"/>
    <w:rsid w:val="7C207AE9"/>
    <w:rsid w:val="7C435390"/>
    <w:rsid w:val="7E663674"/>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3">
    <w:name w:val="Body Text"/>
    <w:basedOn w:val="1"/>
    <w:next w:val="4"/>
    <w:qFormat/>
    <w:uiPriority w:val="0"/>
    <w:pPr>
      <w:spacing w:line="380" w:lineRule="exact"/>
    </w:pPr>
    <w:rPr>
      <w:sz w:val="24"/>
    </w:rPr>
  </w:style>
  <w:style w:type="paragraph" w:customStyle="1" w:styleId="4">
    <w:name w:val="样式 表格正文 + 两端对齐"/>
    <w:basedOn w:val="1"/>
    <w:next w:val="5"/>
    <w:qFormat/>
    <w:uiPriority w:val="0"/>
    <w:pPr>
      <w:spacing w:line="300" w:lineRule="auto"/>
    </w:pPr>
  </w:style>
  <w:style w:type="paragraph" w:customStyle="1" w:styleId="5">
    <w:name w:val="正文1"/>
    <w:basedOn w:val="1"/>
    <w:qFormat/>
    <w:uiPriority w:val="0"/>
    <w:pPr>
      <w:spacing w:line="480" w:lineRule="exact"/>
      <w:ind w:firstLine="567"/>
    </w:pPr>
    <w:rPr>
      <w:rFonts w:ascii="幼圆" w:eastAsia="幼圆"/>
      <w:sz w:val="28"/>
      <w:szCs w:val="20"/>
    </w:rPr>
  </w:style>
  <w:style w:type="paragraph" w:styleId="6">
    <w:name w:val="Balloon Text"/>
    <w:basedOn w:val="1"/>
    <w:link w:val="1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cs="Times New Roman"/>
      <w:kern w:val="0"/>
      <w:sz w:val="24"/>
    </w:rPr>
  </w:style>
  <w:style w:type="paragraph" w:customStyle="1" w:styleId="12">
    <w:name w:val="Fließtext"/>
    <w:basedOn w:val="1"/>
    <w:qFormat/>
    <w:uiPriority w:val="0"/>
    <w:pPr>
      <w:overflowPunct w:val="0"/>
      <w:autoSpaceDE w:val="0"/>
      <w:autoSpaceDN w:val="0"/>
      <w:adjustRightInd w:val="0"/>
      <w:textAlignment w:val="baseline"/>
    </w:pPr>
    <w:rPr>
      <w:kern w:val="28"/>
      <w:szCs w:val="20"/>
    </w:rPr>
  </w:style>
  <w:style w:type="paragraph" w:customStyle="1" w:styleId="13">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4">
    <w:name w:val="批注框文本 Char"/>
    <w:basedOn w:val="11"/>
    <w:link w:val="6"/>
    <w:qFormat/>
    <w:uiPriority w:val="0"/>
    <w:rPr>
      <w:rFonts w:ascii="Calibri" w:hAnsi="Calibri" w:eastAsia="宋体" w:cs="Arial"/>
      <w:kern w:val="2"/>
      <w:sz w:val="18"/>
      <w:szCs w:val="18"/>
    </w:rPr>
  </w:style>
  <w:style w:type="paragraph" w:customStyle="1" w:styleId="15">
    <w:name w:val="列出段落"/>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4546</Words>
  <Characters>4919</Characters>
  <Lines>4</Lines>
  <Paragraphs>7</Paragraphs>
  <TotalTime>15</TotalTime>
  <ScaleCrop>false</ScaleCrop>
  <LinksUpToDate>false</LinksUpToDate>
  <CharactersWithSpaces>5016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连城产权交易</cp:lastModifiedBy>
  <cp:lastPrinted>2022-03-09T07:40:00Z</cp:lastPrinted>
  <dcterms:modified xsi:type="dcterms:W3CDTF">2026-01-20T07:31:18Z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DEF73BCEB6104EB3B3B758C95A99A824_13</vt:lpwstr>
  </property>
  <property fmtid="{D5CDD505-2E9C-101B-9397-08002B2CF9AE}" pid="4" name="KSOTemplateDocerSaveRecord">
    <vt:lpwstr>eyJoZGlkIjoiMmY5M2NkNzgzMTNhYzNmYjU2NTc2OGQwMGFkNmU3N2MiLCJ1c2VySWQiOiIxNTc4Njk4MDQ3In0=</vt:lpwstr>
  </property>
</Properties>
</file>