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auto"/>
          <w:kern w:val="2"/>
          <w:sz w:val="24"/>
          <w:szCs w:val="24"/>
          <w:shd w:val="clear"/>
          <w:lang w:eastAsia="zh-CN"/>
        </w:rPr>
        <w:t>LCCQJJ202</w:t>
      </w:r>
      <w:r>
        <w:rPr>
          <w:rFonts w:hint="eastAsia" w:asciiTheme="minorEastAsia" w:hAnsiTheme="minorEastAsia" w:eastAsiaTheme="minorEastAsia" w:cstheme="minorEastAsia"/>
          <w:b w:val="0"/>
          <w:bCs w:val="0"/>
          <w:color w:val="auto"/>
          <w:kern w:val="2"/>
          <w:sz w:val="24"/>
          <w:szCs w:val="24"/>
          <w:shd w:val="clear"/>
          <w:lang w:val="en-US" w:eastAsia="zh-CN"/>
        </w:rPr>
        <w:t>60126-1</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1</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26</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1</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26</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65BF729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1.项目名称：豸龙集团办公设备采购项目</w:t>
      </w:r>
    </w:p>
    <w:p w14:paraId="1D8F3E3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w:t>
      </w:r>
    </w:p>
    <w:tbl>
      <w:tblPr>
        <w:tblStyle w:val="17"/>
        <w:tblW w:w="10648"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
        <w:gridCol w:w="1028"/>
        <w:gridCol w:w="533"/>
        <w:gridCol w:w="4399"/>
        <w:gridCol w:w="736"/>
        <w:gridCol w:w="1038"/>
        <w:gridCol w:w="1111"/>
        <w:gridCol w:w="1360"/>
      </w:tblGrid>
      <w:tr w14:paraId="5958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0A31D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序号</w:t>
            </w:r>
          </w:p>
        </w:tc>
        <w:tc>
          <w:tcPr>
            <w:tcW w:w="102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CB9BE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产品名称</w:t>
            </w:r>
          </w:p>
        </w:tc>
        <w:tc>
          <w:tcPr>
            <w:tcW w:w="53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7DBD0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单位</w:t>
            </w:r>
          </w:p>
        </w:tc>
        <w:tc>
          <w:tcPr>
            <w:tcW w:w="439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AFA50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参数及要求</w:t>
            </w:r>
          </w:p>
        </w:tc>
        <w:tc>
          <w:tcPr>
            <w:tcW w:w="7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A7C3A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数量</w:t>
            </w:r>
          </w:p>
        </w:tc>
        <w:tc>
          <w:tcPr>
            <w:tcW w:w="103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A9AC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单价（元）</w:t>
            </w:r>
          </w:p>
        </w:tc>
        <w:tc>
          <w:tcPr>
            <w:tcW w:w="111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8947A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小计（元）</w:t>
            </w:r>
          </w:p>
        </w:tc>
        <w:tc>
          <w:tcPr>
            <w:tcW w:w="136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D4E9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备注</w:t>
            </w:r>
          </w:p>
        </w:tc>
      </w:tr>
      <w:tr w14:paraId="36EF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EA931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C9B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eastAsia="zh-CN"/>
              </w:rPr>
              <w:t>国产</w:t>
            </w:r>
            <w:r>
              <w:rPr>
                <w:rFonts w:hint="eastAsia" w:ascii="宋体" w:hAnsi="宋体" w:eastAsia="宋体" w:cs="宋体"/>
                <w:b w:val="0"/>
                <w:bCs w:val="0"/>
                <w:sz w:val="24"/>
                <w:szCs w:val="24"/>
                <w:highlight w:val="none"/>
              </w:rPr>
              <w:t>办公台式电脑</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eastAsia="zh-CN"/>
              </w:rPr>
              <w:t>行业版</w:t>
            </w:r>
            <w:r>
              <w:rPr>
                <w:rFonts w:hint="eastAsia" w:ascii="宋体" w:hAnsi="宋体" w:eastAsia="宋体" w:cs="宋体"/>
                <w:b w:val="0"/>
                <w:bCs w:val="0"/>
                <w:sz w:val="24"/>
                <w:szCs w:val="24"/>
                <w:highlight w:val="none"/>
                <w:lang w:val="en-US" w:eastAsia="zh-CN"/>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DF1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4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B97E">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1、CPU：国产ARM架构处理器，CPU核数≥6核，最高主频≥2.3GHz，线程数≥9线程，满足安全可靠评测等级Ⅱ级；</w:t>
            </w:r>
          </w:p>
          <w:p w14:paraId="4D84AE1F">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2、内存：LPDDR5及以上，容量≥16G，内存最高速率≥5500MT/s；</w:t>
            </w:r>
          </w:p>
          <w:p w14:paraId="76423731">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3、存储：采用固态存储，容量≥512GB   机械硬盘，容量≥1T；</w:t>
            </w:r>
          </w:p>
          <w:p w14:paraId="531ACD29">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4、显卡类型：集成显卡或独立显卡；</w:t>
            </w:r>
          </w:p>
          <w:p w14:paraId="1354B1C4">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5、网络接口：RJ45 接口 ≥1，支持10M/100M/1000M 自适应；</w:t>
            </w:r>
          </w:p>
          <w:p w14:paraId="48CA131E">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6、USB接口：≥7个原生USB接口（含Type-C），其中主板原生USB 3.0 接口≥4个；</w:t>
            </w:r>
          </w:p>
          <w:p w14:paraId="35C69469">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7、显示接口：满足办公使用，提供丰富显示外设接口，显示接口提供HDMI≥1个，VGA≥1个；</w:t>
            </w:r>
          </w:p>
          <w:p w14:paraId="3854B3E4">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8、主机机身体积≤10.0L，标配电源≥180W电源；</w:t>
            </w:r>
          </w:p>
          <w:p w14:paraId="01AF9EF2">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9、显示器：≥23英寸；</w:t>
            </w:r>
          </w:p>
          <w:p w14:paraId="618EEC0D">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10、产品须具备中国CCC强制认证，节能认证；</w:t>
            </w:r>
          </w:p>
          <w:p w14:paraId="12E4D12F">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11、产品支持麒麟或统信等国产操作系统；</w:t>
            </w:r>
          </w:p>
          <w:p w14:paraId="786CE15A">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12、整机提供原厂三年质保，上门维修服务。</w:t>
            </w:r>
          </w:p>
          <w:p w14:paraId="5E3997E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43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09D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4946</w:t>
            </w:r>
          </w:p>
        </w:tc>
        <w:tc>
          <w:tcPr>
            <w:tcW w:w="1111" w:type="dxa"/>
            <w:tcBorders>
              <w:top w:val="single" w:color="000000" w:sz="4" w:space="0"/>
              <w:left w:val="single" w:color="000000" w:sz="4" w:space="0"/>
              <w:bottom w:val="single" w:color="000000" w:sz="4" w:space="0"/>
              <w:right w:val="nil"/>
            </w:tcBorders>
            <w:shd w:val="clear" w:color="auto" w:fill="auto"/>
            <w:noWrap/>
            <w:vAlign w:val="center"/>
          </w:tcPr>
          <w:p w14:paraId="20035D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19784</w:t>
            </w:r>
          </w:p>
        </w:tc>
        <w:tc>
          <w:tcPr>
            <w:tcW w:w="13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1AB286">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品牌要求：华为、</w:t>
            </w:r>
          </w:p>
          <w:p w14:paraId="7A3606F0">
            <w:pPr>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联想、</w:t>
            </w:r>
          </w:p>
          <w:p w14:paraId="2D2677D8">
            <w:pPr>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eastAsia="zh-CN"/>
              </w:rPr>
              <w:t>华硕</w:t>
            </w:r>
          </w:p>
        </w:tc>
      </w:tr>
      <w:tr w14:paraId="53F0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8F1A3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3AD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国产便携式笔记本电脑</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9BB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台</w:t>
            </w:r>
          </w:p>
        </w:tc>
        <w:tc>
          <w:tcPr>
            <w:tcW w:w="4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03CE">
            <w:pPr>
              <w:ind w:left="638" w:leftChars="304"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1、CPU：Intel i7 13代CPU，12核，性能核心主频≥2.2GHz；</w:t>
            </w:r>
          </w:p>
          <w:p w14:paraId="5F2BB47E">
            <w:pPr>
              <w:ind w:left="0" w:leftChars="0"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2、内存：≥16GB，支持内存扩展，最大支持48GB内存容量；</w:t>
            </w:r>
          </w:p>
          <w:p w14:paraId="02A09536">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3、硬盘：512GB M.2 NVME固态硬盘，支持扩展第二块M.2 NVME固态硬盘；</w:t>
            </w:r>
          </w:p>
          <w:p w14:paraId="084D0A2B">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4、接口：≥3个Type-A接囗(其中至少两个为2*USB 3.2 GEN1TypeA)，1个全功能Type-C接口、1个HDMI接口，RJ45接口；</w:t>
            </w:r>
          </w:p>
          <w:p w14:paraId="126D1360">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5、摄像头：720P高清摄像头，支持物理屏蔽；</w:t>
            </w:r>
          </w:p>
          <w:p w14:paraId="3615FF52">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6、指纹识别：指纹和电源键二合一；</w:t>
            </w:r>
          </w:p>
          <w:p w14:paraId="62D802DD">
            <w:pPr>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7、安全：集成TPM/TCM独立安全芯片，芯片需具备国家密码管理局颁发的商用密码产品认证证书的商用密码产品认证证书；</w:t>
            </w:r>
          </w:p>
          <w:p w14:paraId="09B36C1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eastAsia="zh-CN"/>
              </w:rPr>
              <w:t>8、售后服务：三年原厂上门质保服务(包括电池)，供货时提供三年原厂质保三年原厂上门质保服务(包括电池)，供货时提供三年原厂质保证明材料证明材料。</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71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57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688</w:t>
            </w:r>
            <w:r>
              <w:rPr>
                <w:rFonts w:hint="eastAsia" w:ascii="宋体" w:hAnsi="宋体" w:cs="宋体"/>
                <w:b w:val="0"/>
                <w:bCs w:val="0"/>
                <w:sz w:val="24"/>
                <w:szCs w:val="24"/>
                <w:highlight w:val="none"/>
                <w:lang w:val="en-US" w:eastAsia="zh-CN"/>
              </w:rPr>
              <w:t>7</w:t>
            </w:r>
          </w:p>
        </w:tc>
        <w:tc>
          <w:tcPr>
            <w:tcW w:w="1111" w:type="dxa"/>
            <w:tcBorders>
              <w:top w:val="single" w:color="000000" w:sz="4" w:space="0"/>
              <w:left w:val="single" w:color="000000" w:sz="4" w:space="0"/>
              <w:bottom w:val="single" w:color="000000" w:sz="4" w:space="0"/>
              <w:right w:val="nil"/>
            </w:tcBorders>
            <w:shd w:val="clear" w:color="auto" w:fill="auto"/>
            <w:noWrap/>
            <w:vAlign w:val="center"/>
          </w:tcPr>
          <w:p w14:paraId="10EF8B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688</w:t>
            </w:r>
            <w:r>
              <w:rPr>
                <w:rFonts w:hint="eastAsia" w:ascii="宋体" w:hAnsi="宋体" w:cs="宋体"/>
                <w:b w:val="0"/>
                <w:bCs w:val="0"/>
                <w:sz w:val="24"/>
                <w:szCs w:val="24"/>
                <w:highlight w:val="none"/>
                <w:lang w:val="en-US" w:eastAsia="zh-CN"/>
              </w:rPr>
              <w:t>7</w:t>
            </w:r>
          </w:p>
        </w:tc>
        <w:tc>
          <w:tcPr>
            <w:tcW w:w="13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E551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品牌要求：华为、</w:t>
            </w:r>
          </w:p>
          <w:p w14:paraId="517CC0F6">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联想、</w:t>
            </w:r>
          </w:p>
          <w:p w14:paraId="68F116A1">
            <w:pPr>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华硕</w:t>
            </w:r>
          </w:p>
        </w:tc>
      </w:tr>
      <w:tr w14:paraId="7CCD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17817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95B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银河麒麟桌面版/办公套件</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1BC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套</w:t>
            </w:r>
          </w:p>
        </w:tc>
        <w:tc>
          <w:tcPr>
            <w:tcW w:w="4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75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原装正版，含WPS+阅读器软件</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A2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B6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146</w:t>
            </w:r>
            <w:r>
              <w:rPr>
                <w:rFonts w:hint="eastAsia" w:ascii="宋体" w:hAnsi="宋体" w:cs="宋体"/>
                <w:b w:val="0"/>
                <w:bCs w:val="0"/>
                <w:sz w:val="24"/>
                <w:szCs w:val="24"/>
                <w:highlight w:val="none"/>
                <w:lang w:val="en-US" w:eastAsia="zh-CN"/>
              </w:rPr>
              <w:t>7</w:t>
            </w:r>
          </w:p>
        </w:tc>
        <w:tc>
          <w:tcPr>
            <w:tcW w:w="1111" w:type="dxa"/>
            <w:tcBorders>
              <w:top w:val="single" w:color="000000" w:sz="4" w:space="0"/>
              <w:left w:val="single" w:color="000000" w:sz="4" w:space="0"/>
              <w:bottom w:val="single" w:color="000000" w:sz="4" w:space="0"/>
              <w:right w:val="nil"/>
            </w:tcBorders>
            <w:shd w:val="clear" w:color="auto" w:fill="auto"/>
            <w:noWrap/>
            <w:vAlign w:val="center"/>
          </w:tcPr>
          <w:p w14:paraId="442EAD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733</w:t>
            </w:r>
            <w:r>
              <w:rPr>
                <w:rFonts w:hint="eastAsia" w:ascii="宋体" w:hAnsi="宋体" w:cs="宋体"/>
                <w:b w:val="0"/>
                <w:bCs w:val="0"/>
                <w:i w:val="0"/>
                <w:iCs w:val="0"/>
                <w:color w:val="000000"/>
                <w:kern w:val="0"/>
                <w:sz w:val="24"/>
                <w:szCs w:val="24"/>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E539A6">
            <w:pPr>
              <w:jc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cs="宋体"/>
                <w:b w:val="0"/>
                <w:bCs w:val="0"/>
                <w:i w:val="0"/>
                <w:iCs w:val="0"/>
                <w:color w:val="000000"/>
                <w:sz w:val="24"/>
                <w:szCs w:val="24"/>
                <w:highlight w:val="none"/>
                <w:u w:val="none"/>
                <w:lang w:val="en-US" w:eastAsia="zh-CN"/>
              </w:rPr>
              <w:t>/</w:t>
            </w:r>
          </w:p>
        </w:tc>
      </w:tr>
      <w:tr w14:paraId="0FB5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06A7D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F77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360 V10.0单机版/信息安全软件</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707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套</w:t>
            </w:r>
          </w:p>
        </w:tc>
        <w:tc>
          <w:tcPr>
            <w:tcW w:w="4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16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原装正版</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CF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1F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570</w:t>
            </w:r>
          </w:p>
        </w:tc>
        <w:tc>
          <w:tcPr>
            <w:tcW w:w="1111" w:type="dxa"/>
            <w:tcBorders>
              <w:top w:val="single" w:color="000000" w:sz="4" w:space="0"/>
              <w:left w:val="single" w:color="000000" w:sz="4" w:space="0"/>
              <w:bottom w:val="single" w:color="000000" w:sz="4" w:space="0"/>
              <w:right w:val="nil"/>
            </w:tcBorders>
            <w:shd w:val="clear" w:color="auto" w:fill="auto"/>
            <w:noWrap/>
            <w:vAlign w:val="center"/>
          </w:tcPr>
          <w:p w14:paraId="5DC0CD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2850</w:t>
            </w:r>
          </w:p>
        </w:tc>
        <w:tc>
          <w:tcPr>
            <w:tcW w:w="13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5743ED">
            <w:pPr>
              <w:jc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cs="宋体"/>
                <w:b w:val="0"/>
                <w:bCs w:val="0"/>
                <w:i w:val="0"/>
                <w:iCs w:val="0"/>
                <w:color w:val="000000"/>
                <w:sz w:val="24"/>
                <w:szCs w:val="24"/>
                <w:highlight w:val="none"/>
                <w:u w:val="none"/>
                <w:lang w:val="en-US" w:eastAsia="zh-CN"/>
              </w:rPr>
              <w:t>/</w:t>
            </w:r>
          </w:p>
        </w:tc>
      </w:tr>
      <w:tr w14:paraId="7E83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7" w:hRule="atLeast"/>
        </w:trPr>
        <w:tc>
          <w:tcPr>
            <w:tcW w:w="44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84D62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0F7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A4多功能传真一体机</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712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台</w:t>
            </w:r>
          </w:p>
        </w:tc>
        <w:tc>
          <w:tcPr>
            <w:tcW w:w="4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D4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sz w:val="24"/>
                <w:szCs w:val="24"/>
                <w:highlight w:val="none"/>
                <w:lang w:val="en-US" w:eastAsia="zh-CN"/>
              </w:rPr>
              <w:t>黑白激光、鼓粉分离；</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04D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B3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1450</w:t>
            </w:r>
          </w:p>
        </w:tc>
        <w:tc>
          <w:tcPr>
            <w:tcW w:w="1111" w:type="dxa"/>
            <w:tcBorders>
              <w:top w:val="single" w:color="000000" w:sz="4" w:space="0"/>
              <w:left w:val="single" w:color="000000" w:sz="4" w:space="0"/>
              <w:bottom w:val="single" w:color="000000" w:sz="4" w:space="0"/>
              <w:right w:val="nil"/>
            </w:tcBorders>
            <w:shd w:val="clear" w:color="auto" w:fill="auto"/>
            <w:noWrap/>
            <w:vAlign w:val="center"/>
          </w:tcPr>
          <w:p w14:paraId="294A30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1450</w:t>
            </w:r>
          </w:p>
        </w:tc>
        <w:tc>
          <w:tcPr>
            <w:tcW w:w="13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4F944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品牌要求：京瓷、</w:t>
            </w:r>
          </w:p>
          <w:p w14:paraId="49130966">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兄弟、</w:t>
            </w:r>
          </w:p>
          <w:p w14:paraId="7B02E2B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佳能、</w:t>
            </w:r>
          </w:p>
          <w:p w14:paraId="160A9B9E">
            <w:pPr>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惠普；</w:t>
            </w:r>
          </w:p>
        </w:tc>
      </w:tr>
      <w:tr w14:paraId="556B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90E7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C20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A3黑白数码多功能一体机(含底座)</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10E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台</w:t>
            </w:r>
          </w:p>
        </w:tc>
        <w:tc>
          <w:tcPr>
            <w:tcW w:w="4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3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标配复印/网络打印/彩色扫描功能，标配双面器/双面输稿器/作业分离器，复印/网络打印速度:25张/分钟，首张复印速度:5.8秒、首张打印速度:5.8秒，预热时间:20秒，1200dpi*1200dpi打印分辨率，可连续复印数:1-999张，25%-400%缩放倍率，供纸容量:500张×1个+100张手送台、最大1600张，内存:标配1GB、最大3GB，CPU:ARM Cortex-A9（双核）1.2GHz，4.3英寸彩色触摸LCD面板，标配PRESCRIBE、PCL6、KPDL3 (兼容Postscript 3)、XPS、PDF直接打印版本1.7等语言，采用a-Si（非晶体硅）感光鼓，鼓寿命长达30万印张，最大月负荷8万印张；为保证产品质量和良好的售后，投标供应商须提供本项目所投品牌的厂家授权并加章厂家公章复印件；本产品须提供三年保修（安装后须提供原厂保修卡盖章回执）。</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E0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A5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10400</w:t>
            </w:r>
          </w:p>
        </w:tc>
        <w:tc>
          <w:tcPr>
            <w:tcW w:w="1111" w:type="dxa"/>
            <w:tcBorders>
              <w:top w:val="single" w:color="000000" w:sz="4" w:space="0"/>
              <w:left w:val="single" w:color="000000" w:sz="4" w:space="0"/>
              <w:bottom w:val="single" w:color="000000" w:sz="4" w:space="0"/>
              <w:right w:val="nil"/>
            </w:tcBorders>
            <w:shd w:val="clear" w:color="auto" w:fill="auto"/>
            <w:noWrap/>
            <w:vAlign w:val="center"/>
          </w:tcPr>
          <w:p w14:paraId="14CD25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10400</w:t>
            </w:r>
          </w:p>
        </w:tc>
        <w:tc>
          <w:tcPr>
            <w:tcW w:w="13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C2640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品牌要求：京瓷、</w:t>
            </w:r>
          </w:p>
          <w:p w14:paraId="0116D19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兄弟、</w:t>
            </w:r>
          </w:p>
          <w:p w14:paraId="2580B4BD">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佳能、</w:t>
            </w:r>
          </w:p>
          <w:p w14:paraId="776F32CD">
            <w:pPr>
              <w:jc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惠普</w:t>
            </w:r>
          </w:p>
        </w:tc>
      </w:tr>
    </w:tbl>
    <w:p w14:paraId="5A1F3A58">
      <w:pPr>
        <w:widowControl/>
        <w:shd w:val="clear"/>
        <w:snapToGrid/>
        <w:spacing w:before="0" w:line="520" w:lineRule="exact"/>
        <w:ind w:left="0" w:firstLine="562"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宋体" w:hAnsi="宋体" w:cs="宋体"/>
          <w:b/>
          <w:bCs/>
          <w:color w:val="auto"/>
          <w:sz w:val="28"/>
          <w:szCs w:val="28"/>
          <w:lang w:val="en-US" w:eastAsia="zh-CN"/>
        </w:rPr>
        <w:t xml:space="preserve">注：报价单位应保证所有采购设备均为原装正品，且从正当渠道采购，保证提供良好的售后服务，提供厂家规定产品保修期限 </w:t>
      </w:r>
    </w:p>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3.最高限价：48706元（含税包干）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4.竞价保证金：叁仟元整（¥3000元）</w:t>
      </w:r>
    </w:p>
    <w:p w14:paraId="7ABBBC02">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5.供货时间：须在2026年2月10日前完成安装及验收</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auto"/>
          <w:kern w:val="2"/>
          <w:sz w:val="24"/>
          <w:szCs w:val="24"/>
          <w:lang w:val="en-US" w:eastAsia="zh-CN" w:bidi="ar-SA"/>
        </w:rPr>
        <w:t>2026年1月26日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sz w:val="24"/>
          <w:szCs w:val="24"/>
        </w:rPr>
        <w:t>本场竞价对参与竟价的人数不做限制，不受竟价人数量影响，只要有符合条件的竞价人参与并达成交易即可</w:t>
      </w:r>
      <w:bookmarkStart w:id="0" w:name="_GoBack"/>
      <w:bookmarkEnd w:id="0"/>
      <w:r>
        <w:rPr>
          <w:rFonts w:hint="eastAsia" w:asciiTheme="minorEastAsia" w:hAnsiTheme="minorEastAsia" w:eastAsiaTheme="minorEastAsia" w:cstheme="minorEastAsia"/>
          <w:color w:val="auto"/>
          <w:sz w:val="24"/>
          <w:szCs w:val="24"/>
        </w:rPr>
        <w:t>。</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auto"/>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48706元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人民币48706元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48706元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总价最低的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2026年1月20日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2026</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1月26日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auto"/>
          <w:sz w:val="24"/>
          <w:szCs w:val="24"/>
          <w:lang w:val="en-US" w:eastAsia="zh-CN"/>
        </w:rPr>
        <w:t>反</w:t>
      </w:r>
      <w:r>
        <w:rPr>
          <w:rFonts w:hint="eastAsia" w:asciiTheme="minorEastAsia" w:hAnsiTheme="minorEastAsia" w:eastAsiaTheme="minorEastAsia" w:cstheme="minorEastAsia"/>
          <w:color w:val="auto"/>
          <w:sz w:val="24"/>
          <w:szCs w:val="24"/>
        </w:rPr>
        <w:t>向一次报价”</w:t>
      </w:r>
      <w:r>
        <w:rPr>
          <w:rFonts w:hint="eastAsia" w:asciiTheme="minorEastAsia" w:hAnsiTheme="minorEastAsia" w:eastAsiaTheme="minorEastAsia" w:cstheme="minorEastAsia"/>
          <w:color w:val="auto"/>
          <w:sz w:val="24"/>
          <w:szCs w:val="24"/>
          <w:u w:val="single"/>
          <w:lang w:val="en-US" w:eastAsia="zh-CN"/>
        </w:rPr>
        <w:t>豸龙集团办公设备采购项目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w:t>
      </w:r>
      <w:r>
        <w:rPr>
          <w:rFonts w:hint="eastAsia" w:asciiTheme="minorEastAsia" w:hAnsiTheme="minorEastAsia" w:eastAsiaTheme="minorEastAsia" w:cstheme="minorEastAsia"/>
          <w:color w:val="auto"/>
          <w:sz w:val="24"/>
          <w:szCs w:val="24"/>
          <w:u w:val="single"/>
          <w:lang w:val="en-US" w:eastAsia="zh-CN"/>
        </w:rPr>
        <w:t>60126-1</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color w:val="auto"/>
          <w:sz w:val="32"/>
          <w:szCs w:val="32"/>
        </w:rPr>
      </w:pPr>
      <w:r>
        <w:rPr>
          <w:rStyle w:val="20"/>
          <w:rFonts w:hint="eastAsia" w:ascii="方正小标宋简体" w:hAnsi="方正小标宋简体" w:eastAsia="方正小标宋简体" w:cs="方正小标宋简体"/>
          <w:b w:val="0"/>
          <w:bCs w:val="0"/>
          <w:color w:val="auto"/>
          <w:sz w:val="32"/>
          <w:szCs w:val="32"/>
          <w:lang w:val="en-US" w:eastAsia="zh-CN"/>
        </w:rPr>
        <w:t>供货</w:t>
      </w:r>
      <w:r>
        <w:rPr>
          <w:rStyle w:val="20"/>
          <w:rFonts w:hint="eastAsia" w:ascii="方正小标宋简体" w:hAnsi="方正小标宋简体" w:eastAsia="方正小标宋简体" w:cs="方正小标宋简体"/>
          <w:b w:val="0"/>
          <w:bCs w:val="0"/>
          <w:color w:val="auto"/>
          <w:sz w:val="32"/>
          <w:szCs w:val="32"/>
        </w:rPr>
        <w:t>合同</w:t>
      </w:r>
    </w:p>
    <w:p w14:paraId="4E1ECF95">
      <w:pPr>
        <w:spacing w:line="360" w:lineRule="exact"/>
        <w:ind w:firstLine="593" w:firstLineChars="246"/>
        <w:rPr>
          <w:rFonts w:hint="eastAsia" w:ascii="宋体" w:hAnsi="宋体" w:eastAsia="宋体" w:cs="宋体"/>
          <w:b/>
          <w:color w:val="auto"/>
          <w:sz w:val="24"/>
          <w:szCs w:val="24"/>
        </w:rPr>
      </w:pPr>
    </w:p>
    <w:p w14:paraId="40EB81A7">
      <w:pPr>
        <w:spacing w:line="360" w:lineRule="auto"/>
        <w:ind w:firstLine="593" w:firstLineChars="246"/>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依照《中华人民共和国</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合同编</w:t>
      </w:r>
      <w:r>
        <w:rPr>
          <w:rFonts w:hint="eastAsia" w:asciiTheme="minorEastAsia" w:hAnsiTheme="minorEastAsia" w:eastAsiaTheme="minorEastAsia" w:cstheme="minorEastAsia"/>
          <w:color w:val="auto"/>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甲方：</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产品名称、型号、数量、金额</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报价含运输费、税费</w:t>
      </w:r>
      <w:r>
        <w:rPr>
          <w:rFonts w:hint="eastAsia" w:asciiTheme="minorEastAsia" w:hAnsiTheme="minorEastAsia" w:eastAsiaTheme="minorEastAsia" w:cstheme="minorEastAsia"/>
          <w:color w:val="auto"/>
          <w:sz w:val="24"/>
          <w:szCs w:val="24"/>
          <w:lang w:eastAsia="zh-CN"/>
        </w:rPr>
        <w:t>）：</w:t>
      </w:r>
    </w:p>
    <w:tbl>
      <w:tblPr>
        <w:tblStyle w:val="17"/>
        <w:tblW w:w="4747" w:type="pct"/>
        <w:tblInd w:w="0" w:type="dxa"/>
        <w:shd w:val="clear" w:color="auto" w:fill="auto"/>
        <w:tblLayout w:type="fixed"/>
        <w:tblCellMar>
          <w:top w:w="0" w:type="dxa"/>
          <w:left w:w="108" w:type="dxa"/>
          <w:bottom w:w="0" w:type="dxa"/>
          <w:right w:w="108" w:type="dxa"/>
        </w:tblCellMar>
      </w:tblPr>
      <w:tblGrid>
        <w:gridCol w:w="868"/>
        <w:gridCol w:w="1947"/>
        <w:gridCol w:w="1778"/>
        <w:gridCol w:w="1085"/>
        <w:gridCol w:w="1208"/>
        <w:gridCol w:w="981"/>
        <w:gridCol w:w="1726"/>
      </w:tblGrid>
      <w:tr w14:paraId="109E53C6">
        <w:tblPrEx>
          <w:tblCellMar>
            <w:top w:w="0" w:type="dxa"/>
            <w:left w:w="108" w:type="dxa"/>
            <w:bottom w:w="0" w:type="dxa"/>
            <w:right w:w="108" w:type="dxa"/>
          </w:tblCellMar>
        </w:tblPrEx>
        <w:trPr>
          <w:trHeight w:val="82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041">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序号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57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品名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298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品牌型号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001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2E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F5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单价（元）</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合计（元）</w:t>
            </w:r>
          </w:p>
        </w:tc>
      </w:tr>
      <w:tr w14:paraId="1B55A9A6">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D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170">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0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867">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2EF">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B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B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16C8F94D">
        <w:tblPrEx>
          <w:shd w:val="clear" w:color="auto" w:fill="auto"/>
          <w:tblCellMar>
            <w:top w:w="0" w:type="dxa"/>
            <w:left w:w="108" w:type="dxa"/>
            <w:bottom w:w="0" w:type="dxa"/>
            <w:right w:w="108" w:type="dxa"/>
          </w:tblCellMar>
        </w:tblPrEx>
        <w:trPr>
          <w:trHeight w:val="74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8D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46A">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F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906">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29D7">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84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11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3E7F3B04">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97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72B4">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7C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A37">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451C">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sz w:val="24"/>
                <w:szCs w:val="24"/>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C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9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6D299B5A">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0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5580">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783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38D">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E0F">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DB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E4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0C94244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DB8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485">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531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6F5">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EC2">
            <w:pPr>
              <w:keepNext w:val="0"/>
              <w:keepLines w:val="0"/>
              <w:widowControl/>
              <w:suppressLineNumbers w:val="0"/>
              <w:snapToGrid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C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iCs w:val="0"/>
                <w:color w:val="auto"/>
                <w:sz w:val="24"/>
                <w:szCs w:val="24"/>
                <w:u w:val="none"/>
                <w:lang w:val="en-US"/>
              </w:rPr>
            </w:pPr>
          </w:p>
        </w:tc>
      </w:tr>
      <w:tr w14:paraId="02EBA76B">
        <w:tblPrEx>
          <w:shd w:val="clear" w:color="auto" w:fill="auto"/>
          <w:tblCellMar>
            <w:top w:w="0" w:type="dxa"/>
            <w:left w:w="108" w:type="dxa"/>
            <w:bottom w:w="0" w:type="dxa"/>
            <w:right w:w="108" w:type="dxa"/>
          </w:tblCellMar>
        </w:tblPrEx>
        <w:trPr>
          <w:trHeight w:val="866" w:hRule="atLeast"/>
        </w:trPr>
        <w:tc>
          <w:tcPr>
            <w:tcW w:w="66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4FA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合计：</w:t>
            </w:r>
            <w:r>
              <w:rPr>
                <w:rFonts w:hint="eastAsia" w:ascii="仿宋_GB2312" w:hAnsi="仿宋_GB2312" w:eastAsia="仿宋_GB2312" w:cs="仿宋_GB2312"/>
                <w:i w:val="0"/>
                <w:iCs w:val="0"/>
                <w:color w:val="auto"/>
                <w:kern w:val="0"/>
                <w:sz w:val="24"/>
                <w:szCs w:val="24"/>
                <w:u w:val="single"/>
                <w:lang w:val="en-US" w:eastAsia="zh-CN" w:bidi="ar"/>
              </w:rPr>
              <w:t>大写：    元整小写￥    .00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B5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二、供货要求：乙方根据</w:t>
      </w:r>
      <w:r>
        <w:rPr>
          <w:rFonts w:hint="eastAsia" w:asciiTheme="minorEastAsia" w:hAnsiTheme="minorEastAsia" w:eastAsiaTheme="minorEastAsia" w:cstheme="minorEastAsia"/>
          <w:color w:val="auto"/>
          <w:sz w:val="24"/>
          <w:szCs w:val="24"/>
          <w:lang w:val="en-US" w:eastAsia="zh-CN"/>
        </w:rPr>
        <w:t>甲方供货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auto"/>
          <w:sz w:val="24"/>
          <w:szCs w:val="24"/>
          <w:lang w:eastAsia="zh-CN"/>
        </w:rPr>
        <w:t>，在</w:t>
      </w:r>
      <w:r>
        <w:rPr>
          <w:rFonts w:hint="eastAsia" w:asciiTheme="minorEastAsia" w:hAnsiTheme="minorEastAsia" w:eastAsiaTheme="minorEastAsia" w:cstheme="minorEastAsia"/>
          <w:b/>
          <w:bCs/>
          <w:color w:val="auto"/>
          <w:sz w:val="24"/>
          <w:szCs w:val="24"/>
          <w:u w:val="single"/>
          <w:lang w:val="en-US" w:eastAsia="zh-CN"/>
        </w:rPr>
        <w:t>2026年2月10日</w:t>
      </w:r>
      <w:r>
        <w:rPr>
          <w:rFonts w:hint="eastAsia" w:asciiTheme="minorEastAsia" w:hAnsiTheme="minorEastAsia" w:eastAsiaTheme="minorEastAsia" w:cstheme="minorEastAsia"/>
          <w:color w:val="auto"/>
          <w:sz w:val="24"/>
          <w:szCs w:val="24"/>
          <w:lang w:eastAsia="zh-CN"/>
        </w:rPr>
        <w:t>内</w:t>
      </w:r>
      <w:r>
        <w:rPr>
          <w:rFonts w:hint="eastAsia" w:asciiTheme="minorEastAsia" w:hAnsiTheme="minorEastAsia" w:eastAsiaTheme="minorEastAsia" w:cstheme="minorEastAsia"/>
          <w:color w:val="auto"/>
          <w:sz w:val="24"/>
          <w:szCs w:val="24"/>
        </w:rPr>
        <w:t>及时将货物送达指定地点</w:t>
      </w:r>
      <w:r>
        <w:rPr>
          <w:rFonts w:hint="eastAsia" w:asciiTheme="minorEastAsia" w:hAnsiTheme="minorEastAsia" w:eastAsiaTheme="minorEastAsia" w:cstheme="minorEastAsia"/>
          <w:color w:val="auto"/>
          <w:sz w:val="24"/>
          <w:szCs w:val="24"/>
          <w:lang w:val="en-US" w:eastAsia="zh-CN"/>
        </w:rPr>
        <w:t>安装完成并验收合格</w:t>
      </w:r>
      <w:r>
        <w:rPr>
          <w:rFonts w:hint="eastAsia" w:asciiTheme="minorEastAsia" w:hAnsiTheme="minorEastAsia" w:eastAsiaTheme="minorEastAsia" w:cstheme="minorEastAsia"/>
          <w:color w:val="auto"/>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乙方所提供的货物必须</w:t>
      </w:r>
      <w:r>
        <w:rPr>
          <w:rFonts w:hint="eastAsia" w:asciiTheme="minorEastAsia" w:hAnsiTheme="minorEastAsia" w:eastAsiaTheme="minorEastAsia" w:cstheme="minorEastAsia"/>
          <w:color w:val="auto"/>
          <w:sz w:val="24"/>
          <w:szCs w:val="24"/>
          <w:lang w:eastAsia="zh-CN"/>
        </w:rPr>
        <w:t>符合</w:t>
      </w:r>
      <w:r>
        <w:rPr>
          <w:rFonts w:hint="eastAsia" w:asciiTheme="minorEastAsia" w:hAnsiTheme="minorEastAsia" w:eastAsiaTheme="minorEastAsia" w:cstheme="minorEastAsia"/>
          <w:color w:val="auto"/>
          <w:sz w:val="24"/>
          <w:szCs w:val="24"/>
          <w:lang w:val="en-US" w:eastAsia="zh-CN"/>
        </w:rPr>
        <w:t>《供货清单》</w:t>
      </w:r>
      <w:r>
        <w:rPr>
          <w:rFonts w:hint="eastAsia" w:asciiTheme="minorEastAsia" w:hAnsiTheme="minorEastAsia" w:eastAsiaTheme="minorEastAsia" w:cstheme="minorEastAsia"/>
          <w:color w:val="auto"/>
          <w:sz w:val="24"/>
          <w:szCs w:val="24"/>
          <w:lang w:eastAsia="zh-CN"/>
        </w:rPr>
        <w:t>的参数</w:t>
      </w:r>
      <w:r>
        <w:rPr>
          <w:rFonts w:hint="eastAsia" w:asciiTheme="minorEastAsia" w:hAnsiTheme="minorEastAsia" w:eastAsiaTheme="minorEastAsia" w:cstheme="minorEastAsia"/>
          <w:color w:val="auto"/>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四、验收：由甲方负责组织验收，甲乙双方必须按本合同所约定的清单及要求对</w:t>
      </w:r>
      <w:r>
        <w:rPr>
          <w:rFonts w:hint="eastAsia" w:asciiTheme="minorEastAsia" w:hAnsiTheme="minorEastAsia" w:eastAsiaTheme="minorEastAsia" w:cstheme="minorEastAsia"/>
          <w:color w:val="auto"/>
          <w:sz w:val="24"/>
          <w:szCs w:val="24"/>
          <w:lang w:val="en-US" w:eastAsia="zh-CN"/>
        </w:rPr>
        <w:t>货物</w:t>
      </w:r>
      <w:r>
        <w:rPr>
          <w:rFonts w:hint="eastAsia" w:asciiTheme="minorEastAsia" w:hAnsiTheme="minorEastAsia" w:eastAsiaTheme="minorEastAsia" w:cstheme="minorEastAsia"/>
          <w:color w:val="auto"/>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color w:val="auto"/>
          <w:sz w:val="24"/>
          <w:szCs w:val="24"/>
          <w:u w:val="single"/>
        </w:rPr>
        <w:t>七</w:t>
      </w:r>
      <w:r>
        <w:rPr>
          <w:rFonts w:hint="eastAsia" w:asciiTheme="minorEastAsia" w:hAnsiTheme="minorEastAsia" w:eastAsiaTheme="minorEastAsia" w:cstheme="minorEastAsia"/>
          <w:color w:val="auto"/>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货到验收合格后，由</w:t>
      </w:r>
      <w:r>
        <w:rPr>
          <w:rFonts w:hint="eastAsia" w:asciiTheme="minorEastAsia" w:hAnsiTheme="minorEastAsia" w:eastAsiaTheme="minorEastAsia" w:cstheme="minorEastAsia"/>
          <w:bCs/>
          <w:color w:val="auto"/>
          <w:sz w:val="24"/>
          <w:szCs w:val="24"/>
          <w:highlight w:val="none"/>
        </w:rPr>
        <w:t>甲方</w:t>
      </w:r>
      <w:r>
        <w:rPr>
          <w:rFonts w:hint="eastAsia" w:asciiTheme="minorEastAsia" w:hAnsiTheme="minorEastAsia" w:eastAsiaTheme="minorEastAsia" w:cstheme="minorEastAsia"/>
          <w:color w:val="auto"/>
          <w:sz w:val="24"/>
          <w:szCs w:val="24"/>
          <w:highlight w:val="none"/>
        </w:rPr>
        <w:t>通知</w:t>
      </w:r>
      <w:r>
        <w:rPr>
          <w:rFonts w:hint="eastAsia" w:asciiTheme="minorEastAsia" w:hAnsiTheme="minorEastAsia" w:eastAsiaTheme="minorEastAsia" w:cstheme="minorEastAsia"/>
          <w:bCs/>
          <w:color w:val="auto"/>
          <w:sz w:val="24"/>
          <w:szCs w:val="24"/>
          <w:highlight w:val="none"/>
        </w:rPr>
        <w:t>乙方</w:t>
      </w:r>
      <w:r>
        <w:rPr>
          <w:rFonts w:hint="eastAsia" w:asciiTheme="minorEastAsia" w:hAnsiTheme="minorEastAsia" w:eastAsiaTheme="minorEastAsia" w:cstheme="minorEastAsia"/>
          <w:color w:val="auto"/>
          <w:sz w:val="24"/>
          <w:szCs w:val="24"/>
          <w:highlight w:val="none"/>
        </w:rPr>
        <w:t>出具增值税普通发票。凭乙方提供的增值税普通发票和甲方</w:t>
      </w:r>
      <w:r>
        <w:rPr>
          <w:rFonts w:hint="eastAsia" w:asciiTheme="minorEastAsia" w:hAnsiTheme="minorEastAsia" w:eastAsiaTheme="minorEastAsia" w:cstheme="minorEastAsia"/>
          <w:bCs/>
          <w:color w:val="auto"/>
          <w:sz w:val="24"/>
          <w:szCs w:val="24"/>
          <w:highlight w:val="none"/>
        </w:rPr>
        <w:t>提供的实际数量、质量、供货时间的验收资料（商品入库验收单），</w:t>
      </w:r>
      <w:r>
        <w:rPr>
          <w:rFonts w:hint="eastAsia" w:asciiTheme="minorEastAsia" w:hAnsiTheme="minorEastAsia" w:eastAsiaTheme="minorEastAsia" w:cstheme="minorEastAsia"/>
          <w:b w:val="0"/>
          <w:bCs/>
          <w:color w:val="auto"/>
          <w:sz w:val="24"/>
          <w:szCs w:val="24"/>
          <w:highlight w:val="none"/>
        </w:rPr>
        <w:t>货物经甲方验收合格后</w:t>
      </w:r>
      <w:r>
        <w:rPr>
          <w:rFonts w:hint="eastAsia" w:asciiTheme="minorEastAsia" w:hAnsiTheme="minorEastAsia" w:eastAsiaTheme="minorEastAsia" w:cstheme="minorEastAsia"/>
          <w:b w:val="0"/>
          <w:bCs/>
          <w:color w:val="auto"/>
          <w:sz w:val="24"/>
          <w:szCs w:val="24"/>
          <w:highlight w:val="none"/>
          <w:u w:val="single"/>
          <w:lang w:val="en-US" w:eastAsia="zh-CN"/>
        </w:rPr>
        <w:t>30</w:t>
      </w:r>
      <w:r>
        <w:rPr>
          <w:rFonts w:hint="eastAsia" w:asciiTheme="minorEastAsia" w:hAnsiTheme="minorEastAsia" w:eastAsiaTheme="minorEastAsia" w:cstheme="minorEastAsia"/>
          <w:b w:val="0"/>
          <w:bCs/>
          <w:color w:val="auto"/>
          <w:sz w:val="24"/>
          <w:szCs w:val="24"/>
          <w:highlight w:val="none"/>
          <w:lang w:val="en-US" w:eastAsia="zh-CN"/>
        </w:rPr>
        <w:t>个工作</w:t>
      </w:r>
      <w:r>
        <w:rPr>
          <w:rFonts w:hint="eastAsia" w:asciiTheme="minorEastAsia" w:hAnsiTheme="minorEastAsia" w:eastAsiaTheme="minorEastAsia" w:cstheme="minorEastAsia"/>
          <w:b w:val="0"/>
          <w:bCs/>
          <w:color w:val="auto"/>
          <w:sz w:val="24"/>
          <w:szCs w:val="24"/>
          <w:highlight w:val="none"/>
        </w:rPr>
        <w:t>日内，甲方凭有关验收手续</w:t>
      </w:r>
      <w:r>
        <w:rPr>
          <w:rFonts w:hint="eastAsia" w:asciiTheme="minorEastAsia" w:hAnsiTheme="minorEastAsia" w:eastAsiaTheme="minorEastAsia" w:cstheme="minorEastAsia"/>
          <w:b w:val="0"/>
          <w:bCs/>
          <w:color w:val="auto"/>
          <w:sz w:val="24"/>
          <w:szCs w:val="24"/>
          <w:highlight w:val="none"/>
          <w:u w:val="single"/>
          <w:lang w:eastAsia="zh-CN"/>
        </w:rPr>
        <w:t>按合同价款的</w:t>
      </w:r>
      <w:r>
        <w:rPr>
          <w:rFonts w:hint="eastAsia" w:asciiTheme="minorEastAsia" w:hAnsiTheme="minorEastAsia" w:eastAsiaTheme="minorEastAsia" w:cstheme="minorEastAsia"/>
          <w:b w:val="0"/>
          <w:bCs/>
          <w:color w:val="auto"/>
          <w:sz w:val="24"/>
          <w:szCs w:val="24"/>
          <w:highlight w:val="none"/>
          <w:u w:val="single"/>
          <w:lang w:val="en-US" w:eastAsia="zh-CN"/>
        </w:rPr>
        <w:t>90%</w:t>
      </w:r>
      <w:r>
        <w:rPr>
          <w:rFonts w:hint="eastAsia" w:asciiTheme="minorEastAsia" w:hAnsiTheme="minorEastAsia" w:eastAsiaTheme="minorEastAsia" w:cstheme="minorEastAsia"/>
          <w:b w:val="0"/>
          <w:bCs/>
          <w:color w:val="auto"/>
          <w:sz w:val="24"/>
          <w:szCs w:val="24"/>
          <w:highlight w:val="none"/>
        </w:rPr>
        <w:t>以银行转账形式支付</w:t>
      </w:r>
      <w:r>
        <w:rPr>
          <w:rFonts w:hint="eastAsia" w:asciiTheme="minorEastAsia" w:hAnsiTheme="minorEastAsia" w:eastAsiaTheme="minorEastAsia" w:cstheme="minorEastAsia"/>
          <w:b w:val="0"/>
          <w:bCs/>
          <w:color w:val="auto"/>
          <w:sz w:val="24"/>
          <w:szCs w:val="24"/>
          <w:highlight w:val="none"/>
          <w:lang w:eastAsia="zh-CN"/>
        </w:rPr>
        <w:t>货</w:t>
      </w:r>
      <w:r>
        <w:rPr>
          <w:rFonts w:hint="eastAsia" w:asciiTheme="minorEastAsia" w:hAnsiTheme="minorEastAsia" w:eastAsiaTheme="minorEastAsia" w:cstheme="minorEastAsia"/>
          <w:b w:val="0"/>
          <w:bCs/>
          <w:color w:val="auto"/>
          <w:sz w:val="24"/>
          <w:szCs w:val="24"/>
          <w:highlight w:val="none"/>
        </w:rPr>
        <w:t>款。</w:t>
      </w:r>
      <w:r>
        <w:rPr>
          <w:rFonts w:hint="eastAsia" w:asciiTheme="minorEastAsia" w:hAnsiTheme="minorEastAsia" w:eastAsiaTheme="minorEastAsia" w:cstheme="minorEastAsia"/>
          <w:b w:val="0"/>
          <w:bCs/>
          <w:color w:val="auto"/>
          <w:sz w:val="24"/>
          <w:szCs w:val="24"/>
          <w:highlight w:val="none"/>
          <w:lang w:eastAsia="zh-CN"/>
        </w:rPr>
        <w:t>剩余的</w:t>
      </w:r>
      <w:r>
        <w:rPr>
          <w:rFonts w:hint="eastAsia" w:asciiTheme="minorEastAsia" w:hAnsiTheme="minorEastAsia" w:eastAsiaTheme="minorEastAsia" w:cstheme="minorEastAsia"/>
          <w:b w:val="0"/>
          <w:bCs/>
          <w:color w:val="auto"/>
          <w:sz w:val="24"/>
          <w:szCs w:val="24"/>
          <w:highlight w:val="none"/>
          <w:lang w:val="en-US" w:eastAsia="zh-CN"/>
        </w:rPr>
        <w:t>10%的货款作为质量保证金，以验收日期起6个月内，无质量问题，再予以支付。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户名：</w:t>
      </w:r>
      <w:r>
        <w:rPr>
          <w:rFonts w:hint="eastAsia" w:asciiTheme="minorEastAsia" w:hAnsiTheme="minorEastAsia" w:eastAsiaTheme="minorEastAsia" w:cstheme="minorEastAsia"/>
          <w:color w:val="auto"/>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开户行：</w:t>
      </w:r>
      <w:r>
        <w:rPr>
          <w:rFonts w:hint="eastAsia" w:asciiTheme="minorEastAsia" w:hAnsiTheme="minorEastAsia" w:eastAsiaTheme="minorEastAsia" w:cstheme="minorEastAsia"/>
          <w:color w:val="auto"/>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银行帐号：</w:t>
      </w:r>
      <w:r>
        <w:rPr>
          <w:rFonts w:hint="eastAsia" w:asciiTheme="minorEastAsia" w:hAnsiTheme="minorEastAsia" w:eastAsiaTheme="minorEastAsia" w:cstheme="minorEastAsia"/>
          <w:color w:val="auto"/>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发票</w:t>
      </w:r>
      <w:r>
        <w:rPr>
          <w:rFonts w:hint="eastAsia" w:asciiTheme="minorEastAsia" w:hAnsiTheme="minorEastAsia" w:eastAsiaTheme="minorEastAsia" w:cstheme="minorEastAsia"/>
          <w:color w:val="auto"/>
          <w:sz w:val="24"/>
          <w:szCs w:val="24"/>
          <w:lang w:val="en-US" w:eastAsia="zh-CN"/>
        </w:rPr>
        <w:t>备注信息根据甲方财务制度要求填写</w:t>
      </w:r>
      <w:r>
        <w:rPr>
          <w:rFonts w:hint="eastAsia" w:asciiTheme="minorEastAsia" w:hAnsiTheme="minorEastAsia" w:eastAsiaTheme="minorEastAsia" w:cstheme="minorEastAsia"/>
          <w:color w:val="auto"/>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5.如</w:t>
      </w: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lang w:eastAsia="zh-CN"/>
        </w:rPr>
        <w:t>有</w:t>
      </w:r>
      <w:r>
        <w:rPr>
          <w:rFonts w:hint="eastAsia" w:asciiTheme="minorEastAsia" w:hAnsiTheme="minorEastAsia" w:eastAsiaTheme="minorEastAsia" w:cstheme="minorEastAsia"/>
          <w:color w:val="auto"/>
          <w:sz w:val="24"/>
          <w:szCs w:val="24"/>
        </w:rPr>
        <w:t>违约</w:t>
      </w:r>
      <w:r>
        <w:rPr>
          <w:rFonts w:hint="eastAsia" w:asciiTheme="minorEastAsia" w:hAnsiTheme="minorEastAsia" w:eastAsiaTheme="minorEastAsia" w:cstheme="minorEastAsia"/>
          <w:color w:val="auto"/>
          <w:sz w:val="24"/>
          <w:szCs w:val="24"/>
          <w:lang w:eastAsia="zh-CN"/>
        </w:rPr>
        <w:t>行为，违约</w:t>
      </w:r>
      <w:r>
        <w:rPr>
          <w:rFonts w:hint="eastAsia" w:asciiTheme="minorEastAsia" w:hAnsiTheme="minorEastAsia" w:eastAsiaTheme="minorEastAsia" w:cstheme="minorEastAsia"/>
          <w:color w:val="auto"/>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在质量保证期内，乙方对维修响应的时间不得超过</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七、</w:t>
      </w:r>
      <w:r>
        <w:rPr>
          <w:rFonts w:hint="eastAsia" w:asciiTheme="minorEastAsia" w:hAnsiTheme="minorEastAsia" w:eastAsiaTheme="minorEastAsia" w:cstheme="minorEastAsia"/>
          <w:color w:val="auto"/>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1.甲方</w:t>
      </w:r>
      <w:r>
        <w:rPr>
          <w:rFonts w:hint="eastAsia" w:asciiTheme="minorEastAsia" w:hAnsiTheme="minorEastAsia" w:eastAsiaTheme="minorEastAsia" w:cstheme="minorEastAsia"/>
          <w:color w:val="auto"/>
          <w:sz w:val="24"/>
          <w:szCs w:val="24"/>
        </w:rPr>
        <w:t>无正当理由不接收或不及时验收的，乙方有权提请连城县</w:t>
      </w:r>
      <w:r>
        <w:rPr>
          <w:rFonts w:hint="eastAsia" w:asciiTheme="minorEastAsia" w:hAnsiTheme="minorEastAsia" w:eastAsiaTheme="minorEastAsia" w:cstheme="minorEastAsia"/>
          <w:color w:val="auto"/>
          <w:sz w:val="24"/>
          <w:szCs w:val="24"/>
          <w:lang w:eastAsia="zh-CN"/>
        </w:rPr>
        <w:t>产权交易中心</w:t>
      </w:r>
      <w:r>
        <w:rPr>
          <w:rFonts w:hint="eastAsia" w:asciiTheme="minorEastAsia" w:hAnsiTheme="minorEastAsia" w:eastAsiaTheme="minorEastAsia" w:cstheme="minorEastAsia"/>
          <w:color w:val="auto"/>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乙方所</w:t>
      </w:r>
      <w:r>
        <w:rPr>
          <w:rFonts w:hint="eastAsia" w:asciiTheme="minorEastAsia" w:hAnsiTheme="minorEastAsia" w:eastAsiaTheme="minorEastAsia" w:cstheme="minorEastAsia"/>
          <w:color w:val="auto"/>
          <w:sz w:val="24"/>
          <w:szCs w:val="24"/>
          <w:lang w:eastAsia="zh-CN"/>
        </w:rPr>
        <w:t>提供</w:t>
      </w:r>
      <w:r>
        <w:rPr>
          <w:rFonts w:hint="eastAsia" w:asciiTheme="minorEastAsia" w:hAnsiTheme="minorEastAsia" w:eastAsiaTheme="minorEastAsia" w:cstheme="minorEastAsia"/>
          <w:color w:val="auto"/>
          <w:sz w:val="24"/>
          <w:szCs w:val="24"/>
        </w:rPr>
        <w:t>的商品、规格不符合</w:t>
      </w:r>
      <w:r>
        <w:rPr>
          <w:rFonts w:hint="eastAsia" w:asciiTheme="minorEastAsia" w:hAnsiTheme="minorEastAsia" w:eastAsiaTheme="minorEastAsia" w:cstheme="minorEastAsia"/>
          <w:color w:val="auto"/>
          <w:sz w:val="24"/>
          <w:szCs w:val="24"/>
          <w:lang w:val="en-US" w:eastAsia="zh-CN"/>
        </w:rPr>
        <w:t>竞价</w:t>
      </w:r>
      <w:r>
        <w:rPr>
          <w:rFonts w:hint="eastAsia" w:asciiTheme="minorEastAsia" w:hAnsiTheme="minorEastAsia" w:eastAsiaTheme="minorEastAsia" w:cstheme="minorEastAsia"/>
          <w:color w:val="auto"/>
          <w:sz w:val="24"/>
          <w:szCs w:val="24"/>
        </w:rPr>
        <w:t>文件中成交的商品，</w:t>
      </w:r>
      <w:r>
        <w:rPr>
          <w:rFonts w:hint="eastAsia" w:asciiTheme="minorEastAsia" w:hAnsiTheme="minorEastAsia" w:eastAsiaTheme="minorEastAsia" w:cstheme="minorEastAsia"/>
          <w:color w:val="auto"/>
          <w:sz w:val="24"/>
          <w:szCs w:val="24"/>
          <w:lang w:val="en-US" w:eastAsia="zh-CN"/>
        </w:rPr>
        <w:t>甲方</w:t>
      </w:r>
      <w:r>
        <w:rPr>
          <w:rFonts w:hint="eastAsia" w:asciiTheme="minorEastAsia" w:hAnsiTheme="minorEastAsia" w:eastAsiaTheme="minorEastAsia" w:cstheme="minorEastAsia"/>
          <w:color w:val="auto"/>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逾期交货违约责任：乙方逾期交货的，应按照逾期交货金额</w:t>
      </w:r>
      <w:r>
        <w:rPr>
          <w:rFonts w:hint="eastAsia" w:asciiTheme="minorEastAsia" w:hAnsiTheme="minorEastAsia" w:eastAsiaTheme="minorEastAsia" w:cstheme="minorEastAsia"/>
          <w:color w:val="auto"/>
          <w:sz w:val="24"/>
          <w:szCs w:val="24"/>
          <w:highlight w:val="none"/>
          <w:u w:val="single"/>
        </w:rPr>
        <w:t>每日</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00</w:t>
      </w:r>
      <w:r>
        <w:rPr>
          <w:rFonts w:hint="eastAsia" w:asciiTheme="minorEastAsia" w:hAnsiTheme="minorEastAsia" w:eastAsiaTheme="minorEastAsia" w:cstheme="minorEastAsia"/>
          <w:color w:val="auto"/>
          <w:sz w:val="24"/>
          <w:szCs w:val="24"/>
          <w:highlight w:val="none"/>
        </w:rPr>
        <w:t>元计算，向甲方支付逾期交货的违约金，并赔偿甲方因此所遭受的损失。如逾期超过</w:t>
      </w:r>
      <w:r>
        <w:rPr>
          <w:rFonts w:hint="eastAsia" w:asciiTheme="minorEastAsia" w:hAnsiTheme="minorEastAsia" w:eastAsiaTheme="minorEastAsia" w:cstheme="minorEastAsia"/>
          <w:color w:val="auto"/>
          <w:sz w:val="24"/>
          <w:szCs w:val="24"/>
          <w:highlight w:val="none"/>
          <w:u w:val="single"/>
        </w:rPr>
        <w:t>15</w:t>
      </w:r>
      <w:r>
        <w:rPr>
          <w:rFonts w:hint="eastAsia" w:asciiTheme="minorEastAsia" w:hAnsiTheme="minorEastAsia" w:eastAsiaTheme="minorEastAsia" w:cstheme="minorEastAsia"/>
          <w:color w:val="auto"/>
          <w:sz w:val="24"/>
          <w:szCs w:val="24"/>
          <w:highlight w:val="none"/>
        </w:rPr>
        <w:t>日，甲方有权解除合同，就遭受的损失向乙方索赔</w:t>
      </w:r>
      <w:r>
        <w:rPr>
          <w:rFonts w:hint="eastAsia" w:asciiTheme="minorEastAsia" w:hAnsiTheme="minorEastAsia" w:eastAsiaTheme="minorEastAsia" w:cstheme="minorEastAsia"/>
          <w:color w:val="auto"/>
          <w:sz w:val="24"/>
          <w:szCs w:val="24"/>
          <w:highlight w:val="none"/>
          <w:lang w:eastAsia="zh-CN"/>
        </w:rPr>
        <w:t>合同价款的</w:t>
      </w:r>
      <w:r>
        <w:rPr>
          <w:rFonts w:hint="eastAsia" w:asciiTheme="minorEastAsia" w:hAnsiTheme="minorEastAsia" w:eastAsiaTheme="minorEastAsia" w:cstheme="minorEastAsia"/>
          <w:color w:val="auto"/>
          <w:sz w:val="24"/>
          <w:szCs w:val="24"/>
          <w:highlight w:val="none"/>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八</w:t>
      </w:r>
      <w:r>
        <w:rPr>
          <w:rFonts w:hint="eastAsia" w:asciiTheme="minorEastAsia" w:hAnsiTheme="minorEastAsia" w:eastAsiaTheme="minorEastAsia" w:cstheme="minorEastAsia"/>
          <w:color w:val="auto"/>
          <w:sz w:val="24"/>
          <w:szCs w:val="24"/>
        </w:rPr>
        <w:t>、合同的相关事项：有关本次协议采购项目的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color w:val="auto"/>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九</w:t>
      </w:r>
      <w:r>
        <w:rPr>
          <w:rFonts w:hint="eastAsia" w:asciiTheme="minorEastAsia" w:hAnsiTheme="minorEastAsia" w:eastAsiaTheme="minorEastAsia" w:cstheme="minorEastAsia"/>
          <w:color w:val="auto"/>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本合同一式</w:t>
      </w:r>
      <w:r>
        <w:rPr>
          <w:rFonts w:hint="eastAsia" w:asciiTheme="minorEastAsia" w:hAnsiTheme="minorEastAsia" w:eastAsiaTheme="minorEastAsia" w:cstheme="minorEastAsia"/>
          <w:color w:val="auto"/>
          <w:sz w:val="24"/>
          <w:szCs w:val="24"/>
          <w:lang w:eastAsia="zh-CN"/>
        </w:rPr>
        <w:t>三</w:t>
      </w:r>
      <w:r>
        <w:rPr>
          <w:rFonts w:hint="eastAsia" w:asciiTheme="minorEastAsia" w:hAnsiTheme="minorEastAsia" w:eastAsiaTheme="minorEastAsia" w:cstheme="minorEastAsia"/>
          <w:color w:val="auto"/>
          <w:sz w:val="24"/>
          <w:szCs w:val="24"/>
        </w:rPr>
        <w:t>份，甲</w:t>
      </w:r>
      <w:r>
        <w:rPr>
          <w:rFonts w:hint="eastAsia" w:asciiTheme="minorEastAsia" w:hAnsiTheme="minorEastAsia" w:eastAsiaTheme="minorEastAsia" w:cstheme="minorEastAsia"/>
          <w:color w:val="auto"/>
          <w:sz w:val="24"/>
          <w:szCs w:val="24"/>
          <w:lang w:eastAsia="zh-CN"/>
        </w:rPr>
        <w:t>方执二份，</w:t>
      </w:r>
      <w:r>
        <w:rPr>
          <w:rFonts w:hint="eastAsia" w:asciiTheme="minorEastAsia" w:hAnsiTheme="minorEastAsia" w:eastAsiaTheme="minorEastAsia" w:cstheme="minorEastAsia"/>
          <w:color w:val="auto"/>
          <w:sz w:val="24"/>
          <w:szCs w:val="24"/>
        </w:rPr>
        <w:t>乙</w:t>
      </w:r>
      <w:r>
        <w:rPr>
          <w:rFonts w:hint="eastAsia" w:asciiTheme="minorEastAsia" w:hAnsiTheme="minorEastAsia" w:eastAsia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rPr>
        <w:t>执一份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甲方（公章）：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联系电话：</w:t>
      </w:r>
    </w:p>
    <w:p w14:paraId="711E2F7E">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年   月   日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日期：</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p>
    <w:sectPr>
      <w:headerReference r:id="rId3" w:type="default"/>
      <w:footerReference r:id="rId4" w:type="default"/>
      <w:pgSz w:w="11906" w:h="16838"/>
      <w:pgMar w:top="1100" w:right="1009" w:bottom="1100" w:left="100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06140F3"/>
    <w:rsid w:val="00654D7D"/>
    <w:rsid w:val="0114696D"/>
    <w:rsid w:val="01253372"/>
    <w:rsid w:val="025874A5"/>
    <w:rsid w:val="02AE00E7"/>
    <w:rsid w:val="032D650E"/>
    <w:rsid w:val="034677B9"/>
    <w:rsid w:val="03653EFA"/>
    <w:rsid w:val="038A1BB2"/>
    <w:rsid w:val="039B541A"/>
    <w:rsid w:val="04CB4231"/>
    <w:rsid w:val="0543026B"/>
    <w:rsid w:val="0580501B"/>
    <w:rsid w:val="05DA79C7"/>
    <w:rsid w:val="05E7509A"/>
    <w:rsid w:val="061B11E8"/>
    <w:rsid w:val="063D2F0C"/>
    <w:rsid w:val="07100621"/>
    <w:rsid w:val="07174993"/>
    <w:rsid w:val="071A5537"/>
    <w:rsid w:val="073315E1"/>
    <w:rsid w:val="074107DA"/>
    <w:rsid w:val="07577FFE"/>
    <w:rsid w:val="07D50D0A"/>
    <w:rsid w:val="08161C67"/>
    <w:rsid w:val="08174AFA"/>
    <w:rsid w:val="088E7A4F"/>
    <w:rsid w:val="08F12A2E"/>
    <w:rsid w:val="09554A11"/>
    <w:rsid w:val="096F5AD2"/>
    <w:rsid w:val="0A2F0DBE"/>
    <w:rsid w:val="0AB17A25"/>
    <w:rsid w:val="0B33629C"/>
    <w:rsid w:val="0B3643CE"/>
    <w:rsid w:val="0C9876E7"/>
    <w:rsid w:val="0CF839A8"/>
    <w:rsid w:val="0D2F33D6"/>
    <w:rsid w:val="0D4D63F1"/>
    <w:rsid w:val="0E97237F"/>
    <w:rsid w:val="0F0947E6"/>
    <w:rsid w:val="0FE577B4"/>
    <w:rsid w:val="0FFC33FA"/>
    <w:rsid w:val="1001144E"/>
    <w:rsid w:val="11DB182B"/>
    <w:rsid w:val="11F33019"/>
    <w:rsid w:val="12437AFC"/>
    <w:rsid w:val="12655228"/>
    <w:rsid w:val="127B18D3"/>
    <w:rsid w:val="13182D37"/>
    <w:rsid w:val="1323348A"/>
    <w:rsid w:val="13761663"/>
    <w:rsid w:val="14117786"/>
    <w:rsid w:val="144813FA"/>
    <w:rsid w:val="14B22D17"/>
    <w:rsid w:val="14F13AEF"/>
    <w:rsid w:val="14F90946"/>
    <w:rsid w:val="1585042C"/>
    <w:rsid w:val="15DF5D8E"/>
    <w:rsid w:val="166C0A45"/>
    <w:rsid w:val="169B0C29"/>
    <w:rsid w:val="16E82A20"/>
    <w:rsid w:val="192A37C4"/>
    <w:rsid w:val="19C85E8A"/>
    <w:rsid w:val="1A07140F"/>
    <w:rsid w:val="1AA80E44"/>
    <w:rsid w:val="1AC612CA"/>
    <w:rsid w:val="1B067919"/>
    <w:rsid w:val="1B900D63"/>
    <w:rsid w:val="1BAB226E"/>
    <w:rsid w:val="1BCC2910"/>
    <w:rsid w:val="1BE708D7"/>
    <w:rsid w:val="1C6E4E9F"/>
    <w:rsid w:val="1D44297A"/>
    <w:rsid w:val="1E3D18A3"/>
    <w:rsid w:val="1E813C7F"/>
    <w:rsid w:val="1EB870A7"/>
    <w:rsid w:val="1F1620F4"/>
    <w:rsid w:val="1F986481"/>
    <w:rsid w:val="204C2272"/>
    <w:rsid w:val="211C7E96"/>
    <w:rsid w:val="2144119B"/>
    <w:rsid w:val="21A8797C"/>
    <w:rsid w:val="21E169EA"/>
    <w:rsid w:val="21E77118"/>
    <w:rsid w:val="22837AA1"/>
    <w:rsid w:val="22B440FE"/>
    <w:rsid w:val="242B219E"/>
    <w:rsid w:val="246833F2"/>
    <w:rsid w:val="24E72569"/>
    <w:rsid w:val="257A518B"/>
    <w:rsid w:val="25896995"/>
    <w:rsid w:val="25910727"/>
    <w:rsid w:val="25D36F91"/>
    <w:rsid w:val="264F6618"/>
    <w:rsid w:val="27AA5AD0"/>
    <w:rsid w:val="27B8643F"/>
    <w:rsid w:val="27C46B92"/>
    <w:rsid w:val="27CB7F20"/>
    <w:rsid w:val="28CD1A76"/>
    <w:rsid w:val="290520D8"/>
    <w:rsid w:val="29D07A70"/>
    <w:rsid w:val="2A225DF1"/>
    <w:rsid w:val="2A685950"/>
    <w:rsid w:val="2A8820F8"/>
    <w:rsid w:val="2ABE3D6C"/>
    <w:rsid w:val="2AEB24EE"/>
    <w:rsid w:val="2B45623B"/>
    <w:rsid w:val="2BD4136D"/>
    <w:rsid w:val="2BDB5197"/>
    <w:rsid w:val="2C680433"/>
    <w:rsid w:val="2CE43832"/>
    <w:rsid w:val="2CFF5994"/>
    <w:rsid w:val="2D7626DC"/>
    <w:rsid w:val="2DEA4E78"/>
    <w:rsid w:val="2E821554"/>
    <w:rsid w:val="2EB536D8"/>
    <w:rsid w:val="2ED2428A"/>
    <w:rsid w:val="2F1877C3"/>
    <w:rsid w:val="2F464330"/>
    <w:rsid w:val="2F4D3910"/>
    <w:rsid w:val="300F506A"/>
    <w:rsid w:val="303411DC"/>
    <w:rsid w:val="306727B0"/>
    <w:rsid w:val="314F3970"/>
    <w:rsid w:val="31BC6B2B"/>
    <w:rsid w:val="31D67EB0"/>
    <w:rsid w:val="32250B75"/>
    <w:rsid w:val="33136E97"/>
    <w:rsid w:val="349B2064"/>
    <w:rsid w:val="34D04DC8"/>
    <w:rsid w:val="351A24E7"/>
    <w:rsid w:val="35944047"/>
    <w:rsid w:val="35A41DB0"/>
    <w:rsid w:val="36323860"/>
    <w:rsid w:val="368340BC"/>
    <w:rsid w:val="3699743B"/>
    <w:rsid w:val="371D1E1A"/>
    <w:rsid w:val="37DB1BF5"/>
    <w:rsid w:val="3802063D"/>
    <w:rsid w:val="38B60778"/>
    <w:rsid w:val="38BE762D"/>
    <w:rsid w:val="3978761F"/>
    <w:rsid w:val="39D54C2E"/>
    <w:rsid w:val="3AEC222F"/>
    <w:rsid w:val="3AF410E4"/>
    <w:rsid w:val="3B6B3A9C"/>
    <w:rsid w:val="3C3A6FCB"/>
    <w:rsid w:val="3CA60B04"/>
    <w:rsid w:val="3CC179FF"/>
    <w:rsid w:val="3CE37662"/>
    <w:rsid w:val="3E071210"/>
    <w:rsid w:val="3E467EA9"/>
    <w:rsid w:val="3E7A4524"/>
    <w:rsid w:val="3EA03A5D"/>
    <w:rsid w:val="3EAF3CA0"/>
    <w:rsid w:val="406B3BF6"/>
    <w:rsid w:val="409A272E"/>
    <w:rsid w:val="411B561D"/>
    <w:rsid w:val="428B1739"/>
    <w:rsid w:val="42F851B8"/>
    <w:rsid w:val="435117C9"/>
    <w:rsid w:val="43BD0C0D"/>
    <w:rsid w:val="44A21BB1"/>
    <w:rsid w:val="44D67727"/>
    <w:rsid w:val="455530C7"/>
    <w:rsid w:val="45BB73CE"/>
    <w:rsid w:val="45FB5A1D"/>
    <w:rsid w:val="46484DD5"/>
    <w:rsid w:val="46A61E2C"/>
    <w:rsid w:val="47412E3C"/>
    <w:rsid w:val="475A5FE3"/>
    <w:rsid w:val="47737835"/>
    <w:rsid w:val="487B1097"/>
    <w:rsid w:val="487E46E3"/>
    <w:rsid w:val="48934632"/>
    <w:rsid w:val="48DC7D87"/>
    <w:rsid w:val="492B728C"/>
    <w:rsid w:val="49A37071"/>
    <w:rsid w:val="4A174A8F"/>
    <w:rsid w:val="4A3414FD"/>
    <w:rsid w:val="4A3961AC"/>
    <w:rsid w:val="4A6F4C2B"/>
    <w:rsid w:val="4A99652F"/>
    <w:rsid w:val="4AD86409"/>
    <w:rsid w:val="4B614574"/>
    <w:rsid w:val="4B92297F"/>
    <w:rsid w:val="4BA426B2"/>
    <w:rsid w:val="4C0D3FFB"/>
    <w:rsid w:val="4DE91067"/>
    <w:rsid w:val="4E5263F6"/>
    <w:rsid w:val="4E9B1B4B"/>
    <w:rsid w:val="4EC5306C"/>
    <w:rsid w:val="4EFB4CDF"/>
    <w:rsid w:val="4FC32A8F"/>
    <w:rsid w:val="500E459E"/>
    <w:rsid w:val="502618E8"/>
    <w:rsid w:val="50BA005B"/>
    <w:rsid w:val="50DB0924"/>
    <w:rsid w:val="51316796"/>
    <w:rsid w:val="51694182"/>
    <w:rsid w:val="51BD6537"/>
    <w:rsid w:val="523D0E4F"/>
    <w:rsid w:val="525F5585"/>
    <w:rsid w:val="52623FB6"/>
    <w:rsid w:val="52896FF7"/>
    <w:rsid w:val="52BB6C5F"/>
    <w:rsid w:val="53185E60"/>
    <w:rsid w:val="534F31D7"/>
    <w:rsid w:val="538A6ABE"/>
    <w:rsid w:val="53DF1EC4"/>
    <w:rsid w:val="54424CE4"/>
    <w:rsid w:val="547551B7"/>
    <w:rsid w:val="550A7A2A"/>
    <w:rsid w:val="55197C6D"/>
    <w:rsid w:val="558C043F"/>
    <w:rsid w:val="55DF2C65"/>
    <w:rsid w:val="563B1BAA"/>
    <w:rsid w:val="56637DF2"/>
    <w:rsid w:val="56777AE0"/>
    <w:rsid w:val="57167B89"/>
    <w:rsid w:val="572B0584"/>
    <w:rsid w:val="57AD436E"/>
    <w:rsid w:val="57CA34A1"/>
    <w:rsid w:val="57EA2BB3"/>
    <w:rsid w:val="58393655"/>
    <w:rsid w:val="5866766D"/>
    <w:rsid w:val="59C52172"/>
    <w:rsid w:val="59E940B2"/>
    <w:rsid w:val="5A2A6479"/>
    <w:rsid w:val="5A3B0686"/>
    <w:rsid w:val="5A8D4B2E"/>
    <w:rsid w:val="5AB3646E"/>
    <w:rsid w:val="5BC30933"/>
    <w:rsid w:val="5BF8682E"/>
    <w:rsid w:val="5C732614"/>
    <w:rsid w:val="5CB0535B"/>
    <w:rsid w:val="5D081E82"/>
    <w:rsid w:val="5D177188"/>
    <w:rsid w:val="5D1C319C"/>
    <w:rsid w:val="5D211DB5"/>
    <w:rsid w:val="5D227F27"/>
    <w:rsid w:val="5DFD637E"/>
    <w:rsid w:val="5E115985"/>
    <w:rsid w:val="5EE412EC"/>
    <w:rsid w:val="5F8B79B9"/>
    <w:rsid w:val="612A5918"/>
    <w:rsid w:val="6138147B"/>
    <w:rsid w:val="61AF4C4A"/>
    <w:rsid w:val="62830E1C"/>
    <w:rsid w:val="62982EC7"/>
    <w:rsid w:val="63095CF2"/>
    <w:rsid w:val="6361115D"/>
    <w:rsid w:val="639E6BCA"/>
    <w:rsid w:val="63EE0517"/>
    <w:rsid w:val="646023AE"/>
    <w:rsid w:val="654A0B5E"/>
    <w:rsid w:val="65FC516D"/>
    <w:rsid w:val="660C7EBD"/>
    <w:rsid w:val="66154481"/>
    <w:rsid w:val="6679056C"/>
    <w:rsid w:val="66B5531C"/>
    <w:rsid w:val="67393D61"/>
    <w:rsid w:val="68833924"/>
    <w:rsid w:val="68FE539B"/>
    <w:rsid w:val="692F7608"/>
    <w:rsid w:val="69833DCE"/>
    <w:rsid w:val="69913E1E"/>
    <w:rsid w:val="699D27C3"/>
    <w:rsid w:val="6A9C2A7B"/>
    <w:rsid w:val="6B4A616F"/>
    <w:rsid w:val="6B916358"/>
    <w:rsid w:val="6BA22313"/>
    <w:rsid w:val="6C327132"/>
    <w:rsid w:val="6CC85DA9"/>
    <w:rsid w:val="6CD73705"/>
    <w:rsid w:val="6D806684"/>
    <w:rsid w:val="6D9E4D5C"/>
    <w:rsid w:val="6DB12B4C"/>
    <w:rsid w:val="6E1A0886"/>
    <w:rsid w:val="6E6C6C08"/>
    <w:rsid w:val="6EA63EC8"/>
    <w:rsid w:val="6FA523D2"/>
    <w:rsid w:val="6FA63AB6"/>
    <w:rsid w:val="6FAA3E8C"/>
    <w:rsid w:val="70FC0717"/>
    <w:rsid w:val="7160340E"/>
    <w:rsid w:val="728B4E57"/>
    <w:rsid w:val="72CA214F"/>
    <w:rsid w:val="731F249B"/>
    <w:rsid w:val="73625832"/>
    <w:rsid w:val="73C372CA"/>
    <w:rsid w:val="740022CC"/>
    <w:rsid w:val="748051BB"/>
    <w:rsid w:val="75B01893"/>
    <w:rsid w:val="75B06567"/>
    <w:rsid w:val="76B40C43"/>
    <w:rsid w:val="76FB6D7B"/>
    <w:rsid w:val="7758332B"/>
    <w:rsid w:val="77B04009"/>
    <w:rsid w:val="77D0645A"/>
    <w:rsid w:val="77FE6B23"/>
    <w:rsid w:val="785E5813"/>
    <w:rsid w:val="78D635FC"/>
    <w:rsid w:val="7916483D"/>
    <w:rsid w:val="7A460C55"/>
    <w:rsid w:val="7AA5772A"/>
    <w:rsid w:val="7AB636E5"/>
    <w:rsid w:val="7B0643C9"/>
    <w:rsid w:val="7B334D35"/>
    <w:rsid w:val="7B385575"/>
    <w:rsid w:val="7C2A25D8"/>
    <w:rsid w:val="7E152E18"/>
    <w:rsid w:val="7E483361"/>
    <w:rsid w:val="7E5E656D"/>
    <w:rsid w:val="7E790340"/>
    <w:rsid w:val="7F0361DD"/>
    <w:rsid w:val="7F9C651C"/>
    <w:rsid w:val="7FAA567E"/>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5842</Words>
  <Characters>6568</Characters>
  <Lines>0</Lines>
  <Paragraphs>0</Paragraphs>
  <TotalTime>0</TotalTime>
  <ScaleCrop>false</ScaleCrop>
  <LinksUpToDate>false</LinksUpToDate>
  <CharactersWithSpaces>6950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2026-01-20T10:12:30Z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0786D43AD8A34513A757490B81B7C0EB_13</vt:lpwstr>
  </property>
  <property fmtid="{D5CDD505-2E9C-101B-9397-08002B2CF9AE}" pid="4" name="KSOTemplateDocerSaveRecord">
    <vt:lpwstr>eyJoZGlkIjoiOGFjMmU0Yjk5NmUyMjAwNzM3OGEzNzg5ZGMyZDkzOWUiLCJ1c2VySWQiOiIxNTc4Njk4MDQ3In0=</vt:lpwstr>
  </property>
</Properties>
</file>