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LCCQJJ20260204</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2026年2月4日上午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2026年2月4日上午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连城兰花产业数据大屏建设项目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 xml:space="preserve">建设地点：福建省连城县连城兰花博览园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 xml:space="preserve">项目金额：本项目费用最高控制价49.7万元（含硬件采购、软件开发、集成测试、服务培训等全流程费用）。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 xml:space="preserve">项目目标：交付一套满足2026年3月元宵节开园展示需求的完整数据大屏系统，可清晰呈现连城兰花博览园规划布局及连城花卉产业发展全貌，保障开园期间系统稳定运行、数据实时准确。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建设内容：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1）硬件采购与安装调试：完成100寸数据大屏硬件采购、现场安装及调试，保障硬件设备与软件系统兼容适配。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2）软件系统开发：① 完成两个大屏页面的规划与原型设计；② 开展连城花卉产业相关数据收集（含各乡镇花卉种植、产量、产值等基础数据）；③ 提供并对接电商交易数据接口、电商交互数据分析接口（重点覆盖消地北京花卉电商平台）；④ 完成数据清洗治理（确保数据准确性、完整性）、产业数据指标规划（如种植规模、交易金额、企业数量等核心指标）；⑤ 实现接口服务开发、大屏页面开发及测试优化，其中：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大屏页面1（连城县花卉产业数字大屏）：需展现连城县各乡镇花卉数据、连城县花卉产业核心数据指标、消地（北京）花卉电商平台交易数据及销售数据分析；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大屏页面2（连城兰花博览园智慧大屏）：需呈现博览园设施分布、设施运行数据指标、入驻企业数量及经营情况等内容。  ⑥为交付软件内容提供一级等保运维认证。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3）全流程服务：包含系统集成测试（确保硬件与软件协同运行）、2026年元宵节开园活动技术支持（安排专人现场保障）、相关人员操作培训（提供操作手册及现场教学）及质保服务（质保期1年，质保期内提供7×24小时故障响应）。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b w:val="0"/>
          <w:bCs w:val="0"/>
          <w:color w:val="0000FF"/>
          <w:sz w:val="28"/>
          <w:szCs w:val="28"/>
          <w:lang w:val="en-US" w:eastAsia="zh-CN"/>
        </w:rPr>
        <w:t>497000元</w:t>
      </w:r>
      <w:r>
        <w:rPr>
          <w:rFonts w:hint="eastAsia" w:ascii="宋体" w:hAnsi="宋体" w:cs="宋体"/>
          <w:b w:val="0"/>
          <w:bCs w:val="0"/>
          <w:color w:val="0000FF"/>
          <w:sz w:val="28"/>
          <w:szCs w:val="28"/>
          <w:lang w:val="en-US" w:eastAsia="zh-CN"/>
        </w:rPr>
        <w:t>（含税包干）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99</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yellow"/>
          <w:lang w:val="en-US" w:eastAsia="zh-CN"/>
        </w:rPr>
      </w:pPr>
      <w:r>
        <w:rPr>
          <w:rFonts w:hint="eastAsia" w:ascii="宋体" w:hAnsi="宋体" w:eastAsia="宋体" w:cs="宋体"/>
          <w:b w:val="0"/>
          <w:bCs w:val="0"/>
          <w:color w:val="auto"/>
          <w:sz w:val="28"/>
          <w:szCs w:val="28"/>
          <w:lang w:val="en-US" w:eastAsia="zh-CN"/>
        </w:rPr>
        <w:t>（1）供货期：</w:t>
      </w:r>
      <w:r>
        <w:rPr>
          <w:rFonts w:hint="eastAsia" w:ascii="宋体" w:hAnsi="宋体" w:eastAsia="宋体" w:cs="宋体"/>
          <w:b w:val="0"/>
          <w:bCs w:val="0"/>
          <w:color w:val="auto"/>
          <w:sz w:val="28"/>
          <w:szCs w:val="28"/>
          <w:highlight w:val="none"/>
          <w:lang w:val="en-US" w:eastAsia="zh-CN"/>
        </w:rPr>
        <w:t>合同签订后</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日内完成供货、安装并经委托人验收合格（若因委托人原因造成安装及验收延期的，安装及验收期限做相应顺延）。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（2）质量保证：根据本竞价文件、成交人的响应文件、承诺及有关国家、行业规定。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运抵安装现场后由双方对照采购清单及技术要求进行验收。委托人一经发现成交人提供的货物与响应文件投报产品品牌型号不一致的，或产品参数要求不满足合同要求的，视为成交人违约，委托人有权追究成交人的法律责任，如解除合同等，成交人还需承担相应的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货物到货验收时成交人代表必须在场，并提供产品合格证（若有）、质量保证文件（若有）等相关证明材料。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设备到场后，所有部件成交人都不得私自开箱(或拆封)，必须先经过采购单位有关人员检验后方可开箱进行安装，否则委托人有权拒绝安装和验收。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（4）自项目验收合格之日起，成交人须提供不低于</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lang w:val="en-US" w:eastAsia="zh-CN"/>
        </w:rPr>
        <w:t>个月的免费质保期。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（5）安全防护要求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1）建立、健全安全检查制度，安装过程中须定期和不定期的对施工现场进行安全检查,及时发现和消除事故隐患，提供安全防护措施，确保安全生产。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2）成交人应时刻关注和采取适当措施保障所有在场工作人员的安全，保证工程安装过程中的施工安全，现场施工应当保持有条不紊。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3）负责已完工部分工程的保护工作，并做好防雷电、防火等的安全防护工作。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4）施工前，应先征得委托人同意。安装期间，严禁非操作人员入内。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5）成交人必须严格执行相关的工艺规范及规定。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highlight w:val="none"/>
          <w:lang w:val="en-US" w:eastAsia="zh-CN"/>
        </w:rPr>
        <w:t>供应商</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bookmarkStart w:id="0" w:name="_GoBack"/>
      <w:r>
        <w:rPr>
          <w:rFonts w:hint="eastAsia" w:ascii="宋体" w:hAnsi="宋体" w:eastAsia="宋体" w:cs="宋体"/>
          <w:color w:val="auto"/>
          <w:sz w:val="28"/>
          <w:szCs w:val="28"/>
          <w:lang w:val="en-US" w:eastAsia="zh-CN"/>
        </w:rPr>
        <w:t>竞价保证金</w:t>
      </w:r>
      <w:r>
        <w:rPr>
          <w:rFonts w:hint="eastAsia" w:ascii="宋体" w:hAnsi="宋体" w:cs="宋体"/>
          <w:color w:val="0000FF"/>
          <w:sz w:val="28"/>
          <w:szCs w:val="28"/>
          <w:lang w:val="en-US" w:eastAsia="zh-CN"/>
        </w:rPr>
        <w:t>99</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bookmarkEnd w:id="0"/>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r>
        <w:rPr>
          <w:rFonts w:hint="eastAsia" w:ascii="宋体" w:hAnsi="宋体" w:cs="宋体"/>
          <w:color w:val="auto"/>
          <w:sz w:val="28"/>
          <w:szCs w:val="28"/>
          <w:lang w:val="en-US" w:eastAsia="zh-CN"/>
        </w:rPr>
        <w:t>原件（</w:t>
      </w:r>
      <w:r>
        <w:rPr>
          <w:rFonts w:hint="eastAsia" w:ascii="宋体" w:hAnsi="宋体" w:eastAsia="宋体" w:cs="宋体"/>
          <w:color w:val="auto"/>
          <w:sz w:val="28"/>
          <w:szCs w:val="28"/>
          <w:lang w:val="en-US" w:eastAsia="zh-CN"/>
        </w:rPr>
        <w:t>复印件</w:t>
      </w:r>
      <w:r>
        <w:rPr>
          <w:rFonts w:hint="eastAsia" w:ascii="宋体" w:hAnsi="宋体" w:cs="宋体"/>
          <w:color w:val="auto"/>
          <w:sz w:val="28"/>
          <w:szCs w:val="28"/>
          <w:lang w:val="en-US" w:eastAsia="zh-CN"/>
        </w:rPr>
        <w:t>）</w:t>
      </w:r>
      <w:r>
        <w:rPr>
          <w:rFonts w:hint="eastAsia" w:ascii="宋体" w:hAnsi="宋体" w:eastAsia="宋体" w:cs="宋体"/>
          <w:b/>
          <w:bCs/>
          <w:color w:val="FF0000"/>
          <w:sz w:val="28"/>
          <w:szCs w:val="28"/>
          <w:lang w:val="en-US" w:eastAsia="zh-CN"/>
        </w:rPr>
        <w:t>并</w:t>
      </w:r>
      <w:r>
        <w:rPr>
          <w:rFonts w:hint="eastAsia" w:ascii="宋体" w:hAnsi="宋体" w:cs="宋体"/>
          <w:b/>
          <w:bCs/>
          <w:color w:val="FF0000"/>
          <w:sz w:val="28"/>
          <w:szCs w:val="28"/>
          <w:lang w:val="en-US" w:eastAsia="zh-CN"/>
        </w:rPr>
        <w:t>每页</w:t>
      </w:r>
      <w:r>
        <w:rPr>
          <w:rFonts w:hint="eastAsia" w:ascii="宋体" w:hAnsi="宋体" w:eastAsia="宋体" w:cs="宋体"/>
          <w:b/>
          <w:bCs/>
          <w:color w:val="FF0000"/>
          <w:sz w:val="28"/>
          <w:szCs w:val="28"/>
          <w:lang w:val="en-US" w:eastAsia="zh-CN"/>
        </w:rPr>
        <w:t>加盖公章</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r>
        <w:rPr>
          <w:rFonts w:hint="eastAsia" w:ascii="宋体" w:hAnsi="宋体" w:cs="宋体"/>
          <w:color w:val="0000FF"/>
          <w:sz w:val="28"/>
          <w:szCs w:val="28"/>
          <w:lang w:val="en-US" w:eastAsia="zh-CN"/>
        </w:rPr>
        <w:t>（格式详见附件）</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（6）分项报价表。</w:t>
      </w:r>
    </w:p>
    <w:tbl>
      <w:tblPr>
        <w:tblStyle w:val="11"/>
        <w:tblpPr w:leftFromText="180" w:rightFromText="180" w:vertAnchor="text" w:horzAnchor="page" w:tblpXSpec="center" w:tblpY="147"/>
        <w:tblOverlap w:val="never"/>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850"/>
        <w:gridCol w:w="2280"/>
        <w:gridCol w:w="2384"/>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模块</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连城县花卉产业数字大屏页面</w:t>
            </w:r>
            <w:r>
              <w:rPr>
                <w:rFonts w:hint="eastAsia" w:ascii="宋体" w:hAnsi="宋体" w:cs="宋体"/>
                <w:color w:val="0000FF"/>
                <w:sz w:val="28"/>
                <w:szCs w:val="28"/>
                <w:lang w:val="en-US" w:eastAsia="zh-CN"/>
              </w:rPr>
              <w:t>一</w:t>
            </w: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连城兰花博览园智慧大屏页面</w:t>
            </w:r>
            <w:r>
              <w:rPr>
                <w:rFonts w:hint="eastAsia" w:ascii="宋体" w:hAnsi="宋体" w:cs="宋体"/>
                <w:color w:val="0000FF"/>
                <w:sz w:val="28"/>
                <w:szCs w:val="28"/>
                <w:lang w:val="en-US" w:eastAsia="zh-CN"/>
              </w:rPr>
              <w:t>二</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数据收集</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数据处理</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数据存储</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方案规划</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页面设计</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前端开发</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后端开发</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测试</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硬件采购与安装调试</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10</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项目管理</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11</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服务器及云服务</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等保</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13</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运维支持</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14</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迭代优化</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23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7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合计（元）</w:t>
            </w:r>
          </w:p>
        </w:tc>
        <w:tc>
          <w:tcPr>
            <w:tcW w:w="616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以上材料复印件须注明与原件相符并</w:t>
      </w:r>
      <w:r>
        <w:rPr>
          <w:rFonts w:hint="eastAsia" w:ascii="宋体" w:hAnsi="宋体" w:cs="宋体"/>
          <w:b/>
          <w:bCs/>
          <w:color w:val="FF0000"/>
          <w:sz w:val="28"/>
          <w:szCs w:val="28"/>
          <w:lang w:val="en-US" w:eastAsia="zh-CN"/>
        </w:rPr>
        <w:t>每页</w:t>
      </w:r>
      <w:r>
        <w:rPr>
          <w:rFonts w:hint="eastAsia" w:ascii="宋体" w:hAnsi="宋体" w:eastAsia="宋体" w:cs="宋体"/>
          <w:b/>
          <w:bCs/>
          <w:color w:val="FF0000"/>
          <w:sz w:val="28"/>
          <w:szCs w:val="28"/>
          <w:lang w:val="en-US" w:eastAsia="zh-CN"/>
        </w:rPr>
        <w:t>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本项目合同价款按3期支付，（1）合同签订后且提供相关票据的，支付合同总价款的30%；（2）1 个大屏采购及安装部署完成及2个大屏页面交付并验收合格后且提供相关票据的，7 个工作日内支付合同总价款的65%；（3）免费质保期（12个月）结束后且提供相关票据的，支付合同总价款的5%。如成交人未能按相关约定按时做好保修而使委托人不得不自行组织返修或请第三方进行维修的，则发生费用应在此次支付费用中扣除，剩余款项再由委托人支付给成交人。以上款项均不计利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29</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cs="宋体"/>
          <w:b/>
          <w:color w:val="000000"/>
          <w:sz w:val="28"/>
          <w:szCs w:val="28"/>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附件</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360" w:lineRule="auto"/>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4</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连城兰花产业数据大屏建设项目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LCCQJJ20260204</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3B51A8"/>
    <w:rsid w:val="039E3DB5"/>
    <w:rsid w:val="04973358"/>
    <w:rsid w:val="0804406F"/>
    <w:rsid w:val="080F2686"/>
    <w:rsid w:val="08161E50"/>
    <w:rsid w:val="081C4C9C"/>
    <w:rsid w:val="0834033F"/>
    <w:rsid w:val="086E3978"/>
    <w:rsid w:val="0A564F20"/>
    <w:rsid w:val="0AEE0C79"/>
    <w:rsid w:val="0B195D46"/>
    <w:rsid w:val="0C0C7087"/>
    <w:rsid w:val="0CA830A9"/>
    <w:rsid w:val="0CDA1129"/>
    <w:rsid w:val="0D0C3638"/>
    <w:rsid w:val="0D724C37"/>
    <w:rsid w:val="0E6A79B6"/>
    <w:rsid w:val="0E8467A8"/>
    <w:rsid w:val="0F153787"/>
    <w:rsid w:val="0FB87AA7"/>
    <w:rsid w:val="0FFD42BC"/>
    <w:rsid w:val="102E33CF"/>
    <w:rsid w:val="10554859"/>
    <w:rsid w:val="108A4FA0"/>
    <w:rsid w:val="115251AE"/>
    <w:rsid w:val="119A56B6"/>
    <w:rsid w:val="128A572B"/>
    <w:rsid w:val="13345697"/>
    <w:rsid w:val="137205A3"/>
    <w:rsid w:val="138E2060"/>
    <w:rsid w:val="14416FC6"/>
    <w:rsid w:val="15474BF8"/>
    <w:rsid w:val="1569686F"/>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C97395"/>
    <w:rsid w:val="2FF9333B"/>
    <w:rsid w:val="30094FFB"/>
    <w:rsid w:val="300F15EE"/>
    <w:rsid w:val="3062140F"/>
    <w:rsid w:val="31496EC2"/>
    <w:rsid w:val="315926AE"/>
    <w:rsid w:val="31E57E30"/>
    <w:rsid w:val="31F6203D"/>
    <w:rsid w:val="32165023"/>
    <w:rsid w:val="338B0EAB"/>
    <w:rsid w:val="33B379FC"/>
    <w:rsid w:val="33BB5A80"/>
    <w:rsid w:val="348738A9"/>
    <w:rsid w:val="36070CBD"/>
    <w:rsid w:val="366756A0"/>
    <w:rsid w:val="371B5B3B"/>
    <w:rsid w:val="3741602B"/>
    <w:rsid w:val="38A87E0A"/>
    <w:rsid w:val="39C752B8"/>
    <w:rsid w:val="3A0C4B4E"/>
    <w:rsid w:val="3ADF1DA7"/>
    <w:rsid w:val="3B1F43AF"/>
    <w:rsid w:val="3B622797"/>
    <w:rsid w:val="3CDB07AE"/>
    <w:rsid w:val="3D3F6CF4"/>
    <w:rsid w:val="3D71306C"/>
    <w:rsid w:val="3DC87AC0"/>
    <w:rsid w:val="3E166E94"/>
    <w:rsid w:val="3FA56A13"/>
    <w:rsid w:val="3FCB1769"/>
    <w:rsid w:val="404B14C2"/>
    <w:rsid w:val="410835EE"/>
    <w:rsid w:val="410B2455"/>
    <w:rsid w:val="41362456"/>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8CE107F"/>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00944"/>
    <w:rsid w:val="4F4F373F"/>
    <w:rsid w:val="50112DBD"/>
    <w:rsid w:val="50113E5A"/>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EC51C7"/>
    <w:rsid w:val="63F56C8F"/>
    <w:rsid w:val="63F81C8C"/>
    <w:rsid w:val="640D0C57"/>
    <w:rsid w:val="64433D8E"/>
    <w:rsid w:val="64C574CA"/>
    <w:rsid w:val="64D67929"/>
    <w:rsid w:val="664A0B53"/>
    <w:rsid w:val="66BD65CF"/>
    <w:rsid w:val="67A07D7A"/>
    <w:rsid w:val="67B160B6"/>
    <w:rsid w:val="680A030D"/>
    <w:rsid w:val="684133A2"/>
    <w:rsid w:val="69113EED"/>
    <w:rsid w:val="695B16AE"/>
    <w:rsid w:val="69B205FF"/>
    <w:rsid w:val="6B776A6D"/>
    <w:rsid w:val="6C290F1E"/>
    <w:rsid w:val="6C805BCC"/>
    <w:rsid w:val="6CA81B7D"/>
    <w:rsid w:val="6D401DE3"/>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9162DAA"/>
    <w:rsid w:val="7956473D"/>
    <w:rsid w:val="79974B76"/>
    <w:rsid w:val="79B76855"/>
    <w:rsid w:val="7AD654A8"/>
    <w:rsid w:val="7C207AE9"/>
    <w:rsid w:val="7C435390"/>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b/>
      <w:bCs/>
      <w:color w:val="000000"/>
      <w:sz w:val="22"/>
      <w:szCs w:val="22"/>
      <w:u w:val="none"/>
    </w:rPr>
  </w:style>
  <w:style w:type="character" w:customStyle="1" w:styleId="18">
    <w:name w:val="font21"/>
    <w:basedOn w:val="12"/>
    <w:uiPriority w:val="0"/>
    <w:rPr>
      <w:rFonts w:hint="default"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5260</Words>
  <Characters>5657</Characters>
  <Lines>4</Lines>
  <Paragraphs>7</Paragraphs>
  <TotalTime>0</TotalTime>
  <ScaleCrop>false</ScaleCrop>
  <LinksUpToDate>false</LinksUpToDate>
  <CharactersWithSpaces>5776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2026-01-29T09:33:59Z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