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highlight w:val="none"/>
        </w:rPr>
      </w:pPr>
      <w:r>
        <w:rPr>
          <w:rFonts w:hint="eastAsia" w:ascii="宋体" w:hAnsi="宋体" w:cs="宋体"/>
          <w:b/>
          <w:bCs/>
          <w:color w:val="auto"/>
          <w:kern w:val="0"/>
          <w:sz w:val="44"/>
          <w:szCs w:val="44"/>
          <w:highlight w:val="none"/>
          <w:shd w:val="clear" w:color="auto" w:fill="FFFFFF"/>
          <w:lang w:val="en-US" w:eastAsia="zh-CN"/>
        </w:rPr>
        <w:t xml:space="preserve"> </w:t>
      </w:r>
      <w:r>
        <w:rPr>
          <w:rFonts w:hint="eastAsia" w:ascii="宋体" w:hAnsi="宋体" w:eastAsia="宋体" w:cs="宋体"/>
          <w:b/>
          <w:bCs/>
          <w:color w:val="auto"/>
          <w:kern w:val="0"/>
          <w:sz w:val="44"/>
          <w:szCs w:val="44"/>
          <w:highlight w:val="none"/>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shd w:val="clear" w:color="auto" w:fill="FFFFFF"/>
        </w:rPr>
        <w:t>（项目编号:</w:t>
      </w:r>
      <w:r>
        <w:rPr>
          <w:rFonts w:hint="eastAsia" w:ascii="宋体" w:hAnsi="宋体" w:cs="宋体"/>
          <w:b/>
          <w:bCs/>
          <w:color w:val="auto"/>
          <w:kern w:val="0"/>
          <w:sz w:val="28"/>
          <w:szCs w:val="28"/>
          <w:highlight w:val="none"/>
          <w:shd w:val="clear" w:color="auto" w:fill="FFFFFF"/>
          <w:lang w:eastAsia="zh-CN"/>
        </w:rPr>
        <w:t>LCCQJJ20260213</w:t>
      </w:r>
      <w:r>
        <w:rPr>
          <w:rFonts w:hint="eastAsia" w:ascii="宋体" w:hAnsi="宋体" w:eastAsia="宋体" w:cs="宋体"/>
          <w:b/>
          <w:bCs/>
          <w:color w:val="auto"/>
          <w:kern w:val="0"/>
          <w:sz w:val="28"/>
          <w:szCs w:val="28"/>
          <w:highlight w:val="none"/>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w:t>
      </w:r>
      <w:r>
        <w:rPr>
          <w:rFonts w:hint="eastAsia" w:ascii="宋体" w:hAnsi="宋体" w:cs="宋体"/>
          <w:color w:val="auto"/>
          <w:sz w:val="28"/>
          <w:szCs w:val="28"/>
          <w:highlight w:val="none"/>
          <w:lang w:val="en-US" w:eastAsia="zh-CN"/>
        </w:rPr>
        <w:t>截</w:t>
      </w:r>
      <w:r>
        <w:rPr>
          <w:rFonts w:hint="eastAsia" w:ascii="宋体" w:hAnsi="宋体" w:eastAsia="宋体" w:cs="宋体"/>
          <w:color w:val="auto"/>
          <w:sz w:val="28"/>
          <w:szCs w:val="28"/>
          <w:highlight w:val="none"/>
          <w:lang w:val="en-US" w:eastAsia="zh-CN"/>
        </w:rPr>
        <w:t>止时间：</w:t>
      </w:r>
      <w:r>
        <w:rPr>
          <w:rFonts w:hint="eastAsia" w:ascii="宋体" w:hAnsi="宋体" w:cs="宋体"/>
          <w:color w:val="auto"/>
          <w:sz w:val="28"/>
          <w:szCs w:val="28"/>
          <w:highlight w:val="none"/>
          <w:lang w:val="en-US" w:eastAsia="zh-CN"/>
        </w:rPr>
        <w:t>2026年2月13日10:00止</w:t>
      </w:r>
      <w:r>
        <w:rPr>
          <w:rFonts w:hint="eastAsia" w:ascii="宋体" w:hAnsi="宋体" w:eastAsia="宋体" w:cs="宋体"/>
          <w:color w:val="auto"/>
          <w:sz w:val="28"/>
          <w:szCs w:val="28"/>
          <w:highlight w:val="none"/>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竞价地点：</w:t>
      </w:r>
      <w:r>
        <w:rPr>
          <w:rFonts w:hint="eastAsia" w:ascii="宋体" w:hAnsi="宋体" w:eastAsia="宋体" w:cs="宋体"/>
          <w:color w:val="auto"/>
          <w:sz w:val="28"/>
          <w:szCs w:val="28"/>
          <w:highlight w:val="none"/>
          <w:lang w:eastAsia="zh-CN"/>
        </w:rPr>
        <w:t>连城县招标投标交易平台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https://lcyjy.enjoy5191.com/home</w:t>
      </w:r>
      <w:r>
        <w:rPr>
          <w:rFonts w:hint="eastAsia" w:ascii="宋体" w:hAnsi="宋体" w:eastAsia="宋体" w:cs="宋体"/>
          <w:color w:val="auto"/>
          <w:sz w:val="28"/>
          <w:szCs w:val="28"/>
          <w:highlight w:val="none"/>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cs="宋体"/>
          <w:color w:val="auto"/>
          <w:sz w:val="28"/>
          <w:szCs w:val="28"/>
          <w:highlight w:val="none"/>
          <w:lang w:val="en-US" w:eastAsia="zh-CN"/>
        </w:rPr>
        <w:t>截止</w:t>
      </w:r>
      <w:r>
        <w:rPr>
          <w:rFonts w:hint="eastAsia" w:ascii="宋体" w:hAnsi="宋体" w:eastAsia="宋体" w:cs="宋体"/>
          <w:color w:val="auto"/>
          <w:sz w:val="28"/>
          <w:szCs w:val="28"/>
          <w:highlight w:val="none"/>
          <w:lang w:val="en-US" w:eastAsia="zh-CN"/>
        </w:rPr>
        <w:t>时间：</w:t>
      </w:r>
      <w:r>
        <w:rPr>
          <w:rFonts w:hint="eastAsia" w:ascii="宋体" w:hAnsi="宋体" w:cs="宋体"/>
          <w:color w:val="auto"/>
          <w:sz w:val="28"/>
          <w:szCs w:val="28"/>
          <w:highlight w:val="none"/>
          <w:lang w:val="en-US" w:eastAsia="zh-CN"/>
        </w:rPr>
        <w:t>2026年2月13日10:00</w:t>
      </w:r>
      <w:r>
        <w:rPr>
          <w:rFonts w:hint="eastAsia" w:ascii="宋体" w:hAnsi="宋体" w:eastAsia="宋体" w:cs="宋体"/>
          <w:color w:val="auto"/>
          <w:sz w:val="28"/>
          <w:szCs w:val="28"/>
          <w:highlight w:val="none"/>
          <w:lang w:val="en-US" w:eastAsia="zh-CN"/>
        </w:rPr>
        <w:t>止</w:t>
      </w:r>
      <w:r>
        <w:rPr>
          <w:rFonts w:hint="eastAsia" w:ascii="宋体" w:hAnsi="宋体" w:cs="宋体"/>
          <w:color w:val="auto"/>
          <w:sz w:val="28"/>
          <w:szCs w:val="28"/>
          <w:highlight w:val="none"/>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连城产权联系</w:t>
      </w:r>
      <w:r>
        <w:rPr>
          <w:rFonts w:hint="eastAsia" w:ascii="宋体" w:hAnsi="宋体" w:cs="宋体"/>
          <w:color w:val="auto"/>
          <w:sz w:val="28"/>
          <w:szCs w:val="28"/>
          <w:highlight w:val="none"/>
          <w:lang w:val="en-US" w:eastAsia="zh-CN"/>
        </w:rPr>
        <w:t>人及</w:t>
      </w:r>
      <w:r>
        <w:rPr>
          <w:rFonts w:hint="eastAsia" w:ascii="宋体" w:hAnsi="宋体" w:eastAsia="宋体" w:cs="宋体"/>
          <w:color w:val="auto"/>
          <w:sz w:val="28"/>
          <w:szCs w:val="28"/>
          <w:highlight w:val="none"/>
          <w:lang w:val="en-US" w:eastAsia="zh-CN"/>
        </w:rPr>
        <w:t>电话：</w:t>
      </w:r>
      <w:r>
        <w:rPr>
          <w:rFonts w:hint="eastAsia" w:ascii="宋体" w:hAnsi="宋体" w:cs="宋体"/>
          <w:color w:val="auto"/>
          <w:sz w:val="28"/>
          <w:szCs w:val="28"/>
          <w:highlight w:val="none"/>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二、项目概况及工作要求</w:t>
      </w:r>
    </w:p>
    <w:p w14:paraId="5212DB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1.项目名称：</w:t>
      </w:r>
      <w:r>
        <w:rPr>
          <w:rFonts w:hint="eastAsia" w:ascii="宋体" w:hAnsi="宋体" w:cs="宋体"/>
          <w:b w:val="0"/>
          <w:bCs w:val="0"/>
          <w:color w:val="auto"/>
          <w:sz w:val="28"/>
          <w:szCs w:val="28"/>
          <w:highlight w:val="none"/>
          <w:lang w:val="en-US" w:eastAsia="zh-CN"/>
        </w:rPr>
        <w:t>连城县智慧养老融合发展项目-莲西医养中心医养设备采购项目（健身器材）</w:t>
      </w:r>
      <w:r>
        <w:rPr>
          <w:rFonts w:hint="eastAsia" w:ascii="宋体" w:hAnsi="宋体" w:eastAsia="宋体" w:cs="宋体"/>
          <w:b w:val="0"/>
          <w:bCs w:val="0"/>
          <w:color w:val="auto"/>
          <w:sz w:val="28"/>
          <w:szCs w:val="28"/>
          <w:highlight w:val="none"/>
          <w:lang w:val="en-US" w:eastAsia="zh-CN"/>
        </w:rPr>
        <w:t>。</w:t>
      </w:r>
    </w:p>
    <w:p w14:paraId="4512669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2.供货地点：委托人指定地点。</w:t>
      </w:r>
    </w:p>
    <w:p w14:paraId="3999732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highlight w:val="none"/>
          <w:lang w:val="en-US" w:eastAsia="zh-CN"/>
        </w:rPr>
      </w:pPr>
      <w:r>
        <w:rPr>
          <w:rFonts w:hint="eastAsia" w:ascii="宋体" w:hAnsi="宋体" w:cs="宋体"/>
          <w:b w:val="0"/>
          <w:bCs w:val="0"/>
          <w:color w:val="auto"/>
          <w:sz w:val="28"/>
          <w:szCs w:val="28"/>
          <w:highlight w:val="none"/>
          <w:lang w:val="en-US" w:eastAsia="zh-CN"/>
        </w:rPr>
        <w:t>3.采购清单：详见附件一《采购清单》。</w:t>
      </w:r>
    </w:p>
    <w:p w14:paraId="1E5FF92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4.最高限价：</w:t>
      </w:r>
      <w:r>
        <w:rPr>
          <w:rFonts w:hint="eastAsia" w:ascii="宋体" w:hAnsi="宋体" w:cs="宋体"/>
          <w:b w:val="0"/>
          <w:bCs w:val="0"/>
          <w:color w:val="auto"/>
          <w:sz w:val="28"/>
          <w:szCs w:val="28"/>
          <w:highlight w:val="none"/>
          <w:lang w:val="en-US" w:eastAsia="zh-CN"/>
        </w:rPr>
        <w:t>173640</w:t>
      </w:r>
      <w:r>
        <w:rPr>
          <w:rFonts w:hint="eastAsia" w:ascii="宋体" w:hAnsi="宋体" w:eastAsia="宋体" w:cs="宋体"/>
          <w:b w:val="0"/>
          <w:bCs w:val="0"/>
          <w:color w:val="auto"/>
          <w:sz w:val="28"/>
          <w:szCs w:val="28"/>
          <w:highlight w:val="none"/>
          <w:lang w:val="en-US" w:eastAsia="zh-CN"/>
        </w:rPr>
        <w:t>元</w:t>
      </w:r>
      <w:r>
        <w:rPr>
          <w:rFonts w:hint="eastAsia" w:ascii="宋体" w:hAnsi="宋体" w:cs="宋体"/>
          <w:color w:val="auto"/>
          <w:sz w:val="28"/>
          <w:szCs w:val="28"/>
          <w:highlight w:val="none"/>
          <w:lang w:val="en-US" w:eastAsia="zh-CN"/>
        </w:rPr>
        <w:t>。</w:t>
      </w:r>
    </w:p>
    <w:p w14:paraId="6D10313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5.竞价保证金</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3000</w:t>
      </w:r>
      <w:r>
        <w:rPr>
          <w:rFonts w:hint="eastAsia" w:ascii="宋体" w:hAnsi="宋体" w:eastAsia="宋体" w:cs="宋体"/>
          <w:color w:val="auto"/>
          <w:sz w:val="28"/>
          <w:szCs w:val="28"/>
          <w:highlight w:val="none"/>
          <w:lang w:val="en-US" w:eastAsia="zh-CN"/>
        </w:rPr>
        <w:t>元</w:t>
      </w:r>
      <w:r>
        <w:rPr>
          <w:rFonts w:hint="eastAsia" w:ascii="宋体" w:hAnsi="宋体" w:cs="宋体"/>
          <w:color w:val="auto"/>
          <w:sz w:val="28"/>
          <w:szCs w:val="28"/>
          <w:highlight w:val="none"/>
          <w:lang w:val="en-US" w:eastAsia="zh-CN"/>
        </w:rPr>
        <w:t>。</w:t>
      </w:r>
    </w:p>
    <w:p w14:paraId="30313A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6.供货期限：</w:t>
      </w:r>
      <w:r>
        <w:rPr>
          <w:rFonts w:hint="eastAsia" w:ascii="宋体" w:hAnsi="宋体" w:cs="宋体"/>
          <w:color w:val="auto"/>
          <w:sz w:val="28"/>
          <w:szCs w:val="28"/>
          <w:highlight w:val="none"/>
          <w:lang w:val="en-US" w:eastAsia="zh-CN"/>
        </w:rPr>
        <w:t>合同签订后1个月内完成供货并验收合格交付使用</w:t>
      </w:r>
      <w:r>
        <w:rPr>
          <w:rFonts w:hint="eastAsia" w:ascii="宋体" w:hAnsi="宋体" w:eastAsia="宋体" w:cs="宋体"/>
          <w:b w:val="0"/>
          <w:bCs w:val="0"/>
          <w:color w:val="auto"/>
          <w:sz w:val="28"/>
          <w:szCs w:val="28"/>
          <w:highlight w:val="none"/>
          <w:lang w:val="en-US" w:eastAsia="zh-CN"/>
        </w:rPr>
        <w:t>。</w:t>
      </w:r>
    </w:p>
    <w:p w14:paraId="681E10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7.供货要求：成交人根据与委托人签订的《</w:t>
      </w:r>
      <w:r>
        <w:rPr>
          <w:rFonts w:hint="eastAsia" w:ascii="宋体" w:hAnsi="宋体" w:cs="宋体"/>
          <w:b w:val="0"/>
          <w:bCs w:val="0"/>
          <w:color w:val="auto"/>
          <w:sz w:val="28"/>
          <w:szCs w:val="28"/>
          <w:highlight w:val="none"/>
          <w:lang w:val="en-US" w:eastAsia="zh-CN"/>
        </w:rPr>
        <w:t>采购</w:t>
      </w:r>
      <w:r>
        <w:rPr>
          <w:rFonts w:hint="eastAsia" w:ascii="宋体" w:hAnsi="宋体" w:eastAsia="宋体" w:cs="宋体"/>
          <w:b w:val="0"/>
          <w:bCs w:val="0"/>
          <w:color w:val="auto"/>
          <w:sz w:val="28"/>
          <w:szCs w:val="28"/>
          <w:highlight w:val="none"/>
          <w:lang w:val="en-US" w:eastAsia="zh-CN"/>
        </w:rPr>
        <w:t>合同》完成供货。</w:t>
      </w:r>
    </w:p>
    <w:p w14:paraId="23DDA9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8.货物的检验、验收</w:t>
      </w:r>
    </w:p>
    <w:p w14:paraId="53CA7C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自验收合格之日起，所有产品免费保修不少于二年。质保期内，须按合同条款提供免费服务。免费保修期满前1个月内成交人应负责对所有货物及配件进行一次免费全面检查，如发现潜在问题，应负责排除，保证货物正常运行。</w:t>
      </w:r>
    </w:p>
    <w:p w14:paraId="0C52FB2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2）成交人应派工程师到现场安装、调试至正常工作。</w:t>
      </w:r>
    </w:p>
    <w:p w14:paraId="7FC267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3）此次采购的设备应按国家有关规定进行保修，国家无规定的，按厂家标准或与委托人协商结果保修。保修期内非因操作不当造成需要更换的零配件及设备由成交人负责包修、包换，到达现场不超过8小时。</w:t>
      </w:r>
    </w:p>
    <w:p w14:paraId="52C5A0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4）竞价人可视自身能力提供更优、更合理的维修服务承诺。</w:t>
      </w:r>
    </w:p>
    <w:p w14:paraId="4F42DB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5）保修期结束后，成交人有责任（或在货物使用地区指定有能力的合作伙伴）对货物在必要时进行定期维护和修理。</w:t>
      </w:r>
    </w:p>
    <w:p w14:paraId="696593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9.验收标准及要求</w:t>
      </w:r>
    </w:p>
    <w:p w14:paraId="4B8FBF9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1）验收标准：根据本竞价文件、成交人的响应文件、承诺及有关国家、行业规定进行验收。</w:t>
      </w:r>
    </w:p>
    <w:p w14:paraId="615CAE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成交人根据竞价文件夹进行产品安装、调试、测试、试运行后，由委托人或委托人请技术专家检测（或抽样送有资质的检测机构检测）作为验收标准依据并组织进行使用性能方面的验收，所有费用包含在报价内，委托人不再另行支付其他费用。</w:t>
      </w:r>
    </w:p>
    <w:p w14:paraId="299E7A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3）委托人有权对所供产品进行破坏性测试，所有费用包含在报价内，委托人不再另行支付其他费用。</w:t>
      </w:r>
    </w:p>
    <w:p w14:paraId="65C119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4）货物到货验收时成交人代表必须在场，并提供产品合格证、质量保证文件等相关证明材料。</w:t>
      </w:r>
    </w:p>
    <w:p w14:paraId="19F5376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10.包装要求</w:t>
      </w:r>
    </w:p>
    <w:p w14:paraId="374A59A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1）标志：产品表层有明显的型号规格等标志，该标志在寿命期内应清晰、永久。</w:t>
      </w:r>
    </w:p>
    <w:p w14:paraId="5259112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2）包装：产品的包装应保证在运输、储藏和安装期间的安全及性能不受损害。包装盒/箱内应附有产品合格证、出厂日期、产品说明书、附件及附件清单等。</w:t>
      </w:r>
    </w:p>
    <w:p w14:paraId="4DAE1C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3）运输：产品在运输过程中应避免雨雪的直接淋袭或烈日的暴晒。</w:t>
      </w:r>
    </w:p>
    <w:p w14:paraId="3D5089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11.其他要求</w:t>
      </w:r>
    </w:p>
    <w:p w14:paraId="59327A7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1）颜色、款式委托人可根据实际情况在生产前进行调整，但不得实质性改变竞价文件和响应文件的要求。成交人根据委托人书面确认的颜色和款式进行供货，未按要求提供的，后果由成交人自行承担。</w:t>
      </w:r>
    </w:p>
    <w:p w14:paraId="064DB8EA">
      <w:pPr>
        <w:keepNext w:val="0"/>
        <w:keepLines w:val="0"/>
        <w:pageBreakBefore w:val="0"/>
        <w:widowControl/>
        <w:kinsoku/>
        <w:wordWrap/>
        <w:topLinePunct w:val="0"/>
        <w:bidi w:val="0"/>
        <w:spacing w:line="360" w:lineRule="auto"/>
        <w:ind w:left="0" w:firstLine="480"/>
        <w:jc w:val="left"/>
        <w:rPr>
          <w:rFonts w:hint="default" w:ascii="宋体" w:hAnsi="宋体" w:cs="宋体"/>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特别提示</w:t>
      </w:r>
      <w:r>
        <w:rPr>
          <w:rFonts w:hint="eastAsia" w:ascii="宋体" w:hAnsi="宋体" w:eastAsia="宋体" w:cs="宋体"/>
          <w:b w:val="0"/>
          <w:bCs w:val="0"/>
          <w:color w:val="auto"/>
          <w:kern w:val="2"/>
          <w:sz w:val="28"/>
          <w:szCs w:val="28"/>
          <w:highlight w:val="none"/>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三、竞价资格</w:t>
      </w:r>
    </w:p>
    <w:p w14:paraId="379DE5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1.竞价人必须遵守中华人民共和国法律、法规，能够提供本竞价文件所述货物及服务的具有独立法人资格的境内供应商（失信被执行人除外）；</w:t>
      </w:r>
    </w:p>
    <w:p w14:paraId="24D675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2.具有履行合同所必需的能力</w:t>
      </w:r>
      <w:r>
        <w:rPr>
          <w:rFonts w:hint="eastAsia" w:ascii="宋体" w:hAnsi="宋体" w:cs="宋体"/>
          <w:color w:val="auto"/>
          <w:sz w:val="28"/>
          <w:szCs w:val="28"/>
          <w:highlight w:val="none"/>
          <w:lang w:val="en-US" w:eastAsia="zh-CN"/>
        </w:rPr>
        <w:t>；</w:t>
      </w:r>
    </w:p>
    <w:p w14:paraId="5D0F36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3.“采购清单”中的参数要求均为重要要求，</w:t>
      </w:r>
      <w:r>
        <w:rPr>
          <w:rFonts w:hint="eastAsia" w:ascii="宋体" w:hAnsi="宋体" w:cs="宋体"/>
          <w:color w:val="auto"/>
          <w:sz w:val="28"/>
          <w:szCs w:val="28"/>
          <w:highlight w:val="none"/>
          <w:lang w:val="en-US" w:eastAsia="zh-CN"/>
        </w:rPr>
        <w:t>竞价</w:t>
      </w:r>
      <w:r>
        <w:rPr>
          <w:rFonts w:hint="eastAsia" w:ascii="宋体" w:hAnsi="宋体" w:eastAsia="宋体" w:cs="宋体"/>
          <w:color w:val="auto"/>
          <w:sz w:val="28"/>
          <w:szCs w:val="28"/>
          <w:highlight w:val="none"/>
          <w:lang w:val="en-US" w:eastAsia="zh-CN"/>
        </w:rPr>
        <w:t>人提供的货物需符合该要求。</w:t>
      </w:r>
      <w:r>
        <w:rPr>
          <w:rFonts w:hint="eastAsia" w:ascii="宋体" w:hAnsi="宋体" w:cs="宋体"/>
          <w:color w:val="auto"/>
          <w:sz w:val="28"/>
          <w:szCs w:val="28"/>
          <w:highlight w:val="none"/>
          <w:lang w:val="en-US" w:eastAsia="zh-CN"/>
        </w:rPr>
        <w:t>其产品及生产所需材料应符合国家及相关规定的相应技术标准，且均为生产厂家原品牌原装全新合格产品，产品质量符合要求。成交人与委托人签订各项采购合同后，必须自觉履行竞价文件的要求和其竞价承诺函，做好设备的生产、运输、售后服务等工作。采购清单详见附件一；</w:t>
      </w:r>
    </w:p>
    <w:p w14:paraId="11EF52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4.本项目不允许挂靠其他公司资格及分包，不接受联合体参与竞价；</w:t>
      </w:r>
    </w:p>
    <w:p w14:paraId="60761F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5.符合具备法律、行政法规规定的其他条件；</w:t>
      </w:r>
    </w:p>
    <w:p w14:paraId="496BCE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.已认真阅读并同意本公告附件-网络竞价须知；</w:t>
      </w:r>
    </w:p>
    <w:p w14:paraId="547986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.竞价资格（及限制性条件）认定由竞价人自行审查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因此产生委托人不予签订合同及其它一切后果由竞价人自行负责。竞价人提供虚假材料或资质不符合条件的，视为恶意竞价，保证金不予退回，按违约处理，委托人可另行选取</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1.竞价保证金</w:t>
      </w:r>
      <w:r>
        <w:rPr>
          <w:rFonts w:hint="eastAsia" w:ascii="宋体" w:hAnsi="宋体" w:cs="宋体"/>
          <w:color w:val="auto"/>
          <w:sz w:val="28"/>
          <w:szCs w:val="28"/>
          <w:highlight w:val="none"/>
          <w:lang w:val="en-US" w:eastAsia="zh-CN"/>
        </w:rPr>
        <w:t>3000</w:t>
      </w:r>
      <w:r>
        <w:rPr>
          <w:rFonts w:hint="eastAsia" w:ascii="宋体" w:hAnsi="宋体" w:eastAsia="宋体" w:cs="宋体"/>
          <w:color w:val="auto"/>
          <w:sz w:val="28"/>
          <w:szCs w:val="28"/>
          <w:highlight w:val="none"/>
          <w:lang w:val="en-US" w:eastAsia="zh-CN"/>
        </w:rPr>
        <w:t>元，必须于</w:t>
      </w:r>
      <w:r>
        <w:rPr>
          <w:rFonts w:hint="eastAsia" w:ascii="宋体" w:hAnsi="宋体" w:cs="宋体"/>
          <w:color w:val="auto"/>
          <w:sz w:val="28"/>
          <w:szCs w:val="28"/>
          <w:highlight w:val="none"/>
          <w:lang w:val="en-US" w:eastAsia="zh-CN"/>
        </w:rPr>
        <w:t>2026年2月13日上午</w:t>
      </w:r>
      <w:r>
        <w:rPr>
          <w:rFonts w:hint="eastAsia" w:ascii="宋体" w:hAnsi="宋体" w:cs="宋体"/>
          <w:b/>
          <w:bCs/>
          <w:color w:val="auto"/>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前汇到本公司指定账户（户名：连城县国有资产产权交易服务有限公司，开户行：中国银行连城支行，账号：4286 8871 8902）。报名参加的竞价人与缴交竞价保证金的名称要一致。竞价保证金缴至以上账户时，交款单中“款项来源”或“用途”一栏内须填写“****项目的竞价保证金”。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个工作日内与本公司签订《竞价结果通知书》，在签订《竞价结果通知书》</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个工作日内向委托人提供《</w:t>
      </w:r>
      <w:r>
        <w:rPr>
          <w:rFonts w:hint="eastAsia" w:ascii="宋体" w:hAnsi="宋体" w:cs="宋体"/>
          <w:color w:val="auto"/>
          <w:sz w:val="28"/>
          <w:szCs w:val="28"/>
          <w:highlight w:val="none"/>
          <w:lang w:val="en-US" w:eastAsia="zh-CN"/>
        </w:rPr>
        <w:t>采购合同</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1.有意参加竞价人应提供如下有效证照复印件：</w:t>
      </w:r>
    </w:p>
    <w:p w14:paraId="4E4489DC">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营业执照副本、法定代表人身份证复印件；</w:t>
      </w:r>
    </w:p>
    <w:p w14:paraId="58799BE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（2）报价时同步上传《分项报价表》</w:t>
      </w:r>
      <w:r>
        <w:rPr>
          <w:rFonts w:hint="eastAsia" w:ascii="宋体" w:hAnsi="宋体" w:cs="宋体"/>
          <w:color w:val="auto"/>
          <w:sz w:val="28"/>
          <w:szCs w:val="28"/>
          <w:highlight w:val="none"/>
          <w:lang w:val="en-US" w:eastAsia="zh-CN"/>
        </w:rPr>
        <w:t>，竞价系统填报的总价应与分项报价表的投报总价相同。</w:t>
      </w:r>
      <w:r>
        <w:rPr>
          <w:rFonts w:hint="eastAsia" w:ascii="宋体" w:hAnsi="宋体" w:eastAsia="宋体" w:cs="宋体"/>
          <w:color w:val="auto"/>
          <w:sz w:val="28"/>
          <w:szCs w:val="28"/>
          <w:highlight w:val="none"/>
          <w:lang w:val="en-US" w:eastAsia="zh-CN"/>
        </w:rPr>
        <w:t>（格式详见附件二）；</w:t>
      </w:r>
    </w:p>
    <w:p w14:paraId="511CB0E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（3）已缴纳的竞价保证金凭证；</w:t>
      </w:r>
    </w:p>
    <w:p w14:paraId="34FCD1A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（4）签订完整的承诺书</w:t>
      </w:r>
      <w:r>
        <w:rPr>
          <w:rFonts w:hint="eastAsia" w:ascii="宋体" w:hAnsi="宋体" w:cs="宋体"/>
          <w:color w:val="auto"/>
          <w:sz w:val="28"/>
          <w:szCs w:val="28"/>
          <w:highlight w:val="none"/>
          <w:lang w:val="en-US" w:eastAsia="zh-CN"/>
        </w:rPr>
        <w:t>；</w:t>
      </w:r>
    </w:p>
    <w:p w14:paraId="464E97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（5）提供《采购清单》中有注明须提供检验检测报告等佐证材料复印件。</w:t>
      </w:r>
    </w:p>
    <w:p w14:paraId="41FEBE7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以上材料复印件须加盖公章并上传至平台系统。</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highlight w:val="none"/>
          <w:lang w:val="en-US" w:eastAsia="zh-CN"/>
        </w:rPr>
        <w:t>并</w:t>
      </w:r>
      <w:r>
        <w:rPr>
          <w:rFonts w:hint="eastAsia" w:ascii="宋体" w:hAnsi="宋体" w:eastAsia="宋体" w:cs="宋体"/>
          <w:color w:val="auto"/>
          <w:sz w:val="28"/>
          <w:szCs w:val="28"/>
          <w:highlight w:val="none"/>
          <w:lang w:val="en-US" w:eastAsia="zh-CN"/>
        </w:rPr>
        <w:t>需支付平台使用费100元，并将报名资料上传至交易平台</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https://lcyjy.enjoy5191.com/home</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。若因系统原因无法上传报名材料，可通过现场递交或邮件（邮箱地址</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lccqjyw20251@16</w:t>
      </w:r>
      <w:r>
        <w:rPr>
          <w:rFonts w:hint="eastAsia" w:ascii="宋体" w:hAnsi="宋体" w:cs="宋体"/>
          <w:color w:val="auto"/>
          <w:sz w:val="28"/>
          <w:szCs w:val="28"/>
          <w:highlight w:val="none"/>
          <w:lang w:val="en-US" w:eastAsia="zh-CN"/>
        </w:rPr>
        <w:t>3.com</w:t>
      </w:r>
      <w:r>
        <w:rPr>
          <w:rFonts w:hint="eastAsia" w:ascii="宋体" w:hAnsi="宋体" w:eastAsia="宋体" w:cs="宋体"/>
          <w:color w:val="auto"/>
          <w:sz w:val="28"/>
          <w:szCs w:val="28"/>
          <w:highlight w:val="none"/>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3.竞价人应自行登连城县招标</w:t>
      </w:r>
      <w:r>
        <w:rPr>
          <w:rFonts w:hint="eastAsia" w:ascii="宋体" w:hAnsi="宋体" w:eastAsia="宋体" w:cs="宋体"/>
          <w:color w:val="auto"/>
          <w:sz w:val="28"/>
          <w:szCs w:val="28"/>
          <w:highlight w:val="none"/>
        </w:rPr>
        <w:t>投标交易平台</w:t>
      </w:r>
      <w:r>
        <w:rPr>
          <w:rFonts w:hint="eastAsia" w:ascii="宋体" w:hAnsi="宋体" w:eastAsia="宋体" w:cs="宋体"/>
          <w:color w:val="auto"/>
          <w:sz w:val="28"/>
          <w:szCs w:val="28"/>
          <w:highlight w:val="none"/>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w:t>
      </w:r>
      <w:bookmarkStart w:id="0" w:name="_GoBack"/>
      <w:bookmarkEnd w:id="0"/>
      <w:r>
        <w:rPr>
          <w:rFonts w:hint="eastAsia" w:ascii="宋体" w:hAnsi="宋体" w:eastAsia="宋体" w:cs="宋体"/>
          <w:color w:val="auto"/>
          <w:sz w:val="28"/>
          <w:szCs w:val="28"/>
          <w:highlight w:val="none"/>
          <w:lang w:val="en-US" w:eastAsia="zh-CN"/>
        </w:rPr>
        <w:t>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本场竞价</w:t>
      </w:r>
      <w:r>
        <w:rPr>
          <w:rFonts w:hint="eastAsia" w:ascii="宋体" w:hAnsi="宋体" w:eastAsia="宋体" w:cs="宋体"/>
          <w:color w:val="auto"/>
          <w:sz w:val="28"/>
          <w:szCs w:val="28"/>
          <w:highlight w:val="none"/>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highlight w:val="none"/>
        </w:rPr>
        <w:t>，竞价人不得有异议。</w:t>
      </w:r>
    </w:p>
    <w:p w14:paraId="73091B7F">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r>
        <w:rPr>
          <w:rFonts w:hint="eastAsia" w:ascii="宋体" w:hAnsi="宋体" w:eastAsia="宋体" w:cs="宋体"/>
          <w:color w:val="auto"/>
          <w:kern w:val="2"/>
          <w:sz w:val="28"/>
          <w:szCs w:val="28"/>
          <w:highlight w:val="none"/>
          <w:shd w:val="clear"/>
          <w:lang w:val="en-US" w:eastAsia="zh-CN"/>
        </w:rPr>
        <w:t>报价截止时间后，系统将自动开启解密，提交报价的供应商需在30分钟内进行解密，否则视为撤回报价。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3.1竞价人以总价报价方式进行报价，竞价人在报价时不得高于最高限价，根据有效竞价人报价排名情况，由低到高排序，最低的一名即为成交人。</w:t>
      </w:r>
      <w:r>
        <w:rPr>
          <w:rFonts w:hint="eastAsia" w:ascii="宋体" w:hAnsi="宋体" w:cs="宋体"/>
          <w:color w:val="auto"/>
          <w:sz w:val="28"/>
          <w:szCs w:val="28"/>
          <w:highlight w:val="none"/>
          <w:lang w:val="en-US" w:eastAsia="zh-CN"/>
        </w:rPr>
        <w:t>成交价</w:t>
      </w:r>
      <w:r>
        <w:rPr>
          <w:rFonts w:hint="eastAsia" w:ascii="宋体" w:hAnsi="宋体" w:eastAsia="宋体" w:cs="宋体"/>
          <w:color w:val="auto"/>
          <w:sz w:val="28"/>
          <w:szCs w:val="28"/>
          <w:highlight w:val="none"/>
          <w:lang w:val="en-US" w:eastAsia="zh-CN"/>
        </w:rPr>
        <w:t>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应以</w:t>
      </w:r>
      <w:r>
        <w:rPr>
          <w:rFonts w:hint="eastAsia" w:ascii="宋体" w:hAnsi="宋体" w:eastAsia="宋体" w:cs="宋体"/>
          <w:b/>
          <w:bCs/>
          <w:color w:val="auto"/>
          <w:kern w:val="2"/>
          <w:sz w:val="28"/>
          <w:szCs w:val="28"/>
          <w:highlight w:val="none"/>
          <w:u w:val="none"/>
          <w:lang w:val="en-US" w:eastAsia="zh-CN" w:bidi="ar-SA"/>
        </w:rPr>
        <w:t>总价形式</w:t>
      </w:r>
      <w:r>
        <w:rPr>
          <w:rFonts w:hint="eastAsia" w:ascii="宋体" w:hAnsi="宋体" w:eastAsia="宋体" w:cs="宋体"/>
          <w:b/>
          <w:bCs/>
          <w:color w:val="auto"/>
          <w:kern w:val="2"/>
          <w:sz w:val="28"/>
          <w:szCs w:val="28"/>
          <w:highlight w:val="none"/>
          <w:shd w:val="clear"/>
        </w:rPr>
        <w:t>进行报价，竞价系统设置的价格表示</w:t>
      </w:r>
      <w:r>
        <w:rPr>
          <w:rFonts w:hint="eastAsia" w:ascii="宋体" w:hAnsi="宋体" w:eastAsia="宋体" w:cs="宋体"/>
          <w:b/>
          <w:bCs/>
          <w:color w:val="auto"/>
          <w:kern w:val="2"/>
          <w:sz w:val="28"/>
          <w:szCs w:val="28"/>
          <w:highlight w:val="none"/>
          <w:shd w:val="clear"/>
          <w:lang w:val="en-US" w:eastAsia="zh-CN"/>
        </w:rPr>
        <w:t>最高限价</w:t>
      </w:r>
      <w:r>
        <w:rPr>
          <w:rFonts w:hint="eastAsia" w:ascii="宋体" w:hAnsi="宋体" w:eastAsia="宋体" w:cs="宋体"/>
          <w:b/>
          <w:bCs/>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在竞价系统填报</w:t>
      </w:r>
      <w:r>
        <w:rPr>
          <w:rFonts w:hint="eastAsia" w:ascii="宋体" w:hAnsi="宋体" w:eastAsia="宋体" w:cs="宋体"/>
          <w:b/>
          <w:bCs/>
          <w:color w:val="auto"/>
          <w:kern w:val="2"/>
          <w:sz w:val="28"/>
          <w:szCs w:val="28"/>
          <w:highlight w:val="none"/>
          <w:shd w:val="clear"/>
          <w:lang w:val="en-US" w:eastAsia="zh-CN"/>
        </w:rPr>
        <w:t>价格高</w:t>
      </w:r>
      <w:r>
        <w:rPr>
          <w:rFonts w:hint="eastAsia" w:ascii="宋体" w:hAnsi="宋体" w:eastAsia="宋体" w:cs="宋体"/>
          <w:b/>
          <w:bCs/>
          <w:color w:val="auto"/>
          <w:kern w:val="2"/>
          <w:sz w:val="28"/>
          <w:szCs w:val="28"/>
          <w:highlight w:val="none"/>
          <w:shd w:val="clear"/>
        </w:rPr>
        <w:t>于</w:t>
      </w:r>
      <w:r>
        <w:rPr>
          <w:rFonts w:hint="eastAsia" w:ascii="宋体" w:hAnsi="宋体" w:eastAsia="宋体" w:cs="宋体"/>
          <w:b/>
          <w:bCs/>
          <w:color w:val="auto"/>
          <w:kern w:val="2"/>
          <w:sz w:val="28"/>
          <w:szCs w:val="28"/>
          <w:highlight w:val="none"/>
          <w:shd w:val="clear"/>
          <w:lang w:val="en-US" w:eastAsia="zh-CN"/>
        </w:rPr>
        <w:t>最高限价则</w:t>
      </w:r>
      <w:r>
        <w:rPr>
          <w:rFonts w:hint="eastAsia" w:ascii="宋体" w:hAnsi="宋体" w:eastAsia="宋体" w:cs="宋体"/>
          <w:b/>
          <w:bCs/>
          <w:color w:val="auto"/>
          <w:kern w:val="2"/>
          <w:sz w:val="28"/>
          <w:szCs w:val="28"/>
          <w:highlight w:val="none"/>
          <w:shd w:val="clear"/>
        </w:rPr>
        <w:t>为无效报价</w:t>
      </w:r>
      <w:r>
        <w:rPr>
          <w:rFonts w:hint="eastAsia" w:ascii="宋体" w:hAnsi="宋体" w:eastAsia="宋体" w:cs="宋体"/>
          <w:b/>
          <w:bCs/>
          <w:color w:val="auto"/>
          <w:kern w:val="2"/>
          <w:sz w:val="28"/>
          <w:szCs w:val="28"/>
          <w:highlight w:val="none"/>
          <w:shd w:val="clear"/>
          <w:lang w:eastAsia="zh-CN"/>
        </w:rPr>
        <w:t>，</w:t>
      </w:r>
      <w:r>
        <w:rPr>
          <w:rFonts w:hint="eastAsia" w:ascii="宋体" w:hAnsi="宋体" w:eastAsia="宋体" w:cs="宋体"/>
          <w:b/>
          <w:bCs/>
          <w:color w:val="auto"/>
          <w:kern w:val="2"/>
          <w:sz w:val="28"/>
          <w:szCs w:val="28"/>
          <w:highlight w:val="none"/>
          <w:shd w:val="clear"/>
        </w:rPr>
        <w:t>填报</w:t>
      </w:r>
      <w:r>
        <w:rPr>
          <w:rFonts w:hint="eastAsia" w:ascii="宋体" w:hAnsi="宋体" w:eastAsia="宋体" w:cs="宋体"/>
          <w:b/>
          <w:bCs/>
          <w:color w:val="auto"/>
          <w:kern w:val="2"/>
          <w:sz w:val="28"/>
          <w:szCs w:val="28"/>
          <w:highlight w:val="none"/>
          <w:shd w:val="clear"/>
          <w:lang w:val="en-US" w:eastAsia="zh-CN"/>
        </w:rPr>
        <w:t>总价最低的</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竞价成交后，</w:t>
      </w:r>
      <w:r>
        <w:rPr>
          <w:rFonts w:hint="eastAsia" w:ascii="宋体" w:hAnsi="宋体" w:eastAsia="宋体" w:cs="宋体"/>
          <w:b/>
          <w:bCs/>
          <w:color w:val="auto"/>
          <w:sz w:val="28"/>
          <w:szCs w:val="28"/>
          <w:highlight w:val="none"/>
        </w:rPr>
        <w:t>本项目的</w:t>
      </w:r>
      <w:r>
        <w:rPr>
          <w:rFonts w:hint="eastAsia" w:ascii="宋体" w:hAnsi="宋体" w:eastAsia="宋体" w:cs="宋体"/>
          <w:b/>
          <w:bCs/>
          <w:color w:val="auto"/>
          <w:sz w:val="28"/>
          <w:szCs w:val="28"/>
          <w:highlight w:val="none"/>
          <w:shd w:val="clear"/>
          <w:lang w:val="en-US" w:eastAsia="zh-CN"/>
        </w:rPr>
        <w:t>招标代理</w:t>
      </w:r>
      <w:r>
        <w:rPr>
          <w:rFonts w:hint="eastAsia" w:ascii="宋体" w:hAnsi="宋体" w:eastAsia="宋体" w:cs="宋体"/>
          <w:b/>
          <w:bCs/>
          <w:color w:val="auto"/>
          <w:sz w:val="28"/>
          <w:szCs w:val="28"/>
          <w:highlight w:val="none"/>
        </w:rPr>
        <w:t>服务费按成交价×1.5%计费向成交</w:t>
      </w:r>
      <w:r>
        <w:rPr>
          <w:rFonts w:hint="eastAsia" w:ascii="宋体" w:hAnsi="宋体" w:eastAsia="宋体" w:cs="宋体"/>
          <w:b/>
          <w:bCs/>
          <w:color w:val="auto"/>
          <w:sz w:val="28"/>
          <w:szCs w:val="28"/>
          <w:highlight w:val="none"/>
          <w:lang w:val="en-US" w:eastAsia="zh-CN"/>
        </w:rPr>
        <w:t>人</w:t>
      </w:r>
      <w:r>
        <w:rPr>
          <w:rFonts w:hint="eastAsia" w:ascii="宋体" w:hAnsi="宋体" w:eastAsia="宋体" w:cs="宋体"/>
          <w:b/>
          <w:bCs/>
          <w:color w:val="auto"/>
          <w:sz w:val="28"/>
          <w:szCs w:val="28"/>
          <w:highlight w:val="none"/>
        </w:rPr>
        <w:t>收取</w:t>
      </w:r>
      <w:r>
        <w:rPr>
          <w:rFonts w:hint="eastAsia" w:ascii="宋体" w:hAnsi="宋体" w:cs="宋体"/>
          <w:color w:val="auto"/>
          <w:sz w:val="28"/>
          <w:szCs w:val="28"/>
          <w:highlight w:val="none"/>
          <w:lang w:eastAsia="zh-CN"/>
        </w:rPr>
        <w:t>，</w:t>
      </w:r>
      <w:r>
        <w:rPr>
          <w:rFonts w:hint="eastAsia" w:ascii="宋体" w:hAnsi="宋体" w:cs="宋体"/>
          <w:b/>
          <w:bCs/>
          <w:color w:val="auto"/>
          <w:sz w:val="28"/>
          <w:szCs w:val="28"/>
          <w:highlight w:val="none"/>
          <w:lang w:eastAsia="zh-CN"/>
        </w:rPr>
        <w:t>不足3000元的，按3000元计费。</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服务费直接由本公司从成交人缴纳的竞价保证金中扣收，不足的，成交人</w:t>
      </w:r>
      <w:r>
        <w:rPr>
          <w:rFonts w:hint="eastAsia" w:ascii="宋体" w:hAnsi="宋体" w:eastAsia="宋体" w:cs="宋体"/>
          <w:b/>
          <w:bCs/>
          <w:color w:val="auto"/>
          <w:sz w:val="28"/>
          <w:szCs w:val="28"/>
          <w:highlight w:val="none"/>
          <w:shd w:val="clear" w:color="auto" w:fill="FFFFFF"/>
        </w:rPr>
        <w:t>必须在成交之日起2个工作日</w:t>
      </w:r>
      <w:r>
        <w:rPr>
          <w:rFonts w:hint="eastAsia" w:ascii="宋体" w:hAnsi="宋体" w:eastAsia="宋体" w:cs="宋体"/>
          <w:color w:val="auto"/>
          <w:sz w:val="28"/>
          <w:szCs w:val="28"/>
          <w:highlight w:val="none"/>
        </w:rPr>
        <w:t>内补齐。</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服务费未按期付清的，视成交人根本违约，竞价保证金不予退回。</w:t>
      </w:r>
    </w:p>
    <w:p w14:paraId="4D171E95">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付款方式</w:t>
      </w:r>
    </w:p>
    <w:tbl>
      <w:tblPr>
        <w:tblStyle w:val="15"/>
        <w:tblW w:w="5073" w:type="pct"/>
        <w:tblInd w:w="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72"/>
        <w:gridCol w:w="1380"/>
        <w:gridCol w:w="7443"/>
      </w:tblGrid>
      <w:tr w14:paraId="57AB7A5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570" w:hRule="atLeast"/>
          <w:tblHeader/>
        </w:trPr>
        <w:tc>
          <w:tcPr>
            <w:tcW w:w="49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A552159">
            <w:pPr>
              <w:widowControl/>
              <w:spacing w:line="360" w:lineRule="auto"/>
              <w:jc w:val="center"/>
              <w:rPr>
                <w:color w:val="auto"/>
                <w:highlight w:val="none"/>
              </w:rPr>
            </w:pPr>
            <w:r>
              <w:rPr>
                <w:rFonts w:ascii="宋体" w:hAnsi="宋体" w:cs="宋体"/>
                <w:color w:val="auto"/>
                <w:kern w:val="0"/>
                <w:sz w:val="24"/>
                <w:highlight w:val="none"/>
              </w:rPr>
              <w:t>支付期次</w:t>
            </w:r>
          </w:p>
        </w:tc>
        <w:tc>
          <w:tcPr>
            <w:tcW w:w="70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FA3B050">
            <w:pPr>
              <w:widowControl/>
              <w:spacing w:line="360" w:lineRule="auto"/>
              <w:jc w:val="center"/>
              <w:rPr>
                <w:color w:val="auto"/>
                <w:highlight w:val="none"/>
              </w:rPr>
            </w:pPr>
            <w:r>
              <w:rPr>
                <w:rFonts w:ascii="宋体" w:hAnsi="宋体" w:cs="宋体"/>
                <w:color w:val="auto"/>
                <w:kern w:val="0"/>
                <w:sz w:val="24"/>
                <w:highlight w:val="none"/>
              </w:rPr>
              <w:t>支付比例(%)</w:t>
            </w:r>
          </w:p>
        </w:tc>
        <w:tc>
          <w:tcPr>
            <w:tcW w:w="3798"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ACABCB9">
            <w:pPr>
              <w:widowControl/>
              <w:spacing w:line="360" w:lineRule="auto"/>
              <w:jc w:val="center"/>
              <w:rPr>
                <w:color w:val="auto"/>
                <w:highlight w:val="none"/>
              </w:rPr>
            </w:pPr>
            <w:r>
              <w:rPr>
                <w:rFonts w:ascii="宋体" w:hAnsi="宋体" w:cs="宋体"/>
                <w:color w:val="auto"/>
                <w:kern w:val="0"/>
                <w:sz w:val="24"/>
                <w:highlight w:val="none"/>
              </w:rPr>
              <w:t>支付期次说明</w:t>
            </w:r>
          </w:p>
        </w:tc>
      </w:tr>
      <w:tr w14:paraId="212290C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49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48FBDE7">
            <w:pPr>
              <w:widowControl/>
              <w:spacing w:line="360" w:lineRule="auto"/>
              <w:jc w:val="center"/>
              <w:rPr>
                <w:rFonts w:ascii="宋体" w:hAnsi="宋体" w:cs="宋体"/>
                <w:color w:val="auto"/>
                <w:kern w:val="0"/>
                <w:sz w:val="24"/>
                <w:highlight w:val="none"/>
              </w:rPr>
            </w:pPr>
            <w:r>
              <w:rPr>
                <w:rFonts w:ascii="宋体" w:hAnsi="宋体" w:cs="宋体"/>
                <w:color w:val="auto"/>
                <w:kern w:val="0"/>
                <w:sz w:val="24"/>
                <w:highlight w:val="none"/>
              </w:rPr>
              <w:t>1</w:t>
            </w:r>
          </w:p>
        </w:tc>
        <w:tc>
          <w:tcPr>
            <w:tcW w:w="70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FEDA728">
            <w:pPr>
              <w:spacing w:line="360" w:lineRule="auto"/>
              <w:jc w:val="center"/>
              <w:rPr>
                <w:rFonts w:ascii="宋体" w:hAnsi="宋体" w:eastAsia="宋体" w:cs="宋体"/>
                <w:color w:val="auto"/>
                <w:kern w:val="0"/>
                <w:sz w:val="24"/>
                <w:highlight w:val="none"/>
              </w:rPr>
            </w:pPr>
            <w:r>
              <w:rPr>
                <w:rFonts w:hint="eastAsia" w:ascii="宋体" w:hAnsi="宋体" w:cs="宋体"/>
                <w:color w:val="auto"/>
                <w:sz w:val="24"/>
                <w:highlight w:val="none"/>
                <w:lang w:val="en-US" w:eastAsia="zh-CN"/>
              </w:rPr>
              <w:t>30</w:t>
            </w:r>
          </w:p>
        </w:tc>
        <w:tc>
          <w:tcPr>
            <w:tcW w:w="3798"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068D830">
            <w:pPr>
              <w:spacing w:line="360" w:lineRule="auto"/>
              <w:rPr>
                <w:rFonts w:ascii="宋体" w:hAnsi="宋体" w:cs="宋体"/>
                <w:color w:val="auto"/>
                <w:kern w:val="0"/>
                <w:sz w:val="24"/>
                <w:highlight w:val="none"/>
              </w:rPr>
            </w:pPr>
            <w:r>
              <w:rPr>
                <w:rFonts w:hint="eastAsia" w:ascii="宋体" w:hAnsi="宋体" w:cs="宋体"/>
                <w:color w:val="auto"/>
                <w:sz w:val="24"/>
                <w:highlight w:val="none"/>
              </w:rPr>
              <w:t>合同签订后，且提供相关票据，15日内支付合同价款的</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w:t>
            </w:r>
          </w:p>
        </w:tc>
      </w:tr>
      <w:tr w14:paraId="6D00A41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49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929E7BD">
            <w:pPr>
              <w:widowControl/>
              <w:spacing w:line="360" w:lineRule="auto"/>
              <w:jc w:val="center"/>
              <w:rPr>
                <w:rFonts w:ascii="宋体" w:hAnsi="宋体"/>
                <w:color w:val="auto"/>
                <w:sz w:val="24"/>
                <w:highlight w:val="none"/>
              </w:rPr>
            </w:pPr>
            <w:r>
              <w:rPr>
                <w:rFonts w:hint="eastAsia" w:ascii="宋体" w:hAnsi="宋体" w:cs="宋体"/>
                <w:color w:val="auto"/>
                <w:kern w:val="0"/>
                <w:sz w:val="24"/>
                <w:highlight w:val="none"/>
                <w:lang w:val="en-US" w:eastAsia="zh-CN"/>
              </w:rPr>
              <w:t>2</w:t>
            </w:r>
          </w:p>
        </w:tc>
        <w:tc>
          <w:tcPr>
            <w:tcW w:w="70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F761A34">
            <w:pPr>
              <w:spacing w:line="360" w:lineRule="auto"/>
              <w:jc w:val="center"/>
              <w:rPr>
                <w:rFonts w:ascii="宋体" w:hAnsi="宋体"/>
                <w:color w:val="auto"/>
                <w:sz w:val="24"/>
                <w:highlight w:val="none"/>
              </w:rPr>
            </w:pPr>
            <w:r>
              <w:rPr>
                <w:rFonts w:hint="eastAsia" w:ascii="宋体" w:hAnsi="宋体" w:cs="宋体"/>
                <w:color w:val="auto"/>
                <w:sz w:val="24"/>
                <w:highlight w:val="none"/>
                <w:lang w:val="en-US" w:eastAsia="zh-CN"/>
              </w:rPr>
              <w:t>40</w:t>
            </w:r>
          </w:p>
        </w:tc>
        <w:tc>
          <w:tcPr>
            <w:tcW w:w="3798"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205CDBC">
            <w:pPr>
              <w:spacing w:line="360" w:lineRule="auto"/>
              <w:rPr>
                <w:rFonts w:ascii="宋体" w:hAnsi="宋体"/>
                <w:color w:val="auto"/>
                <w:sz w:val="24"/>
                <w:highlight w:val="none"/>
              </w:rPr>
            </w:pPr>
            <w:r>
              <w:rPr>
                <w:rFonts w:hint="eastAsia" w:ascii="宋体" w:hAnsi="宋体" w:cs="宋体"/>
                <w:color w:val="auto"/>
                <w:sz w:val="24"/>
                <w:highlight w:val="none"/>
              </w:rPr>
              <w:t>货物进场后，且提供相关票据，15日内支付合同价款的 40%</w:t>
            </w:r>
            <w:r>
              <w:rPr>
                <w:rFonts w:hint="eastAsia" w:ascii="宋体" w:hAnsi="宋体" w:cs="宋体"/>
                <w:color w:val="auto"/>
                <w:sz w:val="24"/>
                <w:highlight w:val="none"/>
                <w:lang w:eastAsia="zh-CN"/>
              </w:rPr>
              <w:t>；</w:t>
            </w:r>
          </w:p>
        </w:tc>
      </w:tr>
      <w:tr w14:paraId="28B49CA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49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765C15C">
            <w:pPr>
              <w:widowControl/>
              <w:spacing w:line="360" w:lineRule="auto"/>
              <w:jc w:val="center"/>
              <w:rPr>
                <w:rFonts w:ascii="宋体" w:hAnsi="宋体"/>
                <w:color w:val="auto"/>
                <w:sz w:val="24"/>
                <w:highlight w:val="none"/>
              </w:rPr>
            </w:pPr>
            <w:r>
              <w:rPr>
                <w:rFonts w:hint="eastAsia" w:ascii="宋体" w:hAnsi="宋体" w:cs="宋体"/>
                <w:color w:val="auto"/>
                <w:kern w:val="0"/>
                <w:sz w:val="24"/>
                <w:highlight w:val="none"/>
                <w:lang w:val="en-US" w:eastAsia="zh-CN"/>
              </w:rPr>
              <w:t>3</w:t>
            </w:r>
          </w:p>
        </w:tc>
        <w:tc>
          <w:tcPr>
            <w:tcW w:w="70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4B5EDDE">
            <w:pPr>
              <w:spacing w:line="360" w:lineRule="auto"/>
              <w:jc w:val="center"/>
              <w:rPr>
                <w:rFonts w:ascii="宋体" w:hAnsi="宋体" w:eastAsia="宋体"/>
                <w:color w:val="auto"/>
                <w:sz w:val="24"/>
                <w:highlight w:val="none"/>
              </w:rPr>
            </w:pPr>
            <w:r>
              <w:rPr>
                <w:rFonts w:hint="eastAsia" w:ascii="宋体" w:hAnsi="宋体" w:cs="宋体"/>
                <w:color w:val="auto"/>
                <w:sz w:val="24"/>
                <w:highlight w:val="none"/>
                <w:lang w:val="en-US" w:eastAsia="zh-CN"/>
              </w:rPr>
              <w:t>27</w:t>
            </w:r>
          </w:p>
        </w:tc>
        <w:tc>
          <w:tcPr>
            <w:tcW w:w="3798"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16BDAFA">
            <w:pPr>
              <w:spacing w:line="360" w:lineRule="auto"/>
              <w:rPr>
                <w:rFonts w:ascii="宋体" w:hAnsi="宋体"/>
                <w:color w:val="auto"/>
                <w:sz w:val="24"/>
                <w:highlight w:val="none"/>
              </w:rPr>
            </w:pPr>
            <w:r>
              <w:rPr>
                <w:rFonts w:hint="eastAsia" w:ascii="宋体" w:hAnsi="宋体" w:cs="宋体"/>
                <w:color w:val="auto"/>
                <w:sz w:val="24"/>
                <w:highlight w:val="none"/>
                <w:lang w:val="en-US" w:eastAsia="zh-CN"/>
              </w:rPr>
              <w:t>货物安装完毕并</w:t>
            </w:r>
            <w:r>
              <w:rPr>
                <w:rFonts w:hint="eastAsia" w:ascii="宋体" w:hAnsi="宋体" w:cs="宋体"/>
                <w:color w:val="auto"/>
                <w:sz w:val="24"/>
                <w:highlight w:val="none"/>
              </w:rPr>
              <w:t>验</w:t>
            </w:r>
            <w:r>
              <w:rPr>
                <w:rFonts w:hint="eastAsia" w:ascii="宋体" w:hAnsi="宋体" w:cs="宋体"/>
                <w:color w:val="auto"/>
                <w:sz w:val="24"/>
                <w:highlight w:val="none"/>
                <w:lang w:val="en-US" w:eastAsia="zh-CN"/>
              </w:rPr>
              <w:t>收</w:t>
            </w:r>
            <w:r>
              <w:rPr>
                <w:rFonts w:hint="eastAsia" w:ascii="宋体" w:hAnsi="宋体" w:cs="宋体"/>
                <w:color w:val="auto"/>
                <w:sz w:val="24"/>
                <w:highlight w:val="none"/>
              </w:rPr>
              <w:t>合格后，且提供相关票据的，15日内支付合同价款的</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w:t>
            </w:r>
          </w:p>
        </w:tc>
      </w:tr>
      <w:tr w14:paraId="3EC7355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49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6C338A9">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4</w:t>
            </w:r>
          </w:p>
        </w:tc>
        <w:tc>
          <w:tcPr>
            <w:tcW w:w="70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BEFCB78">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3</w:t>
            </w:r>
          </w:p>
        </w:tc>
        <w:tc>
          <w:tcPr>
            <w:tcW w:w="3798"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9C2F0FB">
            <w:pPr>
              <w:spacing w:line="360" w:lineRule="auto"/>
              <w:rPr>
                <w:rFonts w:hint="eastAsia" w:ascii="宋体" w:hAnsi="宋体" w:cs="宋体"/>
                <w:color w:val="auto"/>
                <w:sz w:val="24"/>
                <w:highlight w:val="none"/>
              </w:rPr>
            </w:pPr>
            <w:r>
              <w:rPr>
                <w:rFonts w:hint="eastAsia" w:ascii="宋体" w:hAnsi="宋体" w:cs="宋体"/>
                <w:color w:val="auto"/>
                <w:sz w:val="24"/>
                <w:highlight w:val="none"/>
              </w:rPr>
              <w:t>设备免费保修期到期后且</w:t>
            </w:r>
            <w:r>
              <w:rPr>
                <w:rFonts w:hint="eastAsia" w:ascii="宋体" w:hAnsi="宋体" w:cs="宋体"/>
                <w:color w:val="auto"/>
                <w:kern w:val="0"/>
                <w:sz w:val="24"/>
                <w:highlight w:val="none"/>
              </w:rPr>
              <w:t>提供相关票据的，</w:t>
            </w:r>
            <w:r>
              <w:rPr>
                <w:rFonts w:hint="eastAsia" w:ascii="宋体" w:hAnsi="宋体" w:cs="宋体"/>
                <w:color w:val="auto"/>
                <w:sz w:val="24"/>
                <w:highlight w:val="none"/>
              </w:rPr>
              <w:t>15个工作日内支付剩余</w:t>
            </w:r>
            <w:r>
              <w:rPr>
                <w:rFonts w:hint="eastAsia" w:ascii="宋体" w:hAnsi="宋体" w:cs="宋体"/>
                <w:color w:val="auto"/>
                <w:kern w:val="0"/>
                <w:sz w:val="24"/>
                <w:highlight w:val="none"/>
              </w:rPr>
              <w:t>实际</w:t>
            </w:r>
            <w:r>
              <w:rPr>
                <w:rFonts w:hint="eastAsia" w:ascii="宋体" w:hAnsi="宋体" w:cs="宋体"/>
                <w:color w:val="auto"/>
                <w:sz w:val="24"/>
                <w:highlight w:val="none"/>
              </w:rPr>
              <w:t>价款（如</w:t>
            </w:r>
            <w:r>
              <w:rPr>
                <w:rFonts w:hint="eastAsia" w:ascii="宋体" w:hAnsi="宋体" w:cs="宋体"/>
                <w:color w:val="auto"/>
                <w:sz w:val="24"/>
                <w:highlight w:val="none"/>
                <w:lang w:val="en-US" w:eastAsia="zh-CN"/>
              </w:rPr>
              <w:t>乙方</w:t>
            </w:r>
            <w:r>
              <w:rPr>
                <w:rFonts w:hint="eastAsia" w:ascii="宋体" w:hAnsi="宋体" w:cs="宋体"/>
                <w:color w:val="auto"/>
                <w:kern w:val="0"/>
                <w:sz w:val="24"/>
                <w:highlight w:val="none"/>
              </w:rPr>
              <w:t>未能按相关约定按时做好保修而使</w:t>
            </w:r>
            <w:r>
              <w:rPr>
                <w:rFonts w:hint="eastAsia" w:ascii="宋体" w:hAnsi="宋体" w:cs="宋体"/>
                <w:color w:val="auto"/>
                <w:kern w:val="0"/>
                <w:sz w:val="24"/>
                <w:highlight w:val="none"/>
                <w:lang w:val="en-US" w:eastAsia="zh-CN"/>
              </w:rPr>
              <w:t>甲方</w:t>
            </w:r>
            <w:r>
              <w:rPr>
                <w:rFonts w:hint="eastAsia" w:ascii="宋体" w:hAnsi="宋体" w:cs="宋体"/>
                <w:color w:val="auto"/>
                <w:kern w:val="0"/>
                <w:sz w:val="24"/>
                <w:highlight w:val="none"/>
              </w:rPr>
              <w:t>不得不自行组织返修或请第三方进行维修的，则发生费用应在此次支付费用中扣除，剩余款项再由</w:t>
            </w:r>
            <w:r>
              <w:rPr>
                <w:rFonts w:hint="eastAsia" w:ascii="宋体" w:hAnsi="宋体" w:cs="宋体"/>
                <w:color w:val="auto"/>
                <w:kern w:val="0"/>
                <w:sz w:val="24"/>
                <w:highlight w:val="none"/>
                <w:lang w:val="en-US" w:eastAsia="zh-CN"/>
              </w:rPr>
              <w:t>甲方</w:t>
            </w:r>
            <w:r>
              <w:rPr>
                <w:rFonts w:hint="eastAsia" w:ascii="宋体" w:hAnsi="宋体" w:cs="宋体"/>
                <w:color w:val="auto"/>
                <w:kern w:val="0"/>
                <w:sz w:val="24"/>
                <w:highlight w:val="none"/>
              </w:rPr>
              <w:t>支付给</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w:t>
            </w:r>
          </w:p>
        </w:tc>
      </w:tr>
    </w:tbl>
    <w:p w14:paraId="4BC4D34C">
      <w:pPr>
        <w:pStyle w:val="2"/>
        <w:numPr>
          <w:ilvl w:val="0"/>
          <w:numId w:val="0"/>
        </w:numPr>
        <w:ind w:leftChars="400"/>
        <w:rPr>
          <w:rFonts w:hint="eastAsia"/>
          <w:color w:val="auto"/>
          <w:highlight w:val="none"/>
          <w:lang w:val="en-US" w:eastAsia="zh-CN"/>
        </w:rPr>
      </w:pP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3.成交后，成交人应当与委托人签订《</w:t>
      </w:r>
      <w:r>
        <w:rPr>
          <w:rFonts w:hint="eastAsia" w:ascii="宋体" w:hAnsi="宋体" w:cs="宋体"/>
          <w:color w:val="auto"/>
          <w:sz w:val="28"/>
          <w:szCs w:val="28"/>
          <w:highlight w:val="none"/>
          <w:lang w:val="en-US" w:eastAsia="zh-CN"/>
        </w:rPr>
        <w:t>采购合同</w:t>
      </w:r>
      <w:r>
        <w:rPr>
          <w:rFonts w:hint="eastAsia" w:ascii="宋体" w:hAnsi="宋体" w:eastAsia="宋体" w:cs="宋体"/>
          <w:color w:val="auto"/>
          <w:sz w:val="28"/>
          <w:szCs w:val="28"/>
          <w:highlight w:val="none"/>
          <w:lang w:val="en-US" w:eastAsia="zh-CN"/>
        </w:rPr>
        <w:t>》，并严格履行，双方的权利、义务以《</w:t>
      </w:r>
      <w:r>
        <w:rPr>
          <w:rFonts w:hint="eastAsia" w:ascii="宋体" w:hAnsi="宋体" w:cs="宋体"/>
          <w:color w:val="auto"/>
          <w:sz w:val="28"/>
          <w:szCs w:val="28"/>
          <w:highlight w:val="none"/>
          <w:lang w:val="en-US" w:eastAsia="zh-CN"/>
        </w:rPr>
        <w:t>采购合同</w:t>
      </w:r>
      <w:r>
        <w:rPr>
          <w:rFonts w:hint="eastAsia" w:ascii="宋体" w:hAnsi="宋体" w:eastAsia="宋体" w:cs="宋体"/>
          <w:color w:val="auto"/>
          <w:sz w:val="28"/>
          <w:szCs w:val="28"/>
          <w:highlight w:val="none"/>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十二、特别提示</w:t>
      </w:r>
    </w:p>
    <w:tbl>
      <w:tblPr>
        <w:tblStyle w:val="15"/>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2.竞价文件如有更正修改，公告将在</w:t>
            </w:r>
            <w:r>
              <w:rPr>
                <w:rFonts w:hint="eastAsia" w:ascii="宋体" w:hAnsi="宋体" w:eastAsia="宋体" w:cs="宋体"/>
                <w:b/>
                <w:bCs/>
                <w:color w:val="auto"/>
                <w:sz w:val="28"/>
                <w:szCs w:val="28"/>
                <w:highlight w:val="none"/>
                <w:lang w:val="en-US" w:eastAsia="zh-CN"/>
              </w:rPr>
              <w:t>连城产权交易网（网址：http://www.lcxcqjy.com/）、</w:t>
            </w:r>
            <w:r>
              <w:rPr>
                <w:rFonts w:hint="eastAsia" w:ascii="宋体" w:hAnsi="宋体" w:eastAsia="宋体" w:cs="宋体"/>
                <w:color w:val="auto"/>
                <w:sz w:val="28"/>
                <w:szCs w:val="28"/>
                <w:highlight w:val="none"/>
              </w:rPr>
              <w:t>连城县招标投标交易平台(</w:t>
            </w:r>
            <w:r>
              <w:rPr>
                <w:rFonts w:hint="eastAsia" w:ascii="宋体" w:hAnsi="宋体" w:eastAsia="宋体" w:cs="宋体"/>
                <w:b w:val="0"/>
                <w:bCs w:val="0"/>
                <w:color w:val="auto"/>
                <w:sz w:val="28"/>
                <w:szCs w:val="28"/>
                <w:highlight w:val="none"/>
              </w:rPr>
              <w:t>网址：</w:t>
            </w:r>
            <w:r>
              <w:rPr>
                <w:rFonts w:hint="eastAsia" w:ascii="宋体" w:hAnsi="宋体" w:eastAsia="宋体" w:cs="宋体"/>
                <w:color w:val="auto"/>
                <w:sz w:val="28"/>
                <w:szCs w:val="28"/>
                <w:highlight w:val="none"/>
              </w:rPr>
              <w:t>https://lcyjy.enjoy5191.com/home</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highlight w:val="none"/>
          <w:lang w:val="en-US" w:eastAsia="zh-CN"/>
        </w:rPr>
        <w:t>              连城县国有资产产权交易服务有限公司</w:t>
      </w:r>
    </w:p>
    <w:p w14:paraId="31E169A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2026年2月9日</w:t>
      </w:r>
    </w:p>
    <w:p w14:paraId="2AF4948C">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E7A0C79">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highlight w:val="none"/>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highlight w:val="none"/>
          <w:u w:val="single"/>
        </w:rPr>
      </w:pPr>
      <w:r>
        <w:rPr>
          <w:rFonts w:hint="eastAsia" w:ascii="宋体" w:hAnsi="宋体" w:eastAsia="宋体" w:cs="宋体"/>
          <w:b/>
          <w:bCs/>
          <w:color w:val="auto"/>
          <w:sz w:val="28"/>
          <w:szCs w:val="28"/>
          <w:highlight w:val="none"/>
        </w:rPr>
        <w:t>连城县国有资产产权交易服务有限公司</w:t>
      </w:r>
      <w:r>
        <w:rPr>
          <w:rFonts w:hint="eastAsia" w:ascii="宋体" w:hAnsi="宋体" w:eastAsia="宋体" w:cs="宋体"/>
          <w:color w:val="auto"/>
          <w:sz w:val="28"/>
          <w:szCs w:val="28"/>
          <w:highlight w:val="none"/>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本人（公司）承诺提供的报名材料真实、合法、有效，自愿报名参加贵司于</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2026年2月13日</w:t>
      </w:r>
      <w:r>
        <w:rPr>
          <w:rFonts w:hint="eastAsia" w:ascii="宋体" w:hAnsi="宋体" w:eastAsia="宋体" w:cs="宋体"/>
          <w:color w:val="auto"/>
          <w:sz w:val="28"/>
          <w:szCs w:val="28"/>
          <w:highlight w:val="none"/>
        </w:rPr>
        <w:t>上午举行的 “连城县招标投标交易平台</w:t>
      </w:r>
      <w:r>
        <w:rPr>
          <w:rFonts w:hint="eastAsia" w:ascii="宋体" w:hAnsi="宋体" w:eastAsia="宋体" w:cs="宋体"/>
          <w:color w:val="auto"/>
          <w:sz w:val="28"/>
          <w:szCs w:val="28"/>
          <w:highlight w:val="none"/>
          <w:lang w:val="en-US" w:eastAsia="zh-CN"/>
        </w:rPr>
        <w:t>反</w:t>
      </w:r>
      <w:r>
        <w:rPr>
          <w:rFonts w:hint="eastAsia" w:ascii="宋体" w:hAnsi="宋体" w:eastAsia="宋体" w:cs="宋体"/>
          <w:color w:val="auto"/>
          <w:sz w:val="28"/>
          <w:szCs w:val="28"/>
          <w:highlight w:val="none"/>
        </w:rPr>
        <w:t>向一次报价”</w:t>
      </w:r>
      <w:r>
        <w:rPr>
          <w:rFonts w:hint="eastAsia" w:ascii="宋体" w:hAnsi="宋体" w:cs="宋体"/>
          <w:color w:val="auto"/>
          <w:sz w:val="28"/>
          <w:szCs w:val="28"/>
          <w:highlight w:val="none"/>
          <w:u w:val="single"/>
          <w:lang w:eastAsia="zh-CN"/>
        </w:rPr>
        <w:t>连城县智慧养老融合发展项目-莲西医养中心医养设备采购项目（健身器材）</w:t>
      </w:r>
      <w:r>
        <w:rPr>
          <w:rFonts w:hint="eastAsia" w:ascii="宋体" w:hAnsi="宋体" w:eastAsia="宋体" w:cs="宋体"/>
          <w:color w:val="auto"/>
          <w:sz w:val="28"/>
          <w:szCs w:val="28"/>
          <w:highlight w:val="none"/>
        </w:rPr>
        <w:t>。收悉项目编号为</w:t>
      </w:r>
      <w:r>
        <w:rPr>
          <w:rFonts w:hint="eastAsia" w:ascii="宋体" w:hAnsi="宋体" w:cs="宋体"/>
          <w:color w:val="auto"/>
          <w:sz w:val="28"/>
          <w:szCs w:val="28"/>
          <w:highlight w:val="none"/>
          <w:u w:val="single"/>
          <w:lang w:eastAsia="zh-CN"/>
        </w:rPr>
        <w:t>LCCQJJ20260213</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法定代表人或授权代理人（签章）：</w:t>
      </w:r>
      <w:r>
        <w:rPr>
          <w:rFonts w:hint="eastAsia" w:ascii="宋体" w:hAnsi="宋体" w:eastAsia="宋体" w:cs="宋体"/>
          <w:color w:val="auto"/>
          <w:sz w:val="28"/>
          <w:szCs w:val="28"/>
          <w:highlight w:val="none"/>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p>
    <w:p w14:paraId="390A9ABA">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29FFBB5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E9F5E4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附件：《采购合同》</w:t>
      </w:r>
    </w:p>
    <w:p w14:paraId="250A9D6E">
      <w:pPr>
        <w:pStyle w:val="27"/>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4"/>
          <w:szCs w:val="24"/>
          <w:highlight w:val="none"/>
        </w:rPr>
      </w:pPr>
      <w:r>
        <w:rPr>
          <w:rStyle w:val="18"/>
          <w:rFonts w:hint="eastAsia" w:hAnsi="宋体" w:cs="宋体"/>
          <w:color w:val="auto"/>
          <w:spacing w:val="0"/>
          <w:sz w:val="32"/>
          <w:szCs w:val="32"/>
          <w:highlight w:val="none"/>
          <w:lang w:val="en-US" w:eastAsia="zh-CN"/>
        </w:rPr>
        <w:t>采购合同</w:t>
      </w:r>
    </w:p>
    <w:p w14:paraId="53940447">
      <w:pPr>
        <w:jc w:val="center"/>
        <w:rPr>
          <w:color w:val="auto"/>
          <w:sz w:val="24"/>
          <w:highlight w:val="none"/>
        </w:rPr>
      </w:pPr>
      <w:r>
        <w:rPr>
          <w:rFonts w:hint="eastAsia" w:cs="宋体"/>
          <w:color w:val="auto"/>
          <w:sz w:val="24"/>
          <w:highlight w:val="none"/>
        </w:rPr>
        <w:t>（若合同内与以上述</w:t>
      </w:r>
      <w:r>
        <w:rPr>
          <w:rFonts w:hint="eastAsia" w:cs="宋体"/>
          <w:color w:val="auto"/>
          <w:sz w:val="24"/>
          <w:highlight w:val="none"/>
          <w:lang w:eastAsia="zh-CN"/>
        </w:rPr>
        <w:t>竞价文件</w:t>
      </w:r>
      <w:r>
        <w:rPr>
          <w:rFonts w:hint="eastAsia" w:cs="宋体"/>
          <w:color w:val="auto"/>
          <w:sz w:val="24"/>
          <w:highlight w:val="none"/>
        </w:rPr>
        <w:t>要求出现不一致的，以</w:t>
      </w:r>
      <w:r>
        <w:rPr>
          <w:rFonts w:hint="eastAsia" w:cs="宋体"/>
          <w:color w:val="auto"/>
          <w:sz w:val="24"/>
          <w:highlight w:val="none"/>
          <w:lang w:eastAsia="zh-CN"/>
        </w:rPr>
        <w:t>竞价文件</w:t>
      </w:r>
      <w:r>
        <w:rPr>
          <w:rFonts w:hint="eastAsia" w:cs="宋体"/>
          <w:color w:val="auto"/>
          <w:sz w:val="24"/>
          <w:highlight w:val="none"/>
        </w:rPr>
        <w:t>要求为准）</w:t>
      </w:r>
    </w:p>
    <w:p w14:paraId="1CF552F2">
      <w:pPr>
        <w:pStyle w:val="27"/>
        <w:spacing w:line="360" w:lineRule="auto"/>
        <w:ind w:firstLine="482" w:firstLineChars="200"/>
        <w:outlineLvl w:val="9"/>
        <w:rPr>
          <w:rFonts w:hAnsi="宋体"/>
          <w:b/>
          <w:color w:val="auto"/>
          <w:sz w:val="24"/>
          <w:highlight w:val="none"/>
        </w:rPr>
      </w:pPr>
    </w:p>
    <w:p w14:paraId="3A00C153">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b/>
          <w:bCs/>
          <w:color w:val="auto"/>
          <w:szCs w:val="24"/>
          <w:highlight w:val="none"/>
        </w:rPr>
      </w:pPr>
      <w:r>
        <w:rPr>
          <w:rStyle w:val="18"/>
          <w:rFonts w:hint="eastAsia" w:asciiTheme="minorEastAsia" w:hAnsiTheme="minorEastAsia" w:eastAsiaTheme="minorEastAsia" w:cstheme="minorEastAsia"/>
          <w:b/>
          <w:bCs/>
          <w:color w:val="auto"/>
          <w:sz w:val="24"/>
          <w:highlight w:val="none"/>
        </w:rPr>
        <w:t>1、签订合同应遵守《中华人民共和国民法典》等法律法规。</w:t>
      </w:r>
    </w:p>
    <w:p w14:paraId="7B5DA05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b/>
          <w:bCs/>
          <w:color w:val="auto"/>
          <w:szCs w:val="24"/>
          <w:highlight w:val="none"/>
        </w:rPr>
      </w:pPr>
      <w:r>
        <w:rPr>
          <w:rStyle w:val="18"/>
          <w:rFonts w:hint="eastAsia" w:asciiTheme="minorEastAsia" w:hAnsiTheme="minorEastAsia" w:eastAsiaTheme="minorEastAsia" w:cstheme="minorEastAsia"/>
          <w:b/>
          <w:bCs/>
          <w:color w:val="auto"/>
          <w:sz w:val="24"/>
          <w:highlight w:val="none"/>
        </w:rPr>
        <w:t>2、签订合同时，</w:t>
      </w:r>
      <w:r>
        <w:rPr>
          <w:rStyle w:val="18"/>
          <w:rFonts w:hint="eastAsia" w:asciiTheme="minorEastAsia" w:hAnsiTheme="minorEastAsia" w:eastAsiaTheme="minorEastAsia" w:cstheme="minorEastAsia"/>
          <w:b/>
          <w:bCs/>
          <w:color w:val="auto"/>
          <w:sz w:val="24"/>
          <w:highlight w:val="none"/>
          <w:lang w:eastAsia="zh-CN"/>
        </w:rPr>
        <w:t>委托人</w:t>
      </w:r>
      <w:r>
        <w:rPr>
          <w:rStyle w:val="18"/>
          <w:rFonts w:hint="eastAsia" w:asciiTheme="minorEastAsia" w:hAnsiTheme="minorEastAsia" w:eastAsiaTheme="minorEastAsia" w:cstheme="minorEastAsia"/>
          <w:b/>
          <w:bCs/>
          <w:color w:val="auto"/>
          <w:sz w:val="24"/>
          <w:highlight w:val="none"/>
        </w:rPr>
        <w:t>与</w:t>
      </w:r>
      <w:r>
        <w:rPr>
          <w:rStyle w:val="18"/>
          <w:rFonts w:hint="eastAsia" w:asciiTheme="minorEastAsia" w:hAnsiTheme="minorEastAsia" w:eastAsiaTheme="minorEastAsia" w:cstheme="minorEastAsia"/>
          <w:b/>
          <w:bCs/>
          <w:color w:val="auto"/>
          <w:sz w:val="24"/>
          <w:highlight w:val="none"/>
          <w:lang w:val="en-US" w:eastAsia="zh-CN"/>
        </w:rPr>
        <w:t>成交人</w:t>
      </w:r>
      <w:r>
        <w:rPr>
          <w:rStyle w:val="18"/>
          <w:rFonts w:hint="eastAsia" w:asciiTheme="minorEastAsia" w:hAnsiTheme="minorEastAsia" w:eastAsiaTheme="minorEastAsia" w:cstheme="minorEastAsia"/>
          <w:b/>
          <w:bCs/>
          <w:color w:val="auto"/>
          <w:sz w:val="24"/>
          <w:highlight w:val="none"/>
        </w:rPr>
        <w:t>应结合</w:t>
      </w:r>
      <w:r>
        <w:rPr>
          <w:rStyle w:val="18"/>
          <w:rFonts w:hint="eastAsia" w:asciiTheme="minorEastAsia" w:hAnsiTheme="minorEastAsia" w:eastAsiaTheme="minorEastAsia" w:cstheme="minorEastAsia"/>
          <w:b/>
          <w:bCs/>
          <w:color w:val="auto"/>
          <w:sz w:val="24"/>
          <w:highlight w:val="none"/>
          <w:lang w:val="en-US" w:eastAsia="zh-CN"/>
        </w:rPr>
        <w:t>竞价文件相关</w:t>
      </w:r>
      <w:r>
        <w:rPr>
          <w:rStyle w:val="18"/>
          <w:rFonts w:hint="eastAsia" w:asciiTheme="minorEastAsia" w:hAnsiTheme="minorEastAsia" w:eastAsiaTheme="minorEastAsia" w:cstheme="minorEastAsia"/>
          <w:b/>
          <w:bCs/>
          <w:color w:val="auto"/>
          <w:sz w:val="24"/>
          <w:highlight w:val="none"/>
        </w:rPr>
        <w:t>规定填列相应内容。</w:t>
      </w:r>
      <w:r>
        <w:rPr>
          <w:rStyle w:val="18"/>
          <w:rFonts w:hint="eastAsia" w:asciiTheme="minorEastAsia" w:hAnsiTheme="minorEastAsia" w:eastAsiaTheme="minorEastAsia" w:cstheme="minorEastAsia"/>
          <w:b/>
          <w:bCs/>
          <w:color w:val="auto"/>
          <w:sz w:val="24"/>
          <w:highlight w:val="none"/>
          <w:lang w:val="en-US" w:eastAsia="zh-CN"/>
        </w:rPr>
        <w:t>竞价文件</w:t>
      </w:r>
      <w:r>
        <w:rPr>
          <w:rStyle w:val="18"/>
          <w:rFonts w:hint="eastAsia" w:asciiTheme="minorEastAsia" w:hAnsiTheme="minorEastAsia" w:eastAsiaTheme="minorEastAsia" w:cstheme="minorEastAsia"/>
          <w:b/>
          <w:bCs/>
          <w:color w:val="auto"/>
          <w:sz w:val="24"/>
          <w:highlight w:val="none"/>
        </w:rPr>
        <w:t>已有规定的，双方均不得变更或调整；</w:t>
      </w:r>
      <w:r>
        <w:rPr>
          <w:rStyle w:val="18"/>
          <w:rFonts w:hint="eastAsia" w:asciiTheme="minorEastAsia" w:hAnsiTheme="minorEastAsia" w:eastAsiaTheme="minorEastAsia" w:cstheme="minorEastAsia"/>
          <w:b/>
          <w:bCs/>
          <w:color w:val="auto"/>
          <w:sz w:val="24"/>
          <w:highlight w:val="none"/>
          <w:lang w:val="en-US" w:eastAsia="zh-CN"/>
        </w:rPr>
        <w:t>竞价文件</w:t>
      </w:r>
      <w:r>
        <w:rPr>
          <w:rStyle w:val="18"/>
          <w:rFonts w:hint="eastAsia" w:asciiTheme="minorEastAsia" w:hAnsiTheme="minorEastAsia" w:eastAsiaTheme="minorEastAsia" w:cstheme="minorEastAsia"/>
          <w:b/>
          <w:bCs/>
          <w:color w:val="auto"/>
          <w:sz w:val="24"/>
          <w:highlight w:val="none"/>
        </w:rPr>
        <w:t>未作规定的，双方可通过友好协商进行约定。</w:t>
      </w:r>
    </w:p>
    <w:p w14:paraId="238D2D12">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hAnsi="宋体" w:eastAsia="宋体" w:cs="宋体"/>
          <w:b/>
          <w:bCs/>
          <w:color w:val="auto"/>
          <w:kern w:val="0"/>
          <w:sz w:val="24"/>
          <w:highlight w:val="none"/>
        </w:rPr>
      </w:pPr>
      <w:r>
        <w:rPr>
          <w:rStyle w:val="18"/>
          <w:rFonts w:hint="eastAsia" w:asciiTheme="minorEastAsia" w:hAnsiTheme="minorEastAsia" w:eastAsiaTheme="minorEastAsia" w:cstheme="minorEastAsia"/>
          <w:b/>
          <w:bCs/>
          <w:color w:val="auto"/>
          <w:sz w:val="24"/>
          <w:highlight w:val="none"/>
        </w:rPr>
        <w:t>3、</w:t>
      </w:r>
      <w:r>
        <w:rPr>
          <w:rFonts w:hint="eastAsia" w:ascii="宋体" w:hAnsi="宋体" w:eastAsia="宋体" w:cs="宋体"/>
          <w:b/>
          <w:bCs/>
          <w:color w:val="auto"/>
          <w:kern w:val="0"/>
          <w:sz w:val="24"/>
          <w:highlight w:val="none"/>
        </w:rPr>
        <w:t>本章节所附的合同主要条款及格式为参考文本，如果因为项目实际特点不能适用，则可由甲乙</w:t>
      </w:r>
      <w:r>
        <w:rPr>
          <w:rFonts w:hint="eastAsia" w:ascii="宋体" w:hAnsi="宋体" w:eastAsia="宋体" w:cs="宋体"/>
          <w:b/>
          <w:bCs/>
          <w:color w:val="auto"/>
          <w:kern w:val="0"/>
          <w:sz w:val="24"/>
          <w:highlight w:val="none"/>
          <w:lang w:val="en-US" w:eastAsia="zh-CN"/>
        </w:rPr>
        <w:t>双</w:t>
      </w:r>
      <w:r>
        <w:rPr>
          <w:rFonts w:hint="eastAsia" w:ascii="宋体" w:hAnsi="宋体" w:eastAsia="宋体" w:cs="宋体"/>
          <w:b/>
          <w:bCs/>
          <w:color w:val="auto"/>
          <w:kern w:val="0"/>
          <w:sz w:val="24"/>
          <w:highlight w:val="none"/>
        </w:rPr>
        <w:t>方在合同签订阶段可通过友好协商进行约定。</w:t>
      </w:r>
    </w:p>
    <w:p w14:paraId="3B7AE4A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highlight w:val="none"/>
          <w:lang w:val="en-US" w:eastAsia="zh-CN"/>
        </w:rPr>
      </w:pPr>
    </w:p>
    <w:p w14:paraId="6DCB881B">
      <w:pPr>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br w:type="page"/>
      </w:r>
    </w:p>
    <w:p w14:paraId="29BAE928">
      <w:pPr>
        <w:jc w:val="right"/>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合同编号：***-**-**-**</w:t>
      </w:r>
    </w:p>
    <w:p w14:paraId="1BAD8C2D">
      <w:pPr>
        <w:rPr>
          <w:rFonts w:hint="eastAsia"/>
          <w:color w:val="auto"/>
          <w:sz w:val="24"/>
          <w:szCs w:val="32"/>
          <w:highlight w:val="none"/>
        </w:rPr>
      </w:pPr>
    </w:p>
    <w:p w14:paraId="15AF63D1">
      <w:pPr>
        <w:jc w:val="center"/>
        <w:rPr>
          <w:rFonts w:hint="eastAsia" w:ascii="Calibri Light" w:hAnsi="Calibri Light"/>
          <w:color w:val="auto"/>
          <w:sz w:val="52"/>
          <w:szCs w:val="52"/>
          <w:highlight w:val="none"/>
        </w:rPr>
      </w:pPr>
    </w:p>
    <w:p w14:paraId="24394404">
      <w:pPr>
        <w:rPr>
          <w:rFonts w:hint="eastAsia" w:ascii="宋体" w:hAnsi="宋体" w:cs="宋体"/>
          <w:color w:val="auto"/>
          <w:sz w:val="32"/>
          <w:szCs w:val="32"/>
          <w:highlight w:val="none"/>
        </w:rPr>
      </w:pPr>
    </w:p>
    <w:p w14:paraId="65606EB9">
      <w:pPr>
        <w:rPr>
          <w:rFonts w:hint="eastAsia" w:ascii="宋体" w:hAnsi="宋体" w:cs="宋体"/>
          <w:color w:val="auto"/>
          <w:sz w:val="36"/>
          <w:szCs w:val="36"/>
          <w:highlight w:val="none"/>
        </w:rPr>
      </w:pPr>
    </w:p>
    <w:p w14:paraId="00C435A2">
      <w:pPr>
        <w:jc w:val="center"/>
        <w:outlineLvl w:val="0"/>
        <w:rPr>
          <w:rFonts w:hint="eastAsia" w:ascii="宋体" w:hAnsi="宋体" w:cs="宋体"/>
          <w:b/>
          <w:color w:val="auto"/>
          <w:sz w:val="44"/>
          <w:szCs w:val="44"/>
          <w:highlight w:val="none"/>
        </w:rPr>
      </w:pPr>
      <w:r>
        <w:rPr>
          <w:rFonts w:hint="eastAsia" w:ascii="宋体" w:hAnsi="宋体" w:cs="宋体"/>
          <w:b/>
          <w:color w:val="auto"/>
          <w:sz w:val="44"/>
          <w:szCs w:val="44"/>
          <w:highlight w:val="none"/>
          <w:lang w:val="en-US" w:eastAsia="zh-CN"/>
        </w:rPr>
        <w:t>连城县智慧养老融合发展项目-莲西医养中心医养设备采购项目（健身器材）</w:t>
      </w:r>
      <w:r>
        <w:rPr>
          <w:rFonts w:hint="eastAsia" w:ascii="宋体" w:hAnsi="宋体" w:cs="宋体"/>
          <w:b/>
          <w:color w:val="auto"/>
          <w:sz w:val="44"/>
          <w:szCs w:val="44"/>
          <w:highlight w:val="none"/>
        </w:rPr>
        <w:t>采购合同</w:t>
      </w:r>
    </w:p>
    <w:p w14:paraId="5D535992">
      <w:pPr>
        <w:rPr>
          <w:rFonts w:hint="eastAsia" w:ascii="宋体" w:hAnsi="宋体" w:cs="宋体"/>
          <w:color w:val="auto"/>
          <w:sz w:val="32"/>
          <w:szCs w:val="32"/>
          <w:highlight w:val="none"/>
        </w:rPr>
      </w:pPr>
    </w:p>
    <w:p w14:paraId="451F1066">
      <w:pPr>
        <w:rPr>
          <w:rFonts w:hint="eastAsia" w:ascii="宋体" w:hAnsi="宋体" w:cs="宋体"/>
          <w:color w:val="auto"/>
          <w:sz w:val="32"/>
          <w:szCs w:val="32"/>
          <w:highlight w:val="none"/>
        </w:rPr>
      </w:pPr>
    </w:p>
    <w:p w14:paraId="239714D8">
      <w:pPr>
        <w:rPr>
          <w:rFonts w:hint="eastAsia" w:ascii="宋体" w:hAnsi="宋体" w:cs="宋体"/>
          <w:color w:val="auto"/>
          <w:sz w:val="32"/>
          <w:szCs w:val="32"/>
          <w:highlight w:val="none"/>
        </w:rPr>
      </w:pPr>
    </w:p>
    <w:p w14:paraId="7ABF37CF">
      <w:pPr>
        <w:rPr>
          <w:rFonts w:hint="eastAsia" w:ascii="宋体" w:hAnsi="宋体" w:cs="宋体"/>
          <w:color w:val="auto"/>
          <w:sz w:val="32"/>
          <w:szCs w:val="32"/>
          <w:highlight w:val="none"/>
        </w:rPr>
      </w:pPr>
    </w:p>
    <w:p w14:paraId="6A3664E9">
      <w:pPr>
        <w:rPr>
          <w:rFonts w:hint="eastAsia" w:ascii="宋体" w:hAnsi="宋体" w:cs="宋体"/>
          <w:color w:val="auto"/>
          <w:sz w:val="32"/>
          <w:szCs w:val="32"/>
          <w:highlight w:val="none"/>
        </w:rPr>
      </w:pPr>
    </w:p>
    <w:p w14:paraId="7DA98E1A">
      <w:pPr>
        <w:rPr>
          <w:rFonts w:hint="eastAsia" w:ascii="宋体" w:hAnsi="宋体" w:cs="宋体"/>
          <w:color w:val="auto"/>
          <w:sz w:val="32"/>
          <w:szCs w:val="32"/>
          <w:highlight w:val="none"/>
        </w:rPr>
      </w:pPr>
    </w:p>
    <w:p w14:paraId="4EF0A227">
      <w:pPr>
        <w:rPr>
          <w:rFonts w:hint="eastAsia" w:ascii="宋体" w:hAnsi="宋体" w:eastAsia="宋体" w:cs="宋体"/>
          <w:color w:val="auto"/>
          <w:sz w:val="28"/>
          <w:szCs w:val="28"/>
          <w:highlight w:val="none"/>
        </w:rPr>
      </w:pPr>
    </w:p>
    <w:p w14:paraId="1EFF9A22">
      <w:pPr>
        <w:ind w:firstLine="1120" w:firstLineChars="400"/>
        <w:rPr>
          <w:rFonts w:hint="eastAsia" w:ascii="宋体" w:hAnsi="宋体" w:eastAsia="宋体" w:cs="宋体"/>
          <w:color w:val="auto"/>
          <w:sz w:val="28"/>
          <w:szCs w:val="28"/>
          <w:highlight w:val="none"/>
        </w:rPr>
      </w:pPr>
    </w:p>
    <w:p w14:paraId="54562C05">
      <w:pPr>
        <w:ind w:firstLine="1120" w:firstLineChars="400"/>
        <w:rPr>
          <w:rFonts w:hint="eastAsia" w:ascii="宋体" w:hAnsi="宋体" w:eastAsia="宋体" w:cs="宋体"/>
          <w:color w:val="auto"/>
          <w:sz w:val="28"/>
          <w:szCs w:val="28"/>
          <w:highlight w:val="none"/>
        </w:rPr>
      </w:pPr>
    </w:p>
    <w:p w14:paraId="3625B929">
      <w:pPr>
        <w:ind w:firstLine="1400" w:firstLineChars="5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甲方：</w:t>
      </w:r>
    </w:p>
    <w:p w14:paraId="17D9E449">
      <w:pPr>
        <w:ind w:firstLine="1400" w:firstLineChars="500"/>
        <w:rPr>
          <w:rFonts w:hint="eastAsia" w:ascii="宋体" w:hAnsi="宋体" w:eastAsia="宋体" w:cs="宋体"/>
          <w:bCs/>
          <w:color w:val="auto"/>
          <w:kern w:val="0"/>
          <w:sz w:val="28"/>
          <w:szCs w:val="28"/>
          <w:highlight w:val="none"/>
          <w:u w:val="none"/>
          <w:lang w:eastAsia="zh-CN"/>
        </w:rPr>
      </w:pPr>
      <w:r>
        <w:rPr>
          <w:rFonts w:hint="eastAsia" w:ascii="宋体" w:hAnsi="宋体" w:eastAsia="宋体" w:cs="宋体"/>
          <w:color w:val="auto"/>
          <w:sz w:val="28"/>
          <w:szCs w:val="28"/>
          <w:highlight w:val="none"/>
        </w:rPr>
        <w:t>乙方：</w:t>
      </w:r>
    </w:p>
    <w:p w14:paraId="5FC6A2B5">
      <w:pPr>
        <w:ind w:firstLine="1400" w:firstLineChars="500"/>
        <w:rPr>
          <w:rFonts w:hint="default" w:ascii="宋体" w:hAnsi="宋体" w:eastAsia="宋体" w:cs="宋体"/>
          <w:bCs/>
          <w:color w:val="auto"/>
          <w:kern w:val="0"/>
          <w:sz w:val="28"/>
          <w:szCs w:val="28"/>
          <w:highlight w:val="none"/>
          <w:u w:val="none"/>
          <w:lang w:val="en-US" w:eastAsia="zh-CN"/>
        </w:rPr>
      </w:pPr>
      <w:r>
        <w:rPr>
          <w:rFonts w:hint="eastAsia" w:ascii="宋体" w:hAnsi="宋体" w:eastAsia="宋体" w:cs="宋体"/>
          <w:bCs/>
          <w:color w:val="auto"/>
          <w:kern w:val="0"/>
          <w:sz w:val="28"/>
          <w:szCs w:val="28"/>
          <w:highlight w:val="none"/>
          <w:u w:val="none"/>
          <w:lang w:val="en-US" w:eastAsia="zh-CN"/>
        </w:rPr>
        <w:t>日期：</w:t>
      </w:r>
    </w:p>
    <w:p w14:paraId="1EC5013F">
      <w:pPr>
        <w:widowControl/>
        <w:spacing w:before="75" w:after="75"/>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br w:type="page"/>
      </w:r>
      <w:r>
        <w:rPr>
          <w:rFonts w:ascii="宋体" w:hAnsi="宋体" w:eastAsia="宋体" w:cs="宋体"/>
          <w:color w:val="auto"/>
          <w:kern w:val="0"/>
          <w:sz w:val="24"/>
          <w:szCs w:val="24"/>
          <w:highlight w:val="none"/>
        </w:rPr>
        <w:t>甲方：</w:t>
      </w:r>
    </w:p>
    <w:p w14:paraId="2489F076">
      <w:pPr>
        <w:widowControl/>
        <w:spacing w:before="75" w:after="75"/>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乙方：</w:t>
      </w:r>
    </w:p>
    <w:p w14:paraId="37C3D386">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14:paraId="297552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根据项目编号为</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的</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xml:space="preserve"> 连城县智慧养老融合发展项目-莲西医养中心医养设备采购项目（健身器材）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项目（以下简称：“本项目”）的招标结果，成交人为乙方。现经委托人与成交人友好协商，就以下事项达成一致并签订本合同：</w:t>
      </w:r>
    </w:p>
    <w:p w14:paraId="086712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1、下列合同文件是构成本合同不可分割的部分：</w:t>
      </w:r>
    </w:p>
    <w:p w14:paraId="0846D5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1.1合同条款；</w:t>
      </w:r>
    </w:p>
    <w:p w14:paraId="059551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1.2竞价文件、乙方的响应文件；</w:t>
      </w:r>
    </w:p>
    <w:p w14:paraId="517AB4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1.3其他文件或材料：□无。</w:t>
      </w:r>
    </w:p>
    <w:p w14:paraId="2E70A77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合同标的</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719"/>
        <w:gridCol w:w="1232"/>
        <w:gridCol w:w="1232"/>
        <w:gridCol w:w="1232"/>
        <w:gridCol w:w="1232"/>
        <w:gridCol w:w="1232"/>
        <w:gridCol w:w="1232"/>
      </w:tblGrid>
      <w:tr w14:paraId="24DE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968" w:type="dxa"/>
            <w:gridSpan w:val="8"/>
          </w:tcPr>
          <w:p w14:paraId="0C207F74">
            <w:pPr>
              <w:pStyle w:val="5"/>
              <w:numPr>
                <w:ilvl w:val="0"/>
                <w:numId w:val="0"/>
              </w:numPr>
              <w:tabs>
                <w:tab w:val="left" w:pos="2709"/>
              </w:tabs>
              <w:jc w:val="center"/>
              <w:rPr>
                <w:rFonts w:hint="eastAsia"/>
                <w:color w:val="auto"/>
                <w:highlight w:val="none"/>
                <w:vertAlign w:val="baseline"/>
                <w:lang w:val="en-US" w:eastAsia="zh-CN"/>
              </w:rPr>
            </w:pPr>
            <w:r>
              <w:rPr>
                <w:rFonts w:hint="eastAsia"/>
                <w:color w:val="auto"/>
                <w:sz w:val="24"/>
                <w:szCs w:val="24"/>
                <w:highlight w:val="none"/>
                <w:vertAlign w:val="baseline"/>
                <w:lang w:val="en-US" w:eastAsia="zh-CN"/>
              </w:rPr>
              <w:t>连城县智慧养老融合发展项目-莲西医养中心医养设备采购项目（健身器材）分项报价表</w:t>
            </w:r>
          </w:p>
        </w:tc>
      </w:tr>
      <w:tr w14:paraId="19F1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14785E92">
            <w:pPr>
              <w:keepNext w:val="0"/>
              <w:keepLines w:val="0"/>
              <w:widowControl/>
              <w:suppressLineNumbers w:val="0"/>
              <w:jc w:val="center"/>
              <w:textAlignment w:val="center"/>
              <w:rPr>
                <w:rFonts w:hint="eastAsia"/>
                <w:color w:val="auto"/>
                <w:highlight w:val="none"/>
                <w:vertAlign w:val="baseline"/>
                <w:lang w:val="en-US" w:eastAsia="zh-CN"/>
              </w:rPr>
            </w:pPr>
            <w:r>
              <w:rPr>
                <w:rFonts w:hint="eastAsia" w:ascii="微软雅黑" w:hAnsi="微软雅黑" w:eastAsia="微软雅黑" w:cs="微软雅黑"/>
                <w:b/>
                <w:bCs/>
                <w:i w:val="0"/>
                <w:iCs w:val="0"/>
                <w:color w:val="auto"/>
                <w:kern w:val="0"/>
                <w:sz w:val="22"/>
                <w:szCs w:val="22"/>
                <w:highlight w:val="none"/>
                <w:u w:val="none"/>
                <w:lang w:val="en-US" w:eastAsia="zh-CN" w:bidi="ar"/>
              </w:rPr>
              <w:t>序号</w:t>
            </w:r>
          </w:p>
        </w:tc>
        <w:tc>
          <w:tcPr>
            <w:tcW w:w="1742" w:type="dxa"/>
            <w:vAlign w:val="center"/>
          </w:tcPr>
          <w:p w14:paraId="0A1976C6">
            <w:pPr>
              <w:keepNext w:val="0"/>
              <w:keepLines w:val="0"/>
              <w:widowControl/>
              <w:suppressLineNumbers w:val="0"/>
              <w:jc w:val="center"/>
              <w:textAlignment w:val="center"/>
              <w:rPr>
                <w:rFonts w:hint="eastAsia"/>
                <w:color w:val="auto"/>
                <w:highlight w:val="none"/>
                <w:vertAlign w:val="baseline"/>
                <w:lang w:val="en-US" w:eastAsia="zh-CN"/>
              </w:rPr>
            </w:pPr>
            <w:r>
              <w:rPr>
                <w:rFonts w:hint="eastAsia" w:ascii="微软雅黑" w:hAnsi="微软雅黑" w:eastAsia="微软雅黑" w:cs="微软雅黑"/>
                <w:b/>
                <w:bCs/>
                <w:i w:val="0"/>
                <w:iCs w:val="0"/>
                <w:color w:val="auto"/>
                <w:kern w:val="0"/>
                <w:sz w:val="22"/>
                <w:szCs w:val="22"/>
                <w:highlight w:val="none"/>
                <w:u w:val="none"/>
                <w:lang w:val="en-US" w:eastAsia="zh-CN" w:bidi="ar"/>
              </w:rPr>
              <w:t>货物名称</w:t>
            </w:r>
          </w:p>
        </w:tc>
        <w:tc>
          <w:tcPr>
            <w:tcW w:w="1246" w:type="dxa"/>
            <w:vAlign w:val="center"/>
          </w:tcPr>
          <w:p w14:paraId="2FAD03CA">
            <w:pPr>
              <w:keepNext w:val="0"/>
              <w:keepLines w:val="0"/>
              <w:widowControl/>
              <w:suppressLineNumbers w:val="0"/>
              <w:jc w:val="left"/>
              <w:textAlignment w:val="center"/>
              <w:rPr>
                <w:rFonts w:hint="eastAsia"/>
                <w:color w:val="auto"/>
                <w:highlight w:val="none"/>
                <w:vertAlign w:val="baseline"/>
                <w:lang w:val="en-US" w:eastAsia="zh-CN"/>
              </w:rPr>
            </w:pPr>
            <w:r>
              <w:rPr>
                <w:rFonts w:hint="eastAsia" w:ascii="微软雅黑" w:hAnsi="微软雅黑" w:eastAsia="微软雅黑" w:cs="微软雅黑"/>
                <w:b/>
                <w:bCs/>
                <w:i w:val="0"/>
                <w:iCs w:val="0"/>
                <w:color w:val="auto"/>
                <w:kern w:val="0"/>
                <w:sz w:val="22"/>
                <w:szCs w:val="22"/>
                <w:highlight w:val="none"/>
                <w:u w:val="none"/>
                <w:lang w:val="en-US" w:eastAsia="zh-CN" w:bidi="ar"/>
              </w:rPr>
              <w:t>技术参数</w:t>
            </w:r>
          </w:p>
        </w:tc>
        <w:tc>
          <w:tcPr>
            <w:tcW w:w="1246" w:type="dxa"/>
            <w:vAlign w:val="center"/>
          </w:tcPr>
          <w:p w14:paraId="1D642B10">
            <w:pPr>
              <w:keepNext w:val="0"/>
              <w:keepLines w:val="0"/>
              <w:widowControl/>
              <w:suppressLineNumbers w:val="0"/>
              <w:jc w:val="center"/>
              <w:textAlignment w:val="center"/>
              <w:rPr>
                <w:rFonts w:hint="eastAsia"/>
                <w:color w:val="auto"/>
                <w:highlight w:val="none"/>
                <w:vertAlign w:val="baseline"/>
                <w:lang w:val="en-US" w:eastAsia="zh-CN"/>
              </w:rPr>
            </w:pPr>
            <w:r>
              <w:rPr>
                <w:rFonts w:hint="eastAsia" w:ascii="微软雅黑" w:hAnsi="微软雅黑" w:eastAsia="微软雅黑" w:cs="微软雅黑"/>
                <w:b/>
                <w:bCs/>
                <w:i w:val="0"/>
                <w:iCs w:val="0"/>
                <w:color w:val="auto"/>
                <w:kern w:val="0"/>
                <w:sz w:val="22"/>
                <w:szCs w:val="22"/>
                <w:highlight w:val="none"/>
                <w:u w:val="none"/>
                <w:lang w:val="en-US" w:eastAsia="zh-CN" w:bidi="ar"/>
              </w:rPr>
              <w:t>数量</w:t>
            </w:r>
          </w:p>
        </w:tc>
        <w:tc>
          <w:tcPr>
            <w:tcW w:w="1246" w:type="dxa"/>
            <w:vAlign w:val="center"/>
          </w:tcPr>
          <w:p w14:paraId="402C352D">
            <w:pPr>
              <w:keepNext w:val="0"/>
              <w:keepLines w:val="0"/>
              <w:widowControl/>
              <w:suppressLineNumbers w:val="0"/>
              <w:jc w:val="center"/>
              <w:textAlignment w:val="center"/>
              <w:rPr>
                <w:rFonts w:hint="eastAsia"/>
                <w:color w:val="auto"/>
                <w:highlight w:val="none"/>
                <w:vertAlign w:val="baseline"/>
                <w:lang w:val="en-US" w:eastAsia="zh-CN"/>
              </w:rPr>
            </w:pPr>
            <w:r>
              <w:rPr>
                <w:rFonts w:hint="eastAsia" w:ascii="微软雅黑" w:hAnsi="微软雅黑" w:eastAsia="微软雅黑" w:cs="微软雅黑"/>
                <w:b/>
                <w:bCs/>
                <w:i w:val="0"/>
                <w:iCs w:val="0"/>
                <w:color w:val="auto"/>
                <w:kern w:val="0"/>
                <w:sz w:val="22"/>
                <w:szCs w:val="22"/>
                <w:highlight w:val="none"/>
                <w:u w:val="none"/>
                <w:lang w:val="en-US" w:eastAsia="zh-CN" w:bidi="ar"/>
              </w:rPr>
              <w:t>单位</w:t>
            </w:r>
          </w:p>
        </w:tc>
        <w:tc>
          <w:tcPr>
            <w:tcW w:w="1246" w:type="dxa"/>
            <w:vAlign w:val="center"/>
          </w:tcPr>
          <w:p w14:paraId="395DD3C4">
            <w:pPr>
              <w:keepNext w:val="0"/>
              <w:keepLines w:val="0"/>
              <w:widowControl/>
              <w:suppressLineNumbers w:val="0"/>
              <w:jc w:val="center"/>
              <w:textAlignment w:val="center"/>
              <w:rPr>
                <w:rFonts w:hint="eastAsia"/>
                <w:color w:val="auto"/>
                <w:highlight w:val="none"/>
                <w:vertAlign w:val="baseline"/>
                <w:lang w:val="en-US" w:eastAsia="zh-CN"/>
              </w:rPr>
            </w:pPr>
            <w:r>
              <w:rPr>
                <w:rFonts w:hint="eastAsia" w:ascii="微软雅黑" w:hAnsi="微软雅黑" w:eastAsia="微软雅黑" w:cs="微软雅黑"/>
                <w:b/>
                <w:bCs/>
                <w:i w:val="0"/>
                <w:iCs w:val="0"/>
                <w:color w:val="auto"/>
                <w:kern w:val="0"/>
                <w:sz w:val="22"/>
                <w:szCs w:val="22"/>
                <w:highlight w:val="none"/>
                <w:u w:val="none"/>
                <w:lang w:val="en-US" w:eastAsia="zh-CN" w:bidi="ar"/>
              </w:rPr>
              <w:t>单价</w:t>
            </w:r>
          </w:p>
        </w:tc>
        <w:tc>
          <w:tcPr>
            <w:tcW w:w="1246" w:type="dxa"/>
            <w:vAlign w:val="center"/>
          </w:tcPr>
          <w:p w14:paraId="3AB8781B">
            <w:pPr>
              <w:keepNext w:val="0"/>
              <w:keepLines w:val="0"/>
              <w:widowControl/>
              <w:suppressLineNumbers w:val="0"/>
              <w:jc w:val="center"/>
              <w:textAlignment w:val="center"/>
              <w:rPr>
                <w:rFonts w:hint="eastAsia"/>
                <w:color w:val="auto"/>
                <w:highlight w:val="none"/>
                <w:vertAlign w:val="baseline"/>
                <w:lang w:val="en-US" w:eastAsia="zh-CN"/>
              </w:rPr>
            </w:pPr>
            <w:r>
              <w:rPr>
                <w:rFonts w:hint="eastAsia" w:ascii="微软雅黑" w:hAnsi="微软雅黑" w:eastAsia="微软雅黑" w:cs="微软雅黑"/>
                <w:b/>
                <w:bCs/>
                <w:i w:val="0"/>
                <w:iCs w:val="0"/>
                <w:color w:val="auto"/>
                <w:kern w:val="0"/>
                <w:sz w:val="22"/>
                <w:szCs w:val="22"/>
                <w:highlight w:val="none"/>
                <w:u w:val="none"/>
                <w:lang w:val="en-US" w:eastAsia="zh-CN" w:bidi="ar"/>
              </w:rPr>
              <w:t>合计</w:t>
            </w:r>
          </w:p>
        </w:tc>
        <w:tc>
          <w:tcPr>
            <w:tcW w:w="1246" w:type="dxa"/>
            <w:vAlign w:val="center"/>
          </w:tcPr>
          <w:p w14:paraId="2641380D">
            <w:pPr>
              <w:keepNext w:val="0"/>
              <w:keepLines w:val="0"/>
              <w:widowControl/>
              <w:suppressLineNumbers w:val="0"/>
              <w:jc w:val="center"/>
              <w:textAlignment w:val="center"/>
              <w:rPr>
                <w:rFonts w:hint="eastAsia"/>
                <w:color w:val="auto"/>
                <w:highlight w:val="none"/>
                <w:vertAlign w:val="baseline"/>
                <w:lang w:val="en-US" w:eastAsia="zh-CN"/>
              </w:rPr>
            </w:pPr>
            <w:r>
              <w:rPr>
                <w:rFonts w:hint="eastAsia" w:ascii="微软雅黑" w:hAnsi="微软雅黑" w:eastAsia="微软雅黑" w:cs="微软雅黑"/>
                <w:b/>
                <w:bCs/>
                <w:i w:val="0"/>
                <w:iCs w:val="0"/>
                <w:color w:val="auto"/>
                <w:kern w:val="0"/>
                <w:sz w:val="22"/>
                <w:szCs w:val="22"/>
                <w:highlight w:val="none"/>
                <w:u w:val="none"/>
                <w:lang w:val="en-US" w:eastAsia="zh-CN" w:bidi="ar"/>
              </w:rPr>
              <w:t>备注</w:t>
            </w:r>
          </w:p>
        </w:tc>
      </w:tr>
      <w:tr w14:paraId="6230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25C305E0">
            <w:pPr>
              <w:keepNext w:val="0"/>
              <w:keepLines w:val="0"/>
              <w:widowControl/>
              <w:suppressLineNumbers w:val="0"/>
              <w:jc w:val="center"/>
              <w:textAlignment w:val="center"/>
              <w:rPr>
                <w:rFonts w:hint="default" w:ascii="微软雅黑" w:hAnsi="微软雅黑" w:eastAsia="微软雅黑" w:cs="微软雅黑"/>
                <w:b w:val="0"/>
                <w:bCs w:val="0"/>
                <w:i w:val="0"/>
                <w:iCs w:val="0"/>
                <w:color w:val="auto"/>
                <w:kern w:val="0"/>
                <w:sz w:val="22"/>
                <w:szCs w:val="22"/>
                <w:highlight w:val="none"/>
                <w:u w:val="none"/>
                <w:lang w:val="en-US" w:eastAsia="zh-CN" w:bidi="ar"/>
              </w:rPr>
            </w:pPr>
            <w:r>
              <w:rPr>
                <w:rFonts w:hint="eastAsia" w:ascii="微软雅黑" w:hAnsi="微软雅黑" w:eastAsia="微软雅黑" w:cs="微软雅黑"/>
                <w:b w:val="0"/>
                <w:bCs w:val="0"/>
                <w:i w:val="0"/>
                <w:iCs w:val="0"/>
                <w:color w:val="auto"/>
                <w:kern w:val="0"/>
                <w:sz w:val="22"/>
                <w:szCs w:val="22"/>
                <w:highlight w:val="none"/>
                <w:u w:val="none"/>
                <w:lang w:val="en-US" w:eastAsia="zh-CN" w:bidi="ar"/>
              </w:rPr>
              <w:t>1</w:t>
            </w:r>
          </w:p>
        </w:tc>
        <w:tc>
          <w:tcPr>
            <w:tcW w:w="1742" w:type="dxa"/>
            <w:vAlign w:val="center"/>
          </w:tcPr>
          <w:p w14:paraId="3A0DFEBB">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c>
          <w:tcPr>
            <w:tcW w:w="1246" w:type="dxa"/>
            <w:vAlign w:val="center"/>
          </w:tcPr>
          <w:p w14:paraId="25715A26">
            <w:pPr>
              <w:keepNext w:val="0"/>
              <w:keepLines w:val="0"/>
              <w:widowControl/>
              <w:suppressLineNumbers w:val="0"/>
              <w:jc w:val="left"/>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c>
          <w:tcPr>
            <w:tcW w:w="1246" w:type="dxa"/>
            <w:vAlign w:val="center"/>
          </w:tcPr>
          <w:p w14:paraId="05E12188">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c>
          <w:tcPr>
            <w:tcW w:w="1246" w:type="dxa"/>
            <w:vAlign w:val="center"/>
          </w:tcPr>
          <w:p w14:paraId="01DF3E84">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c>
          <w:tcPr>
            <w:tcW w:w="1246" w:type="dxa"/>
            <w:vAlign w:val="center"/>
          </w:tcPr>
          <w:p w14:paraId="3797CC9E">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c>
          <w:tcPr>
            <w:tcW w:w="1246" w:type="dxa"/>
            <w:vAlign w:val="center"/>
          </w:tcPr>
          <w:p w14:paraId="4386B2B5">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c>
          <w:tcPr>
            <w:tcW w:w="1246" w:type="dxa"/>
            <w:vAlign w:val="center"/>
          </w:tcPr>
          <w:p w14:paraId="592A18F7">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r>
      <w:tr w14:paraId="1933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21B3E287">
            <w:pPr>
              <w:keepNext w:val="0"/>
              <w:keepLines w:val="0"/>
              <w:widowControl/>
              <w:suppressLineNumbers w:val="0"/>
              <w:jc w:val="center"/>
              <w:textAlignment w:val="center"/>
              <w:rPr>
                <w:rFonts w:hint="default" w:ascii="微软雅黑" w:hAnsi="微软雅黑" w:eastAsia="微软雅黑" w:cs="微软雅黑"/>
                <w:b w:val="0"/>
                <w:bCs w:val="0"/>
                <w:i w:val="0"/>
                <w:iCs w:val="0"/>
                <w:color w:val="auto"/>
                <w:kern w:val="0"/>
                <w:sz w:val="22"/>
                <w:szCs w:val="22"/>
                <w:highlight w:val="none"/>
                <w:u w:val="none"/>
                <w:lang w:val="en-US" w:eastAsia="zh-CN" w:bidi="ar"/>
              </w:rPr>
            </w:pPr>
            <w:r>
              <w:rPr>
                <w:rFonts w:hint="eastAsia" w:ascii="微软雅黑" w:hAnsi="微软雅黑" w:eastAsia="微软雅黑" w:cs="微软雅黑"/>
                <w:b w:val="0"/>
                <w:bCs w:val="0"/>
                <w:i w:val="0"/>
                <w:iCs w:val="0"/>
                <w:color w:val="auto"/>
                <w:kern w:val="0"/>
                <w:sz w:val="22"/>
                <w:szCs w:val="22"/>
                <w:highlight w:val="none"/>
                <w:u w:val="none"/>
                <w:lang w:val="en-US" w:eastAsia="zh-CN" w:bidi="ar"/>
              </w:rPr>
              <w:t>2</w:t>
            </w:r>
          </w:p>
        </w:tc>
        <w:tc>
          <w:tcPr>
            <w:tcW w:w="1742" w:type="dxa"/>
            <w:vAlign w:val="center"/>
          </w:tcPr>
          <w:p w14:paraId="5E2D7225">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c>
          <w:tcPr>
            <w:tcW w:w="1246" w:type="dxa"/>
            <w:vAlign w:val="center"/>
          </w:tcPr>
          <w:p w14:paraId="48694966">
            <w:pPr>
              <w:keepNext w:val="0"/>
              <w:keepLines w:val="0"/>
              <w:widowControl/>
              <w:suppressLineNumbers w:val="0"/>
              <w:jc w:val="left"/>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c>
          <w:tcPr>
            <w:tcW w:w="1246" w:type="dxa"/>
            <w:vAlign w:val="center"/>
          </w:tcPr>
          <w:p w14:paraId="19C1B05D">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c>
          <w:tcPr>
            <w:tcW w:w="1246" w:type="dxa"/>
            <w:vAlign w:val="center"/>
          </w:tcPr>
          <w:p w14:paraId="19D739F2">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c>
          <w:tcPr>
            <w:tcW w:w="1246" w:type="dxa"/>
            <w:vAlign w:val="center"/>
          </w:tcPr>
          <w:p w14:paraId="083D3BD1">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c>
          <w:tcPr>
            <w:tcW w:w="1246" w:type="dxa"/>
            <w:vAlign w:val="center"/>
          </w:tcPr>
          <w:p w14:paraId="03B5D813">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c>
          <w:tcPr>
            <w:tcW w:w="1246" w:type="dxa"/>
            <w:vAlign w:val="center"/>
          </w:tcPr>
          <w:p w14:paraId="072BA263">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r>
      <w:tr w14:paraId="04ED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3350A02">
            <w:pPr>
              <w:keepNext w:val="0"/>
              <w:keepLines w:val="0"/>
              <w:widowControl/>
              <w:suppressLineNumbers w:val="0"/>
              <w:jc w:val="center"/>
              <w:textAlignment w:val="center"/>
              <w:rPr>
                <w:rFonts w:hint="default" w:ascii="微软雅黑" w:hAnsi="微软雅黑" w:eastAsia="微软雅黑" w:cs="微软雅黑"/>
                <w:b w:val="0"/>
                <w:bCs w:val="0"/>
                <w:i w:val="0"/>
                <w:iCs w:val="0"/>
                <w:color w:val="auto"/>
                <w:kern w:val="0"/>
                <w:sz w:val="22"/>
                <w:szCs w:val="22"/>
                <w:highlight w:val="none"/>
                <w:u w:val="none"/>
                <w:lang w:val="en-US" w:eastAsia="zh-CN" w:bidi="ar"/>
              </w:rPr>
            </w:pPr>
            <w:r>
              <w:rPr>
                <w:rFonts w:hint="eastAsia" w:ascii="微软雅黑" w:hAnsi="微软雅黑" w:eastAsia="微软雅黑" w:cs="微软雅黑"/>
                <w:b w:val="0"/>
                <w:bCs w:val="0"/>
                <w:i w:val="0"/>
                <w:iCs w:val="0"/>
                <w:color w:val="auto"/>
                <w:kern w:val="0"/>
                <w:sz w:val="22"/>
                <w:szCs w:val="22"/>
                <w:highlight w:val="none"/>
                <w:u w:val="none"/>
                <w:lang w:val="en-US" w:eastAsia="zh-CN" w:bidi="ar"/>
              </w:rPr>
              <w:t>...</w:t>
            </w:r>
          </w:p>
        </w:tc>
        <w:tc>
          <w:tcPr>
            <w:tcW w:w="1742" w:type="dxa"/>
            <w:vAlign w:val="center"/>
          </w:tcPr>
          <w:p w14:paraId="5E75DD78">
            <w:pPr>
              <w:keepNext w:val="0"/>
              <w:keepLines w:val="0"/>
              <w:widowControl/>
              <w:suppressLineNumbers w:val="0"/>
              <w:jc w:val="center"/>
              <w:textAlignment w:val="center"/>
              <w:rPr>
                <w:rFonts w:hint="default" w:ascii="微软雅黑" w:hAnsi="微软雅黑" w:eastAsia="微软雅黑" w:cs="微软雅黑"/>
                <w:b w:val="0"/>
                <w:bCs w:val="0"/>
                <w:i w:val="0"/>
                <w:iCs w:val="0"/>
                <w:color w:val="auto"/>
                <w:kern w:val="0"/>
                <w:sz w:val="22"/>
                <w:szCs w:val="22"/>
                <w:highlight w:val="none"/>
                <w:u w:val="none"/>
                <w:lang w:val="en-US" w:eastAsia="zh-CN" w:bidi="ar"/>
              </w:rPr>
            </w:pPr>
            <w:r>
              <w:rPr>
                <w:rFonts w:hint="eastAsia" w:ascii="微软雅黑" w:hAnsi="微软雅黑" w:eastAsia="微软雅黑" w:cs="微软雅黑"/>
                <w:b w:val="0"/>
                <w:bCs w:val="0"/>
                <w:i w:val="0"/>
                <w:iCs w:val="0"/>
                <w:color w:val="auto"/>
                <w:kern w:val="0"/>
                <w:sz w:val="22"/>
                <w:szCs w:val="22"/>
                <w:highlight w:val="none"/>
                <w:u w:val="none"/>
                <w:lang w:val="en-US" w:eastAsia="zh-CN" w:bidi="ar"/>
              </w:rPr>
              <w:t>...</w:t>
            </w:r>
          </w:p>
        </w:tc>
        <w:tc>
          <w:tcPr>
            <w:tcW w:w="1246" w:type="dxa"/>
            <w:vAlign w:val="center"/>
          </w:tcPr>
          <w:p w14:paraId="28D85E43">
            <w:pPr>
              <w:keepNext w:val="0"/>
              <w:keepLines w:val="0"/>
              <w:widowControl/>
              <w:suppressLineNumbers w:val="0"/>
              <w:jc w:val="left"/>
              <w:textAlignment w:val="center"/>
              <w:rPr>
                <w:rFonts w:hint="default" w:ascii="微软雅黑" w:hAnsi="微软雅黑" w:eastAsia="微软雅黑" w:cs="微软雅黑"/>
                <w:b w:val="0"/>
                <w:bCs w:val="0"/>
                <w:i w:val="0"/>
                <w:iCs w:val="0"/>
                <w:color w:val="auto"/>
                <w:kern w:val="0"/>
                <w:sz w:val="22"/>
                <w:szCs w:val="22"/>
                <w:highlight w:val="none"/>
                <w:u w:val="none"/>
                <w:lang w:val="en-US" w:eastAsia="zh-CN" w:bidi="ar"/>
              </w:rPr>
            </w:pPr>
            <w:r>
              <w:rPr>
                <w:rFonts w:hint="eastAsia" w:ascii="微软雅黑" w:hAnsi="微软雅黑" w:eastAsia="微软雅黑" w:cs="微软雅黑"/>
                <w:b w:val="0"/>
                <w:bCs w:val="0"/>
                <w:i w:val="0"/>
                <w:iCs w:val="0"/>
                <w:color w:val="auto"/>
                <w:kern w:val="0"/>
                <w:sz w:val="22"/>
                <w:szCs w:val="22"/>
                <w:highlight w:val="none"/>
                <w:u w:val="none"/>
                <w:lang w:val="en-US" w:eastAsia="zh-CN" w:bidi="ar"/>
              </w:rPr>
              <w:t>...</w:t>
            </w:r>
          </w:p>
        </w:tc>
        <w:tc>
          <w:tcPr>
            <w:tcW w:w="1246" w:type="dxa"/>
            <w:vAlign w:val="center"/>
          </w:tcPr>
          <w:p w14:paraId="3D55BAE5">
            <w:pPr>
              <w:keepNext w:val="0"/>
              <w:keepLines w:val="0"/>
              <w:widowControl/>
              <w:suppressLineNumbers w:val="0"/>
              <w:jc w:val="center"/>
              <w:textAlignment w:val="center"/>
              <w:rPr>
                <w:rFonts w:hint="default" w:ascii="微软雅黑" w:hAnsi="微软雅黑" w:eastAsia="微软雅黑" w:cs="微软雅黑"/>
                <w:b w:val="0"/>
                <w:bCs w:val="0"/>
                <w:i w:val="0"/>
                <w:iCs w:val="0"/>
                <w:color w:val="auto"/>
                <w:kern w:val="0"/>
                <w:sz w:val="22"/>
                <w:szCs w:val="22"/>
                <w:highlight w:val="none"/>
                <w:u w:val="none"/>
                <w:lang w:val="en-US" w:eastAsia="zh-CN" w:bidi="ar"/>
              </w:rPr>
            </w:pPr>
            <w:r>
              <w:rPr>
                <w:rFonts w:hint="eastAsia" w:ascii="微软雅黑" w:hAnsi="微软雅黑" w:eastAsia="微软雅黑" w:cs="微软雅黑"/>
                <w:b w:val="0"/>
                <w:bCs w:val="0"/>
                <w:i w:val="0"/>
                <w:iCs w:val="0"/>
                <w:color w:val="auto"/>
                <w:kern w:val="0"/>
                <w:sz w:val="22"/>
                <w:szCs w:val="22"/>
                <w:highlight w:val="none"/>
                <w:u w:val="none"/>
                <w:lang w:val="en-US" w:eastAsia="zh-CN" w:bidi="ar"/>
              </w:rPr>
              <w:t>...</w:t>
            </w:r>
          </w:p>
        </w:tc>
        <w:tc>
          <w:tcPr>
            <w:tcW w:w="1246" w:type="dxa"/>
            <w:vAlign w:val="center"/>
          </w:tcPr>
          <w:p w14:paraId="3D93F93E">
            <w:pPr>
              <w:keepNext w:val="0"/>
              <w:keepLines w:val="0"/>
              <w:widowControl/>
              <w:suppressLineNumbers w:val="0"/>
              <w:jc w:val="center"/>
              <w:textAlignment w:val="center"/>
              <w:rPr>
                <w:rFonts w:hint="default" w:ascii="微软雅黑" w:hAnsi="微软雅黑" w:eastAsia="微软雅黑" w:cs="微软雅黑"/>
                <w:b w:val="0"/>
                <w:bCs w:val="0"/>
                <w:i w:val="0"/>
                <w:iCs w:val="0"/>
                <w:color w:val="auto"/>
                <w:kern w:val="0"/>
                <w:sz w:val="22"/>
                <w:szCs w:val="22"/>
                <w:highlight w:val="none"/>
                <w:u w:val="none"/>
                <w:lang w:val="en-US" w:eastAsia="zh-CN" w:bidi="ar"/>
              </w:rPr>
            </w:pPr>
            <w:r>
              <w:rPr>
                <w:rFonts w:hint="eastAsia" w:ascii="微软雅黑" w:hAnsi="微软雅黑" w:eastAsia="微软雅黑" w:cs="微软雅黑"/>
                <w:b w:val="0"/>
                <w:bCs w:val="0"/>
                <w:i w:val="0"/>
                <w:iCs w:val="0"/>
                <w:color w:val="auto"/>
                <w:kern w:val="0"/>
                <w:sz w:val="22"/>
                <w:szCs w:val="22"/>
                <w:highlight w:val="none"/>
                <w:u w:val="none"/>
                <w:lang w:val="en-US" w:eastAsia="zh-CN" w:bidi="ar"/>
              </w:rPr>
              <w:t>...</w:t>
            </w:r>
          </w:p>
        </w:tc>
        <w:tc>
          <w:tcPr>
            <w:tcW w:w="1246" w:type="dxa"/>
            <w:vAlign w:val="center"/>
          </w:tcPr>
          <w:p w14:paraId="604E8DC1">
            <w:pPr>
              <w:keepNext w:val="0"/>
              <w:keepLines w:val="0"/>
              <w:widowControl/>
              <w:suppressLineNumbers w:val="0"/>
              <w:jc w:val="center"/>
              <w:textAlignment w:val="center"/>
              <w:rPr>
                <w:rFonts w:hint="default" w:ascii="微软雅黑" w:hAnsi="微软雅黑" w:eastAsia="微软雅黑" w:cs="微软雅黑"/>
                <w:b w:val="0"/>
                <w:bCs w:val="0"/>
                <w:i w:val="0"/>
                <w:iCs w:val="0"/>
                <w:color w:val="auto"/>
                <w:kern w:val="0"/>
                <w:sz w:val="22"/>
                <w:szCs w:val="22"/>
                <w:highlight w:val="none"/>
                <w:u w:val="none"/>
                <w:lang w:val="en-US" w:eastAsia="zh-CN" w:bidi="ar"/>
              </w:rPr>
            </w:pPr>
            <w:r>
              <w:rPr>
                <w:rFonts w:hint="eastAsia" w:ascii="微软雅黑" w:hAnsi="微软雅黑" w:eastAsia="微软雅黑" w:cs="微软雅黑"/>
                <w:b w:val="0"/>
                <w:bCs w:val="0"/>
                <w:i w:val="0"/>
                <w:iCs w:val="0"/>
                <w:color w:val="auto"/>
                <w:kern w:val="0"/>
                <w:sz w:val="22"/>
                <w:szCs w:val="22"/>
                <w:highlight w:val="none"/>
                <w:u w:val="none"/>
                <w:lang w:val="en-US" w:eastAsia="zh-CN" w:bidi="ar"/>
              </w:rPr>
              <w:t>...</w:t>
            </w:r>
          </w:p>
        </w:tc>
        <w:tc>
          <w:tcPr>
            <w:tcW w:w="1246" w:type="dxa"/>
            <w:vAlign w:val="center"/>
          </w:tcPr>
          <w:p w14:paraId="2F4AF956">
            <w:pPr>
              <w:keepNext w:val="0"/>
              <w:keepLines w:val="0"/>
              <w:widowControl/>
              <w:suppressLineNumbers w:val="0"/>
              <w:jc w:val="center"/>
              <w:textAlignment w:val="center"/>
              <w:rPr>
                <w:rFonts w:hint="default" w:ascii="微软雅黑" w:hAnsi="微软雅黑" w:eastAsia="微软雅黑" w:cs="微软雅黑"/>
                <w:b w:val="0"/>
                <w:bCs w:val="0"/>
                <w:i w:val="0"/>
                <w:iCs w:val="0"/>
                <w:color w:val="auto"/>
                <w:kern w:val="0"/>
                <w:sz w:val="22"/>
                <w:szCs w:val="22"/>
                <w:highlight w:val="none"/>
                <w:u w:val="none"/>
                <w:lang w:val="en-US" w:eastAsia="zh-CN" w:bidi="ar"/>
              </w:rPr>
            </w:pPr>
            <w:r>
              <w:rPr>
                <w:rFonts w:hint="eastAsia" w:ascii="微软雅黑" w:hAnsi="微软雅黑" w:eastAsia="微软雅黑" w:cs="微软雅黑"/>
                <w:b w:val="0"/>
                <w:bCs w:val="0"/>
                <w:i w:val="0"/>
                <w:iCs w:val="0"/>
                <w:color w:val="auto"/>
                <w:kern w:val="0"/>
                <w:sz w:val="22"/>
                <w:szCs w:val="22"/>
                <w:highlight w:val="none"/>
                <w:u w:val="none"/>
                <w:lang w:val="en-US" w:eastAsia="zh-CN" w:bidi="ar"/>
              </w:rPr>
              <w:t>...</w:t>
            </w:r>
          </w:p>
        </w:tc>
        <w:tc>
          <w:tcPr>
            <w:tcW w:w="1246" w:type="dxa"/>
            <w:vAlign w:val="center"/>
          </w:tcPr>
          <w:p w14:paraId="34EF14B9">
            <w:pPr>
              <w:keepNext w:val="0"/>
              <w:keepLines w:val="0"/>
              <w:widowControl/>
              <w:suppressLineNumbers w:val="0"/>
              <w:jc w:val="center"/>
              <w:textAlignment w:val="center"/>
              <w:rPr>
                <w:rFonts w:hint="default" w:ascii="微软雅黑" w:hAnsi="微软雅黑" w:eastAsia="微软雅黑" w:cs="微软雅黑"/>
                <w:b w:val="0"/>
                <w:bCs w:val="0"/>
                <w:i w:val="0"/>
                <w:iCs w:val="0"/>
                <w:color w:val="auto"/>
                <w:kern w:val="0"/>
                <w:sz w:val="22"/>
                <w:szCs w:val="22"/>
                <w:highlight w:val="none"/>
                <w:u w:val="none"/>
                <w:lang w:val="en-US" w:eastAsia="zh-CN" w:bidi="ar"/>
              </w:rPr>
            </w:pPr>
            <w:r>
              <w:rPr>
                <w:rFonts w:hint="eastAsia" w:ascii="微软雅黑" w:hAnsi="微软雅黑" w:eastAsia="微软雅黑" w:cs="微软雅黑"/>
                <w:b w:val="0"/>
                <w:bCs w:val="0"/>
                <w:i w:val="0"/>
                <w:iCs w:val="0"/>
                <w:color w:val="auto"/>
                <w:kern w:val="0"/>
                <w:sz w:val="22"/>
                <w:szCs w:val="22"/>
                <w:highlight w:val="none"/>
                <w:u w:val="none"/>
                <w:lang w:val="en-US" w:eastAsia="zh-CN" w:bidi="ar"/>
              </w:rPr>
              <w:t>...</w:t>
            </w:r>
          </w:p>
        </w:tc>
      </w:tr>
      <w:tr w14:paraId="4384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6" w:type="dxa"/>
            <w:gridSpan w:val="6"/>
            <w:vAlign w:val="center"/>
          </w:tcPr>
          <w:p w14:paraId="5D898BB8">
            <w:pPr>
              <w:keepNext w:val="0"/>
              <w:keepLines w:val="0"/>
              <w:widowControl/>
              <w:suppressLineNumbers w:val="0"/>
              <w:jc w:val="center"/>
              <w:textAlignment w:val="center"/>
              <w:rPr>
                <w:rFonts w:hint="default" w:ascii="微软雅黑" w:hAnsi="微软雅黑" w:eastAsia="微软雅黑" w:cs="微软雅黑"/>
                <w:b w:val="0"/>
                <w:bCs w:val="0"/>
                <w:i w:val="0"/>
                <w:iCs w:val="0"/>
                <w:color w:val="auto"/>
                <w:kern w:val="0"/>
                <w:sz w:val="22"/>
                <w:szCs w:val="22"/>
                <w:highlight w:val="none"/>
                <w:u w:val="none"/>
                <w:lang w:val="en-US" w:eastAsia="zh-CN" w:bidi="ar"/>
              </w:rPr>
            </w:pPr>
            <w:r>
              <w:rPr>
                <w:rFonts w:hint="eastAsia" w:ascii="微软雅黑" w:hAnsi="微软雅黑" w:eastAsia="微软雅黑" w:cs="微软雅黑"/>
                <w:b w:val="0"/>
                <w:bCs w:val="0"/>
                <w:i w:val="0"/>
                <w:iCs w:val="0"/>
                <w:color w:val="auto"/>
                <w:kern w:val="0"/>
                <w:sz w:val="22"/>
                <w:szCs w:val="22"/>
                <w:highlight w:val="none"/>
                <w:u w:val="none"/>
                <w:lang w:val="en-US" w:eastAsia="zh-CN" w:bidi="ar"/>
              </w:rPr>
              <w:t>合计</w:t>
            </w:r>
          </w:p>
        </w:tc>
        <w:tc>
          <w:tcPr>
            <w:tcW w:w="1246" w:type="dxa"/>
            <w:vAlign w:val="center"/>
          </w:tcPr>
          <w:p w14:paraId="464984C9">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c>
          <w:tcPr>
            <w:tcW w:w="1246" w:type="dxa"/>
            <w:vAlign w:val="center"/>
          </w:tcPr>
          <w:p w14:paraId="12200D10">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r>
    </w:tbl>
    <w:p w14:paraId="497041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firstLine="480" w:firstLineChars="20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3、合同总金额</w:t>
      </w:r>
    </w:p>
    <w:p w14:paraId="0A5BDF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3.1 中标价格：</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大写 </w:t>
      </w:r>
      <w:r>
        <w:rPr>
          <w:rFonts w:hint="eastAsia" w:asciiTheme="minorEastAsia" w:hAnsiTheme="minorEastAsia" w:eastAsiaTheme="minorEastAsia" w:cstheme="minorEastAsia"/>
          <w:b w:val="0"/>
          <w:bCs w:val="0"/>
          <w:i w:val="0"/>
          <w:iCs w:val="0"/>
          <w:color w:val="auto"/>
          <w:kern w:val="0"/>
          <w:sz w:val="24"/>
          <w:szCs w:val="24"/>
          <w:highlight w:val="none"/>
          <w:u w:val="single"/>
          <w:lang w:val="en-US" w:eastAsia="zh-CN" w:bidi="ar"/>
        </w:rPr>
        <w:t xml:space="preserve">                元整</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xml:space="preserve">  小写¥ </w:t>
      </w:r>
      <w:r>
        <w:rPr>
          <w:rFonts w:hint="eastAsia" w:asciiTheme="minorEastAsia" w:hAnsiTheme="minorEastAsia" w:eastAsiaTheme="minorEastAsia" w:cstheme="minorEastAsia"/>
          <w:b w:val="0"/>
          <w:bCs w:val="0"/>
          <w:i w:val="0"/>
          <w:iCs w:val="0"/>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w:t>
      </w:r>
    </w:p>
    <w:p w14:paraId="4B0A65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firstLine="480" w:firstLineChars="20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4、合同标的交付时间、地点和条件</w:t>
      </w:r>
    </w:p>
    <w:p w14:paraId="2703B9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sz w:val="24"/>
          <w:szCs w:val="24"/>
          <w:highlight w:val="none"/>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4.1交付时间：</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合同签订后1个月内完成供货并验收合格交付使用。  </w:t>
      </w:r>
    </w:p>
    <w:p w14:paraId="045E12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sz w:val="24"/>
          <w:szCs w:val="24"/>
          <w:highlight w:val="none"/>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4.2交付地点：</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连城县。</w:t>
      </w:r>
    </w:p>
    <w:p w14:paraId="5B64E3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sz w:val="24"/>
          <w:szCs w:val="24"/>
          <w:highlight w:val="none"/>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4.3交付条件：</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验收合格。</w:t>
      </w:r>
    </w:p>
    <w:p w14:paraId="43374F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firstLine="480" w:firstLineChars="20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5、合同标的应符合竞价文件、乙方响应文件的规定或约定，具体如下：</w:t>
      </w:r>
    </w:p>
    <w:p w14:paraId="3B2D53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highlight w:val="none"/>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详见竞价文件相关要求，乙方保证严格按照《连城县智慧养老融合发展项目-莲西医养中心医养设备采购项目（健身器材）》（项目编号</w:t>
      </w:r>
      <w:r>
        <w:rPr>
          <w:rFonts w:hint="eastAsia" w:asciiTheme="minorEastAsia" w:hAnsiTheme="minorEastAsia" w:eastAsiaTheme="minorEastAsia" w:cstheme="minorEastAsia"/>
          <w:b w:val="0"/>
          <w:bCs w:val="0"/>
          <w:i w:val="0"/>
          <w:iCs w:val="0"/>
          <w:caps w:val="0"/>
          <w:color w:val="auto"/>
          <w:spacing w:val="0"/>
          <w:sz w:val="24"/>
          <w:szCs w:val="24"/>
          <w:highlight w:val="none"/>
          <w:u w:val="single"/>
          <w:shd w:val="clear" w:fill="FFFFFF"/>
          <w:lang w:val="en-US" w:eastAsia="zh-CN"/>
        </w:rPr>
        <w:t xml:space="preserve">          </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）竞价文件和乙方的响应文件执行。</w:t>
      </w:r>
    </w:p>
    <w:p w14:paraId="4F2757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firstLine="480" w:firstLineChars="20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6、验收标准：根据本竞价文件、成交人的响应文件、承诺及有关国家、行业规定进行验收。</w:t>
      </w:r>
    </w:p>
    <w:p w14:paraId="02FA17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firstLine="480" w:firstLineChars="20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7、支付方式：</w:t>
      </w:r>
    </w:p>
    <w:p w14:paraId="5E2F2DEB">
      <w:pPr>
        <w:pStyle w:val="2"/>
        <w:rPr>
          <w:rFonts w:hint="eastAsia"/>
          <w:color w:val="auto"/>
          <w:highlight w:val="none"/>
          <w:lang w:val="en-US" w:eastAsia="zh-CN"/>
        </w:rPr>
      </w:pPr>
    </w:p>
    <w:tbl>
      <w:tblPr>
        <w:tblStyle w:val="15"/>
        <w:tblW w:w="5033" w:type="pct"/>
        <w:tblInd w:w="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399"/>
        <w:gridCol w:w="1468"/>
        <w:gridCol w:w="6851"/>
      </w:tblGrid>
      <w:tr w14:paraId="6D4AA2D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720"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322E620">
            <w:pPr>
              <w:widowControl/>
              <w:spacing w:line="360" w:lineRule="auto"/>
              <w:jc w:val="left"/>
              <w:rPr>
                <w:color w:val="auto"/>
                <w:highlight w:val="none"/>
              </w:rPr>
            </w:pPr>
            <w:r>
              <w:rPr>
                <w:rFonts w:ascii="宋体" w:hAnsi="宋体" w:cs="宋体"/>
                <w:color w:val="auto"/>
                <w:kern w:val="0"/>
                <w:sz w:val="24"/>
                <w:highlight w:val="none"/>
              </w:rPr>
              <w:t>支付期次</w:t>
            </w:r>
          </w:p>
        </w:tc>
        <w:tc>
          <w:tcPr>
            <w:tcW w:w="755"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3193BA1">
            <w:pPr>
              <w:widowControl/>
              <w:spacing w:line="360" w:lineRule="auto"/>
              <w:jc w:val="left"/>
              <w:rPr>
                <w:color w:val="auto"/>
                <w:highlight w:val="none"/>
              </w:rPr>
            </w:pPr>
            <w:r>
              <w:rPr>
                <w:rFonts w:ascii="宋体" w:hAnsi="宋体" w:cs="宋体"/>
                <w:color w:val="auto"/>
                <w:kern w:val="0"/>
                <w:sz w:val="24"/>
                <w:highlight w:val="none"/>
              </w:rPr>
              <w:t>支付比例(%)</w:t>
            </w:r>
          </w:p>
        </w:tc>
        <w:tc>
          <w:tcPr>
            <w:tcW w:w="352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189EB0A">
            <w:pPr>
              <w:widowControl/>
              <w:spacing w:line="360" w:lineRule="auto"/>
              <w:jc w:val="left"/>
              <w:rPr>
                <w:color w:val="auto"/>
                <w:highlight w:val="none"/>
              </w:rPr>
            </w:pPr>
            <w:r>
              <w:rPr>
                <w:rFonts w:ascii="宋体" w:hAnsi="宋体" w:cs="宋体"/>
                <w:color w:val="auto"/>
                <w:kern w:val="0"/>
                <w:sz w:val="24"/>
                <w:highlight w:val="none"/>
              </w:rPr>
              <w:t>支付期次说明</w:t>
            </w:r>
          </w:p>
        </w:tc>
      </w:tr>
      <w:tr w14:paraId="6A3D8F8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31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7597941">
            <w:pPr>
              <w:widowControl/>
              <w:spacing w:line="360" w:lineRule="auto"/>
              <w:jc w:val="center"/>
              <w:rPr>
                <w:rFonts w:ascii="宋体" w:hAnsi="宋体" w:cs="宋体"/>
                <w:color w:val="auto"/>
                <w:kern w:val="0"/>
                <w:sz w:val="24"/>
                <w:highlight w:val="none"/>
              </w:rPr>
            </w:pPr>
            <w:r>
              <w:rPr>
                <w:rFonts w:ascii="宋体" w:hAnsi="宋体" w:cs="宋体"/>
                <w:color w:val="auto"/>
                <w:kern w:val="0"/>
                <w:sz w:val="24"/>
                <w:highlight w:val="none"/>
              </w:rPr>
              <w:t>1</w:t>
            </w:r>
          </w:p>
        </w:tc>
        <w:tc>
          <w:tcPr>
            <w:tcW w:w="1381"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F9B8169">
            <w:pPr>
              <w:spacing w:line="360" w:lineRule="auto"/>
              <w:jc w:val="center"/>
              <w:rPr>
                <w:rFonts w:ascii="宋体" w:hAnsi="宋体" w:eastAsia="宋体" w:cs="宋体"/>
                <w:color w:val="auto"/>
                <w:kern w:val="0"/>
                <w:sz w:val="24"/>
                <w:highlight w:val="none"/>
              </w:rPr>
            </w:pPr>
            <w:r>
              <w:rPr>
                <w:rFonts w:hint="eastAsia" w:ascii="宋体" w:hAnsi="宋体" w:cs="宋体"/>
                <w:color w:val="auto"/>
                <w:sz w:val="24"/>
                <w:highlight w:val="none"/>
                <w:lang w:val="en-US" w:eastAsia="zh-CN"/>
              </w:rPr>
              <w:t>30</w:t>
            </w:r>
          </w:p>
        </w:tc>
        <w:tc>
          <w:tcPr>
            <w:tcW w:w="6448"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C3C37E4">
            <w:pPr>
              <w:spacing w:line="360" w:lineRule="auto"/>
              <w:rPr>
                <w:rFonts w:ascii="宋体" w:hAnsi="宋体" w:cs="宋体"/>
                <w:color w:val="auto"/>
                <w:kern w:val="0"/>
                <w:sz w:val="24"/>
                <w:highlight w:val="none"/>
              </w:rPr>
            </w:pPr>
            <w:r>
              <w:rPr>
                <w:rFonts w:hint="eastAsia" w:ascii="宋体" w:hAnsi="宋体" w:cs="宋体"/>
                <w:color w:val="auto"/>
                <w:sz w:val="24"/>
                <w:highlight w:val="none"/>
              </w:rPr>
              <w:t>合同签订后，且提供相关票据，15日内支付合同价款的</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w:t>
            </w:r>
          </w:p>
        </w:tc>
      </w:tr>
      <w:tr w14:paraId="095DADF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31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E3EC6C7">
            <w:pPr>
              <w:widowControl/>
              <w:spacing w:line="360" w:lineRule="auto"/>
              <w:jc w:val="center"/>
              <w:rPr>
                <w:rFonts w:ascii="宋体" w:hAnsi="宋体"/>
                <w:color w:val="auto"/>
                <w:sz w:val="24"/>
                <w:highlight w:val="none"/>
              </w:rPr>
            </w:pPr>
            <w:r>
              <w:rPr>
                <w:rFonts w:hint="eastAsia" w:ascii="宋体" w:hAnsi="宋体" w:cs="宋体"/>
                <w:color w:val="auto"/>
                <w:kern w:val="0"/>
                <w:sz w:val="24"/>
                <w:highlight w:val="none"/>
                <w:lang w:val="en-US" w:eastAsia="zh-CN"/>
              </w:rPr>
              <w:t>2</w:t>
            </w:r>
          </w:p>
        </w:tc>
        <w:tc>
          <w:tcPr>
            <w:tcW w:w="1381"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255F5CB">
            <w:pPr>
              <w:spacing w:line="360" w:lineRule="auto"/>
              <w:jc w:val="center"/>
              <w:rPr>
                <w:rFonts w:ascii="宋体" w:hAnsi="宋体"/>
                <w:color w:val="auto"/>
                <w:sz w:val="24"/>
                <w:highlight w:val="none"/>
              </w:rPr>
            </w:pPr>
            <w:r>
              <w:rPr>
                <w:rFonts w:hint="eastAsia" w:ascii="宋体" w:hAnsi="宋体" w:cs="宋体"/>
                <w:color w:val="auto"/>
                <w:sz w:val="24"/>
                <w:highlight w:val="none"/>
                <w:lang w:val="en-US" w:eastAsia="zh-CN"/>
              </w:rPr>
              <w:t>40</w:t>
            </w:r>
          </w:p>
        </w:tc>
        <w:tc>
          <w:tcPr>
            <w:tcW w:w="6448"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7B7FFDD">
            <w:pPr>
              <w:spacing w:line="360" w:lineRule="auto"/>
              <w:rPr>
                <w:rFonts w:ascii="宋体" w:hAnsi="宋体"/>
                <w:color w:val="auto"/>
                <w:sz w:val="24"/>
                <w:highlight w:val="none"/>
              </w:rPr>
            </w:pPr>
            <w:r>
              <w:rPr>
                <w:rFonts w:hint="eastAsia" w:ascii="宋体" w:hAnsi="宋体" w:cs="宋体"/>
                <w:color w:val="auto"/>
                <w:sz w:val="24"/>
                <w:highlight w:val="none"/>
              </w:rPr>
              <w:t>货物进场后，且提供相关票据，15日内支付合同价款的 40%</w:t>
            </w:r>
            <w:r>
              <w:rPr>
                <w:rFonts w:hint="eastAsia" w:ascii="宋体" w:hAnsi="宋体" w:cs="宋体"/>
                <w:color w:val="auto"/>
                <w:sz w:val="24"/>
                <w:highlight w:val="none"/>
                <w:lang w:eastAsia="zh-CN"/>
              </w:rPr>
              <w:t>；</w:t>
            </w:r>
          </w:p>
        </w:tc>
      </w:tr>
      <w:tr w14:paraId="77FABD3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31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F265DC8">
            <w:pPr>
              <w:widowControl/>
              <w:spacing w:line="360" w:lineRule="auto"/>
              <w:jc w:val="center"/>
              <w:rPr>
                <w:rFonts w:ascii="宋体" w:hAnsi="宋体"/>
                <w:color w:val="auto"/>
                <w:sz w:val="24"/>
                <w:highlight w:val="none"/>
              </w:rPr>
            </w:pPr>
            <w:r>
              <w:rPr>
                <w:rFonts w:hint="eastAsia" w:ascii="宋体" w:hAnsi="宋体" w:cs="宋体"/>
                <w:color w:val="auto"/>
                <w:kern w:val="0"/>
                <w:sz w:val="24"/>
                <w:highlight w:val="none"/>
                <w:lang w:val="en-US" w:eastAsia="zh-CN"/>
              </w:rPr>
              <w:t>3</w:t>
            </w:r>
          </w:p>
        </w:tc>
        <w:tc>
          <w:tcPr>
            <w:tcW w:w="1381"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C20E5AE">
            <w:pPr>
              <w:spacing w:line="360" w:lineRule="auto"/>
              <w:jc w:val="center"/>
              <w:rPr>
                <w:rFonts w:ascii="宋体" w:hAnsi="宋体" w:eastAsia="宋体"/>
                <w:color w:val="auto"/>
                <w:sz w:val="24"/>
                <w:highlight w:val="none"/>
              </w:rPr>
            </w:pPr>
            <w:r>
              <w:rPr>
                <w:rFonts w:hint="eastAsia" w:ascii="宋体" w:hAnsi="宋体" w:cs="宋体"/>
                <w:color w:val="auto"/>
                <w:sz w:val="24"/>
                <w:highlight w:val="none"/>
                <w:lang w:val="en-US" w:eastAsia="zh-CN"/>
              </w:rPr>
              <w:t>27</w:t>
            </w:r>
          </w:p>
        </w:tc>
        <w:tc>
          <w:tcPr>
            <w:tcW w:w="6448"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8E6A775">
            <w:pPr>
              <w:spacing w:line="360" w:lineRule="auto"/>
              <w:rPr>
                <w:rFonts w:ascii="宋体" w:hAnsi="宋体"/>
                <w:color w:val="auto"/>
                <w:sz w:val="24"/>
                <w:highlight w:val="none"/>
              </w:rPr>
            </w:pPr>
            <w:r>
              <w:rPr>
                <w:rFonts w:hint="eastAsia" w:ascii="宋体" w:hAnsi="宋体" w:cs="宋体"/>
                <w:color w:val="auto"/>
                <w:sz w:val="24"/>
                <w:highlight w:val="none"/>
                <w:lang w:val="en-US" w:eastAsia="zh-CN"/>
              </w:rPr>
              <w:t>货物安装完毕并</w:t>
            </w:r>
            <w:r>
              <w:rPr>
                <w:rFonts w:hint="eastAsia" w:ascii="宋体" w:hAnsi="宋体" w:cs="宋体"/>
                <w:color w:val="auto"/>
                <w:sz w:val="24"/>
                <w:highlight w:val="none"/>
              </w:rPr>
              <w:t>验</w:t>
            </w:r>
            <w:r>
              <w:rPr>
                <w:rFonts w:hint="eastAsia" w:ascii="宋体" w:hAnsi="宋体" w:cs="宋体"/>
                <w:color w:val="auto"/>
                <w:sz w:val="24"/>
                <w:highlight w:val="none"/>
                <w:lang w:val="en-US" w:eastAsia="zh-CN"/>
              </w:rPr>
              <w:t>收</w:t>
            </w:r>
            <w:r>
              <w:rPr>
                <w:rFonts w:hint="eastAsia" w:ascii="宋体" w:hAnsi="宋体" w:cs="宋体"/>
                <w:color w:val="auto"/>
                <w:sz w:val="24"/>
                <w:highlight w:val="none"/>
              </w:rPr>
              <w:t>合格后，且提供相关票据的，15日内支付合同价款的</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w:t>
            </w:r>
          </w:p>
        </w:tc>
      </w:tr>
      <w:tr w14:paraId="6176F1D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31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573EA4B">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4</w:t>
            </w:r>
          </w:p>
        </w:tc>
        <w:tc>
          <w:tcPr>
            <w:tcW w:w="1381"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D25A7C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3</w:t>
            </w:r>
          </w:p>
        </w:tc>
        <w:tc>
          <w:tcPr>
            <w:tcW w:w="6448"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302EC08">
            <w:pPr>
              <w:spacing w:line="360" w:lineRule="auto"/>
              <w:rPr>
                <w:rFonts w:hint="eastAsia" w:ascii="宋体" w:hAnsi="宋体" w:cs="宋体"/>
                <w:color w:val="auto"/>
                <w:sz w:val="24"/>
                <w:highlight w:val="none"/>
              </w:rPr>
            </w:pPr>
            <w:r>
              <w:rPr>
                <w:rFonts w:hint="eastAsia" w:ascii="宋体" w:hAnsi="宋体" w:cs="宋体"/>
                <w:color w:val="auto"/>
                <w:sz w:val="24"/>
                <w:highlight w:val="none"/>
              </w:rPr>
              <w:t>设备免费保修期到期后且</w:t>
            </w:r>
            <w:r>
              <w:rPr>
                <w:rFonts w:hint="eastAsia" w:ascii="宋体" w:hAnsi="宋体" w:cs="宋体"/>
                <w:color w:val="auto"/>
                <w:kern w:val="0"/>
                <w:sz w:val="24"/>
                <w:highlight w:val="none"/>
              </w:rPr>
              <w:t>提供相关票据的，</w:t>
            </w:r>
            <w:r>
              <w:rPr>
                <w:rFonts w:hint="eastAsia" w:ascii="宋体" w:hAnsi="宋体" w:cs="宋体"/>
                <w:color w:val="auto"/>
                <w:sz w:val="24"/>
                <w:highlight w:val="none"/>
              </w:rPr>
              <w:t>15个工作日内支付剩余</w:t>
            </w:r>
            <w:r>
              <w:rPr>
                <w:rFonts w:hint="eastAsia" w:ascii="宋体" w:hAnsi="宋体" w:cs="宋体"/>
                <w:color w:val="auto"/>
                <w:kern w:val="0"/>
                <w:sz w:val="24"/>
                <w:highlight w:val="none"/>
              </w:rPr>
              <w:t>实际</w:t>
            </w:r>
            <w:r>
              <w:rPr>
                <w:rFonts w:hint="eastAsia" w:ascii="宋体" w:hAnsi="宋体" w:cs="宋体"/>
                <w:color w:val="auto"/>
                <w:sz w:val="24"/>
                <w:highlight w:val="none"/>
              </w:rPr>
              <w:t>价款（如</w:t>
            </w:r>
            <w:r>
              <w:rPr>
                <w:rFonts w:hint="eastAsia" w:ascii="宋体" w:hAnsi="宋体" w:cs="宋体"/>
                <w:color w:val="auto"/>
                <w:sz w:val="24"/>
                <w:highlight w:val="none"/>
                <w:lang w:val="en-US" w:eastAsia="zh-CN"/>
              </w:rPr>
              <w:t>乙方</w:t>
            </w:r>
            <w:r>
              <w:rPr>
                <w:rFonts w:hint="eastAsia" w:ascii="宋体" w:hAnsi="宋体" w:cs="宋体"/>
                <w:color w:val="auto"/>
                <w:kern w:val="0"/>
                <w:sz w:val="24"/>
                <w:highlight w:val="none"/>
              </w:rPr>
              <w:t>未能按相关约定按时做好保修而使</w:t>
            </w:r>
            <w:r>
              <w:rPr>
                <w:rFonts w:hint="eastAsia" w:ascii="宋体" w:hAnsi="宋体" w:cs="宋体"/>
                <w:color w:val="auto"/>
                <w:kern w:val="0"/>
                <w:sz w:val="24"/>
                <w:highlight w:val="none"/>
                <w:lang w:val="en-US" w:eastAsia="zh-CN"/>
              </w:rPr>
              <w:t>甲方</w:t>
            </w:r>
            <w:r>
              <w:rPr>
                <w:rFonts w:hint="eastAsia" w:ascii="宋体" w:hAnsi="宋体" w:cs="宋体"/>
                <w:color w:val="auto"/>
                <w:kern w:val="0"/>
                <w:sz w:val="24"/>
                <w:highlight w:val="none"/>
              </w:rPr>
              <w:t>不得不自行组织返修或请第三方进行维修的，则发生费用应在此次支付费用中扣除，剩余款项再由</w:t>
            </w:r>
            <w:r>
              <w:rPr>
                <w:rFonts w:hint="eastAsia" w:ascii="宋体" w:hAnsi="宋体" w:cs="宋体"/>
                <w:color w:val="auto"/>
                <w:kern w:val="0"/>
                <w:sz w:val="24"/>
                <w:highlight w:val="none"/>
                <w:lang w:val="en-US" w:eastAsia="zh-CN"/>
              </w:rPr>
              <w:t>甲方</w:t>
            </w:r>
            <w:r>
              <w:rPr>
                <w:rFonts w:hint="eastAsia" w:ascii="宋体" w:hAnsi="宋体" w:cs="宋体"/>
                <w:color w:val="auto"/>
                <w:kern w:val="0"/>
                <w:sz w:val="24"/>
                <w:highlight w:val="none"/>
              </w:rPr>
              <w:t>支付给</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w:t>
            </w:r>
          </w:p>
        </w:tc>
      </w:tr>
    </w:tbl>
    <w:p w14:paraId="6F4F2DCD">
      <w:pPr>
        <w:pStyle w:val="2"/>
        <w:rPr>
          <w:rFonts w:hint="eastAsia"/>
          <w:color w:val="auto"/>
          <w:highlight w:val="none"/>
          <w:lang w:val="en-US" w:eastAsia="zh-CN"/>
        </w:rPr>
      </w:pPr>
    </w:p>
    <w:p w14:paraId="50E75E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highlight w:val="none"/>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备注：（1）乙方自行承担参加竞价会有关的全部费用（包括但不限于差旅费、邮寄费、资料费等）。</w:t>
      </w:r>
    </w:p>
    <w:p w14:paraId="6049CD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highlight w:val="none"/>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2）成交价包含货物经甲方验收合格并交付使用所有可能发生的费用，包括货物（含货物主体、辅助材料、配件）供应、运输、供货保管、安装调试、产品检验检测、操作人员培训、人工费、税收、保修费、售后服务以及可能漏项漏报等的一切费用，甲方不再支付其他任何费用。乙方应向甲方按成交金额开具增值税普通发票。</w:t>
      </w:r>
    </w:p>
    <w:p w14:paraId="200F4C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highlight w:val="none"/>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8、保密条款：</w:t>
      </w:r>
    </w:p>
    <w:p w14:paraId="66541D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8.1甲方与乙方对因履行本合同而知悉的对方商业秘密互负保密的责任，未经对方书面同意不得向第三方泄露。双方保证为了对方的利益仅在项目推广的确必要的情况下，并且经过对方书面同意之后，将这些秘密透露给为实施本合同而必须了解相关秘密的本方人员或第三方及依法有权强制得到该秘密的机关。并保证其职员或第三方与其一样履行本合同规定的保密义务。</w:t>
      </w:r>
    </w:p>
    <w:p w14:paraId="6A68C5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8.2商业秘密指双方有关项目设计信息、作品创意构思及其它技术信息。</w:t>
      </w:r>
    </w:p>
    <w:p w14:paraId="49FB55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8.3此保密条款在本合同期内及本合同终止后叁年内有效。任何一方违反保密条款，给另一方造成损失，应当承担赔偿责任。</w:t>
      </w:r>
    </w:p>
    <w:p w14:paraId="32A620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9、合同有效期：</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2年          。</w:t>
      </w:r>
    </w:p>
    <w:p w14:paraId="5D2EF2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10、违约责任</w:t>
      </w:r>
    </w:p>
    <w:p w14:paraId="31FD33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10.1若甲方认为乙方的成品不符合甲方要求的，甲方有权要求乙方返工，乙方应于收到甲方的返工要求后七个工作日内或双方商定的时间内重新设计提交。</w:t>
      </w:r>
    </w:p>
    <w:p w14:paraId="517D3A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10.2如甲方未能按本合同或各分项合同约定的时间内付款，使乙方不能及时开展各项工作，因此而给甲方造成的工作延误或影响，乙方不承担任何损失或责任。</w:t>
      </w:r>
    </w:p>
    <w:p w14:paraId="7924C9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10.3如因乙方原因未能在规定的计划时间内完成工作内容及工作量，且经双方反复就服务内容进行沟通均未达到项目工作要求，并对项目推广造成影响的，甲方可书面下达整改通知书，在整改通知书下达后15日内仍未取得显著改观的，甲方有权单方面行使合同解除权并且不承担违约责任，甲方以书面形式向乙方送达解除合同函件，并以送达之日为合同解除日。</w:t>
      </w:r>
    </w:p>
    <w:p w14:paraId="7BC84A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10.4因不可抗力致使本合同无法继续履行的，任何一方均可书面提出终止本合同。双方互不承担责任。</w:t>
      </w:r>
    </w:p>
    <w:p w14:paraId="0D8F5A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10.5如甲方因自身原因单方面提前解约，应按实际已完成的服务时间向成交人结算并支付费用。</w:t>
      </w:r>
    </w:p>
    <w:p w14:paraId="30425C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10.6如乙方因自身原因单方面提前解约，甲方即可扣除成交人该阶段服务费。</w:t>
      </w:r>
    </w:p>
    <w:p w14:paraId="5F97B2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10.7如甲方与乙方其中一方未按本合同约定履行职责，其中一方可以书面通知违约方，并给予违约方不超过15天的整改期，若期满未修正的，则其中一方可单方解除合同。合同解除后，乙方可收取合同解除前所完成之服务项目的费用，但因乙方无故单方提前解除的除外。</w:t>
      </w:r>
    </w:p>
    <w:p w14:paraId="283370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10.8对于因违约而引起的诉讼产生的费用（包括但不限于：法院判决的赔偿费用、诉讼费、律师费、鉴定费、公证费、差旅费等），应由违约方承担。</w:t>
      </w:r>
    </w:p>
    <w:p w14:paraId="244869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10.9成交人未按本合同约定的时间向甲方交付成果的，每逾期一天向甲方支付本合同千分之一的违约金，逾期超过30天的，甲方有权解除合同。</w:t>
      </w:r>
    </w:p>
    <w:p w14:paraId="1A4311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11、知识产权</w:t>
      </w:r>
    </w:p>
    <w:p w14:paraId="1ED1F7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11.1甲方最后确认交付的项目规划和品牌内容，其知识产权永久性归甲方所有，未经甲方同意，乙方不得交由其他任何第三方使用。</w:t>
      </w:r>
    </w:p>
    <w:p w14:paraId="60670D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11.2乙方为履行本合同而完成的有关工作成果以及作品，凡经甲方采用的，其知识产权归甲方所有；凡未经甲方采用但甲方对此工作成果以及作品有保留或使用可能的，未经甲方同意，成交人在3个月内不得交由任何其他第三方使用。</w:t>
      </w:r>
    </w:p>
    <w:p w14:paraId="6325DA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11.3乙方向甲方提交的工作成果及作品，不得涉及侵犯第三方的知识产权、财产权或人身权，如涉及到或甲方在使用中确认因乙方原因而导致设计作品侵犯第三方的知识产权、财产权或人身权的，所由此产生的所有责任概由乙方承担。</w:t>
      </w:r>
    </w:p>
    <w:p w14:paraId="684506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11.4经甲方同意，乙方可将本合同所完成的工作成果及作品，用于为乙方自身宣传和专业研究的目的。</w:t>
      </w:r>
    </w:p>
    <w:p w14:paraId="4C97FD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12、解决争议的方法</w:t>
      </w:r>
    </w:p>
    <w:p w14:paraId="540B3B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12.1甲、乙双方协商解决。</w:t>
      </w:r>
    </w:p>
    <w:p w14:paraId="4B7984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12.2若协商解决不成，则通过下列途径之一解决：</w:t>
      </w:r>
    </w:p>
    <w:p w14:paraId="798AAB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☑向人民法院提起诉讼，具体如下：</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向连城县人民法院提起诉讼</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。败诉方承担包括但不限于诉讼费、交通费、财产保全保险费、保全费、律师代理费等相关费用。</w:t>
      </w:r>
    </w:p>
    <w:p w14:paraId="746959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13、不可抗力</w:t>
      </w:r>
    </w:p>
    <w:p w14:paraId="5A5249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54C11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13.2本合同中的不可抗力指不能预见、不能避免、不能克服的客观情况，包括但不限于：自然灾害如地震、台风、洪水、火灾及政府行为、法律规定或其适用的变化或其他任何无法预见、避免或控制的事件。</w:t>
      </w:r>
    </w:p>
    <w:p w14:paraId="42E34F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14、合同条款</w:t>
      </w:r>
    </w:p>
    <w:p w14:paraId="7F5EF0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按照实际情况编制填写。竞价文件第三章已有规定的，双方均不得变更或调整；竞价文件第三章未作规定的，双方可通过友好协商进行约定</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w:t>
      </w:r>
    </w:p>
    <w:p w14:paraId="6297B5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15、其他约定</w:t>
      </w:r>
    </w:p>
    <w:p w14:paraId="7C401A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15.1合同文件与本合同具有同等法律效力。</w:t>
      </w:r>
    </w:p>
    <w:p w14:paraId="20B1FE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15.2本合同未尽事宜，双方可另行签订补充协议。</w:t>
      </w:r>
    </w:p>
    <w:p w14:paraId="64DEE9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15.3合同生效：自签订之日起生效。</w:t>
      </w:r>
    </w:p>
    <w:p w14:paraId="7D5F91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15.4本合同一式</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肆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份，经双方授权代表签字并盖章后生效。甲、乙双方各执</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贰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份，具有同等效力。</w:t>
      </w:r>
    </w:p>
    <w:p w14:paraId="0E06E5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15.5其他：☑无。□</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（按照实际情况编制填写需要增加的内容）</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w:t>
      </w:r>
    </w:p>
    <w:p w14:paraId="77F1C8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（以下无正文）</w:t>
      </w:r>
    </w:p>
    <w:p w14:paraId="0665FD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p>
    <w:p w14:paraId="2678BE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p>
    <w:p w14:paraId="72B5D7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p>
    <w:p w14:paraId="0ABDD4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p>
    <w:tbl>
      <w:tblPr>
        <w:tblStyle w:val="16"/>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1"/>
        <w:gridCol w:w="4703"/>
      </w:tblGrid>
      <w:tr w14:paraId="1C06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nil"/>
              <w:left w:val="nil"/>
              <w:bottom w:val="nil"/>
              <w:right w:val="nil"/>
            </w:tcBorders>
          </w:tcPr>
          <w:p w14:paraId="73E0AB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甲方（章）：</w:t>
            </w:r>
          </w:p>
          <w:p w14:paraId="2FAFA7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 xml:space="preserve">住所：                                    </w:t>
            </w:r>
          </w:p>
          <w:p w14:paraId="4C1760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统一社会信用代码：                    </w:t>
            </w:r>
          </w:p>
          <w:p w14:paraId="7EFEC7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 xml:space="preserve">单位负责人：              </w:t>
            </w:r>
          </w:p>
          <w:p w14:paraId="797903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 xml:space="preserve">委托代理人：             </w:t>
            </w:r>
          </w:p>
          <w:p w14:paraId="488A2D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 xml:space="preserve">联系方法：               </w:t>
            </w:r>
          </w:p>
          <w:p w14:paraId="317BEB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 xml:space="preserve">开户银行：               </w:t>
            </w:r>
          </w:p>
          <w:p w14:paraId="1B4D76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 xml:space="preserve">账号：                 </w:t>
            </w:r>
          </w:p>
          <w:p w14:paraId="4E1F42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签订地点：</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w:t>
            </w:r>
          </w:p>
          <w:p w14:paraId="7FC583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签订日期：</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 xml:space="preserve">年 </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 xml:space="preserve">月  </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日</w:t>
            </w:r>
          </w:p>
          <w:p w14:paraId="3ED53C3B">
            <w:pP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pPr>
          </w:p>
        </w:tc>
        <w:tc>
          <w:tcPr>
            <w:tcW w:w="4676" w:type="dxa"/>
            <w:tcBorders>
              <w:top w:val="nil"/>
              <w:left w:val="nil"/>
              <w:bottom w:val="nil"/>
              <w:right w:val="nil"/>
            </w:tcBorders>
          </w:tcPr>
          <w:p w14:paraId="64D4C8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乙方（章）：</w:t>
            </w:r>
          </w:p>
          <w:p w14:paraId="5ED1AB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 xml:space="preserve">住所：                               </w:t>
            </w:r>
          </w:p>
          <w:p w14:paraId="7BCED97A">
            <w:pPr>
              <w:jc w:val="left"/>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统一社会信用代码：                  </w:t>
            </w:r>
          </w:p>
          <w:p w14:paraId="5528DA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 xml:space="preserve">单位负责人：              </w:t>
            </w:r>
          </w:p>
          <w:p w14:paraId="52E45E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 xml:space="preserve">委托代理人：/             </w:t>
            </w:r>
          </w:p>
          <w:p w14:paraId="60B3DF2D">
            <w:pP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联系方法：              </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t xml:space="preserve"> </w:t>
            </w:r>
          </w:p>
          <w:p w14:paraId="1C5886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 xml:space="preserve">开户银行：               </w:t>
            </w:r>
          </w:p>
          <w:p w14:paraId="059E95F7">
            <w:pPr>
              <w:jc w:val="left"/>
              <w:rPr>
                <w:rFonts w:hint="eastAsia" w:asciiTheme="minorEastAsia" w:hAnsiTheme="minorEastAsia" w:eastAsiaTheme="minorEastAsia" w:cstheme="minorEastAsia"/>
                <w:b w:val="0"/>
                <w:bCs w:val="0"/>
                <w:i w:val="0"/>
                <w:iCs w:val="0"/>
                <w:caps w:val="0"/>
                <w:color w:val="auto"/>
                <w:spacing w:val="0"/>
                <w:sz w:val="24"/>
                <w:szCs w:val="24"/>
                <w:highlight w:val="none"/>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账号：                </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t xml:space="preserve"> </w:t>
            </w:r>
          </w:p>
          <w:p w14:paraId="0E7D44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签订地点：</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w:t>
            </w:r>
          </w:p>
          <w:p w14:paraId="5C76D3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签订日期：</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年</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 xml:space="preserve">月 </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日</w:t>
            </w:r>
          </w:p>
          <w:p w14:paraId="35249E3D">
            <w:pPr>
              <w:rPr>
                <w:rFonts w:hint="eastAsia" w:asciiTheme="minorEastAsia" w:hAnsiTheme="minorEastAsia" w:eastAsiaTheme="minorEastAsia" w:cstheme="minorEastAsia"/>
                <w:b w:val="0"/>
                <w:bCs w:val="0"/>
                <w:color w:val="auto"/>
                <w:sz w:val="24"/>
                <w:szCs w:val="24"/>
                <w:highlight w:val="none"/>
                <w:vertAlign w:val="baseline"/>
              </w:rPr>
            </w:pPr>
          </w:p>
        </w:tc>
      </w:tr>
    </w:tbl>
    <w:p w14:paraId="487EE53D">
      <w:pPr>
        <w:pStyle w:val="5"/>
        <w:numPr>
          <w:ilvl w:val="0"/>
          <w:numId w:val="0"/>
        </w:numPr>
        <w:rPr>
          <w:rFonts w:hint="eastAsia"/>
          <w:color w:val="auto"/>
          <w:highlight w:val="none"/>
          <w:lang w:val="en-US" w:eastAsia="zh-CN"/>
        </w:rPr>
      </w:pPr>
    </w:p>
    <w:p w14:paraId="3B899C2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cs="宋体"/>
          <w:color w:val="auto"/>
          <w:sz w:val="28"/>
          <w:szCs w:val="28"/>
          <w:highlight w:val="none"/>
          <w:lang w:val="en-US" w:eastAsia="zh-CN"/>
        </w:rPr>
      </w:pPr>
    </w:p>
    <w:sectPr>
      <w:footerReference r:id="rId3" w:type="default"/>
      <w:pgSz w:w="11906" w:h="16838"/>
      <w:pgMar w:top="1213" w:right="1134" w:bottom="1213"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12"/>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13BE25"/>
    <w:multiLevelType w:val="singleLevel"/>
    <w:tmpl w:val="DF13BE25"/>
    <w:lvl w:ilvl="0" w:tentative="0">
      <w:start w:val="2"/>
      <w:numFmt w:val="decimal"/>
      <w:suff w:val="nothing"/>
      <w:lvlText w:val="%1、"/>
      <w:lvlJc w:val="left"/>
    </w:lvl>
  </w:abstractNum>
  <w:abstractNum w:abstractNumId="1">
    <w:nsid w:val="E82A9F90"/>
    <w:multiLevelType w:val="singleLevel"/>
    <w:tmpl w:val="E82A9F90"/>
    <w:lvl w:ilvl="0" w:tentative="0">
      <w:start w:val="8"/>
      <w:numFmt w:val="chineseCounting"/>
      <w:suff w:val="nothing"/>
      <w:lvlText w:val="%1、"/>
      <w:lvlJc w:val="left"/>
      <w:rPr>
        <w:rFonts w:hint="eastAsia"/>
      </w:rPr>
    </w:lvl>
  </w:abstractNum>
  <w:abstractNum w:abstractNumId="2">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4"/>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abstractNum w:abstractNumId="3">
    <w:nsid w:val="4F5B0405"/>
    <w:multiLevelType w:val="singleLevel"/>
    <w:tmpl w:val="4F5B0405"/>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2CA3FAE"/>
    <w:rsid w:val="039E3DB5"/>
    <w:rsid w:val="043164D2"/>
    <w:rsid w:val="04973358"/>
    <w:rsid w:val="076D2FEB"/>
    <w:rsid w:val="0804406F"/>
    <w:rsid w:val="081C4C9C"/>
    <w:rsid w:val="0834033F"/>
    <w:rsid w:val="0AD43D25"/>
    <w:rsid w:val="0AEE0C79"/>
    <w:rsid w:val="0C0C7087"/>
    <w:rsid w:val="0C9C0329"/>
    <w:rsid w:val="0CA830A9"/>
    <w:rsid w:val="0CDA1129"/>
    <w:rsid w:val="0D0C3638"/>
    <w:rsid w:val="0D724C37"/>
    <w:rsid w:val="0E6A79B6"/>
    <w:rsid w:val="0E8467A8"/>
    <w:rsid w:val="0F153787"/>
    <w:rsid w:val="10554859"/>
    <w:rsid w:val="108A4FA0"/>
    <w:rsid w:val="115251AE"/>
    <w:rsid w:val="128A572B"/>
    <w:rsid w:val="137205A3"/>
    <w:rsid w:val="138E2060"/>
    <w:rsid w:val="14416FC6"/>
    <w:rsid w:val="14DE0881"/>
    <w:rsid w:val="15474BF8"/>
    <w:rsid w:val="1569686F"/>
    <w:rsid w:val="16052A7F"/>
    <w:rsid w:val="167C30C3"/>
    <w:rsid w:val="169951BC"/>
    <w:rsid w:val="183B56FD"/>
    <w:rsid w:val="18AE0B48"/>
    <w:rsid w:val="18EF3710"/>
    <w:rsid w:val="1A394265"/>
    <w:rsid w:val="1B215742"/>
    <w:rsid w:val="1CC932F4"/>
    <w:rsid w:val="1E303C84"/>
    <w:rsid w:val="1EA56673"/>
    <w:rsid w:val="1EF00CA7"/>
    <w:rsid w:val="1F633F72"/>
    <w:rsid w:val="1FB913FE"/>
    <w:rsid w:val="203C362E"/>
    <w:rsid w:val="20E02F65"/>
    <w:rsid w:val="20EE7214"/>
    <w:rsid w:val="211A411E"/>
    <w:rsid w:val="21E464DA"/>
    <w:rsid w:val="226244CC"/>
    <w:rsid w:val="22950329"/>
    <w:rsid w:val="22A30872"/>
    <w:rsid w:val="234F36E4"/>
    <w:rsid w:val="236A7C99"/>
    <w:rsid w:val="23761465"/>
    <w:rsid w:val="23A6593F"/>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790770"/>
    <w:rsid w:val="2CDF621C"/>
    <w:rsid w:val="2D697A29"/>
    <w:rsid w:val="2E301AB4"/>
    <w:rsid w:val="2E7E609A"/>
    <w:rsid w:val="2F3740ED"/>
    <w:rsid w:val="2FF9333B"/>
    <w:rsid w:val="300F15EE"/>
    <w:rsid w:val="3062140F"/>
    <w:rsid w:val="31496EC2"/>
    <w:rsid w:val="31E57E30"/>
    <w:rsid w:val="31F6203D"/>
    <w:rsid w:val="32165023"/>
    <w:rsid w:val="330407DF"/>
    <w:rsid w:val="33B379FC"/>
    <w:rsid w:val="33BB5A80"/>
    <w:rsid w:val="348738A9"/>
    <w:rsid w:val="34A710A8"/>
    <w:rsid w:val="354D07DD"/>
    <w:rsid w:val="36070CBD"/>
    <w:rsid w:val="366756A0"/>
    <w:rsid w:val="371B5B3B"/>
    <w:rsid w:val="3741602B"/>
    <w:rsid w:val="38A87E0A"/>
    <w:rsid w:val="39237EB6"/>
    <w:rsid w:val="39C752B8"/>
    <w:rsid w:val="3A0C4B4E"/>
    <w:rsid w:val="3CDB07AE"/>
    <w:rsid w:val="3D143517"/>
    <w:rsid w:val="3D3F6CF4"/>
    <w:rsid w:val="3D71306C"/>
    <w:rsid w:val="3D731A17"/>
    <w:rsid w:val="3DC87AC0"/>
    <w:rsid w:val="3E166E94"/>
    <w:rsid w:val="3FA56A13"/>
    <w:rsid w:val="410835EE"/>
    <w:rsid w:val="418B6AEE"/>
    <w:rsid w:val="42030652"/>
    <w:rsid w:val="423D177E"/>
    <w:rsid w:val="424010B3"/>
    <w:rsid w:val="42890CAC"/>
    <w:rsid w:val="429531AD"/>
    <w:rsid w:val="42E9200F"/>
    <w:rsid w:val="432E70E3"/>
    <w:rsid w:val="44B738AE"/>
    <w:rsid w:val="44E55E41"/>
    <w:rsid w:val="45A2046C"/>
    <w:rsid w:val="45C03291"/>
    <w:rsid w:val="46797B93"/>
    <w:rsid w:val="46965745"/>
    <w:rsid w:val="4758626E"/>
    <w:rsid w:val="47CB141F"/>
    <w:rsid w:val="47ED28F0"/>
    <w:rsid w:val="48556CDA"/>
    <w:rsid w:val="485D0F10"/>
    <w:rsid w:val="4A58410E"/>
    <w:rsid w:val="4ACA1E61"/>
    <w:rsid w:val="4B42467C"/>
    <w:rsid w:val="4C6355B6"/>
    <w:rsid w:val="4D235499"/>
    <w:rsid w:val="4D2550DF"/>
    <w:rsid w:val="4D515A96"/>
    <w:rsid w:val="4DA2556F"/>
    <w:rsid w:val="4E097504"/>
    <w:rsid w:val="4E143612"/>
    <w:rsid w:val="4E661F86"/>
    <w:rsid w:val="4E997C57"/>
    <w:rsid w:val="4E9D3635"/>
    <w:rsid w:val="4ED62599"/>
    <w:rsid w:val="4F4F373F"/>
    <w:rsid w:val="51A703F2"/>
    <w:rsid w:val="51AA471F"/>
    <w:rsid w:val="522E2CD6"/>
    <w:rsid w:val="524A20F8"/>
    <w:rsid w:val="524E2EDF"/>
    <w:rsid w:val="53351704"/>
    <w:rsid w:val="53CB6FAB"/>
    <w:rsid w:val="542826BF"/>
    <w:rsid w:val="545B5616"/>
    <w:rsid w:val="55915C48"/>
    <w:rsid w:val="56DC71A4"/>
    <w:rsid w:val="56EB10E9"/>
    <w:rsid w:val="59AF6DF2"/>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6E7593"/>
    <w:rsid w:val="6189617B"/>
    <w:rsid w:val="620F4C9D"/>
    <w:rsid w:val="636B6B43"/>
    <w:rsid w:val="63F56C8F"/>
    <w:rsid w:val="63F81C8C"/>
    <w:rsid w:val="640D0C57"/>
    <w:rsid w:val="64433D8E"/>
    <w:rsid w:val="64C574CA"/>
    <w:rsid w:val="64D67929"/>
    <w:rsid w:val="664066EE"/>
    <w:rsid w:val="664A0B53"/>
    <w:rsid w:val="67A07D7A"/>
    <w:rsid w:val="67B160B6"/>
    <w:rsid w:val="680A030D"/>
    <w:rsid w:val="69113EED"/>
    <w:rsid w:val="6A0A1171"/>
    <w:rsid w:val="6B23122A"/>
    <w:rsid w:val="6B776A6D"/>
    <w:rsid w:val="6BCB02F6"/>
    <w:rsid w:val="6CA81B7D"/>
    <w:rsid w:val="6D7B66F3"/>
    <w:rsid w:val="6E661D1D"/>
    <w:rsid w:val="6F5D5B73"/>
    <w:rsid w:val="7007345D"/>
    <w:rsid w:val="705F07D2"/>
    <w:rsid w:val="706E1953"/>
    <w:rsid w:val="707966E1"/>
    <w:rsid w:val="709E0487"/>
    <w:rsid w:val="729A0B48"/>
    <w:rsid w:val="729B4033"/>
    <w:rsid w:val="75A82C1C"/>
    <w:rsid w:val="75C93329"/>
    <w:rsid w:val="77354B5A"/>
    <w:rsid w:val="77875CB0"/>
    <w:rsid w:val="77CE5972"/>
    <w:rsid w:val="77EB3293"/>
    <w:rsid w:val="786F5C73"/>
    <w:rsid w:val="78EB1D38"/>
    <w:rsid w:val="78F75F2F"/>
    <w:rsid w:val="79162DAA"/>
    <w:rsid w:val="7956473D"/>
    <w:rsid w:val="79B76855"/>
    <w:rsid w:val="7AD654A8"/>
    <w:rsid w:val="7C207AE9"/>
    <w:rsid w:val="7C435390"/>
    <w:rsid w:val="7CE44BA4"/>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5">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1624"/>
    <w:pPr>
      <w:spacing w:after="120"/>
      <w:ind w:left="200" w:leftChars="200"/>
    </w:pPr>
    <w:rPr>
      <w:rFonts w:eastAsia="宋体"/>
      <w:kern w:val="0"/>
      <w:sz w:val="20"/>
    </w:rPr>
  </w:style>
  <w:style w:type="paragraph" w:styleId="6">
    <w:name w:val="Normal Indent"/>
    <w:basedOn w:val="1"/>
    <w:next w:val="1"/>
    <w:qFormat/>
    <w:uiPriority w:val="0"/>
    <w:pPr>
      <w:ind w:firstLine="420"/>
    </w:pPr>
    <w:rPr>
      <w:szCs w:val="20"/>
    </w:rPr>
  </w:style>
  <w:style w:type="paragraph" w:styleId="7">
    <w:name w:val="Body Text"/>
    <w:basedOn w:val="1"/>
    <w:next w:val="8"/>
    <w:qFormat/>
    <w:uiPriority w:val="0"/>
    <w:pPr>
      <w:spacing w:line="380" w:lineRule="exact"/>
    </w:pPr>
    <w:rPr>
      <w:sz w:val="24"/>
    </w:rPr>
  </w:style>
  <w:style w:type="paragraph" w:customStyle="1" w:styleId="8">
    <w:name w:val="样式 表格正文 + 两端对齐"/>
    <w:basedOn w:val="1"/>
    <w:next w:val="9"/>
    <w:qFormat/>
    <w:uiPriority w:val="0"/>
    <w:pPr>
      <w:spacing w:line="300" w:lineRule="auto"/>
    </w:pPr>
  </w:style>
  <w:style w:type="paragraph" w:customStyle="1" w:styleId="9">
    <w:name w:val="正文1"/>
    <w:basedOn w:val="1"/>
    <w:qFormat/>
    <w:uiPriority w:val="0"/>
    <w:pPr>
      <w:spacing w:line="480" w:lineRule="exact"/>
      <w:ind w:firstLine="567"/>
    </w:pPr>
    <w:rPr>
      <w:rFonts w:ascii="幼圆" w:eastAsia="幼圆"/>
      <w:sz w:val="28"/>
      <w:szCs w:val="20"/>
    </w:rPr>
  </w:style>
  <w:style w:type="paragraph" w:styleId="10">
    <w:name w:val="Plain Text"/>
    <w:basedOn w:val="1"/>
    <w:next w:val="1"/>
    <w:qFormat/>
    <w:uiPriority w:val="0"/>
    <w:pPr>
      <w:widowControl w:val="0"/>
      <w:spacing w:before="0" w:beforeAutospacing="0" w:after="0" w:afterAutospacing="0" w:line="240" w:lineRule="auto"/>
      <w:jc w:val="both"/>
    </w:pPr>
    <w:rPr>
      <w:rFonts w:ascii="宋体" w:hAnsi="Courier New" w:cs="Courier New"/>
      <w:kern w:val="2"/>
      <w:sz w:val="21"/>
      <w:szCs w:val="21"/>
    </w:rPr>
  </w:style>
  <w:style w:type="paragraph" w:styleId="11">
    <w:name w:val="Balloon Text"/>
    <w:basedOn w:val="1"/>
    <w:link w:val="22"/>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spacing w:before="100" w:beforeAutospacing="1" w:after="100" w:afterAutospacing="1"/>
      <w:jc w:val="left"/>
    </w:pPr>
    <w:rPr>
      <w:rFonts w:cs="Times New Roman"/>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paragraph" w:customStyle="1" w:styleId="1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0">
    <w:name w:val="Fließtext"/>
    <w:basedOn w:val="1"/>
    <w:qFormat/>
    <w:uiPriority w:val="0"/>
    <w:pPr>
      <w:overflowPunct w:val="0"/>
      <w:autoSpaceDE w:val="0"/>
      <w:autoSpaceDN w:val="0"/>
      <w:adjustRightInd w:val="0"/>
      <w:textAlignment w:val="baseline"/>
    </w:pPr>
    <w:rPr>
      <w:kern w:val="28"/>
      <w:szCs w:val="20"/>
    </w:rPr>
  </w:style>
  <w:style w:type="paragraph" w:customStyle="1" w:styleId="21">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22">
    <w:name w:val="批注框文本 Char"/>
    <w:basedOn w:val="17"/>
    <w:link w:val="11"/>
    <w:qFormat/>
    <w:uiPriority w:val="0"/>
    <w:rPr>
      <w:rFonts w:ascii="Calibri" w:hAnsi="Calibri" w:eastAsia="宋体" w:cs="Arial"/>
      <w:kern w:val="2"/>
      <w:sz w:val="18"/>
      <w:szCs w:val="18"/>
    </w:rPr>
  </w:style>
  <w:style w:type="paragraph" w:customStyle="1" w:styleId="23">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4">
    <w:name w:val="null3"/>
    <w:hidden/>
    <w:qFormat/>
    <w:uiPriority w:val="0"/>
    <w:rPr>
      <w:rFonts w:hint="eastAsia" w:asciiTheme="minorHAnsi" w:hAnsiTheme="minorHAnsi" w:eastAsiaTheme="minorEastAsia" w:cstheme="minorBidi"/>
      <w:lang w:val="en-US" w:eastAsia="zh-Hans"/>
    </w:rPr>
  </w:style>
  <w:style w:type="character" w:customStyle="1" w:styleId="25">
    <w:name w:val="font101"/>
    <w:basedOn w:val="17"/>
    <w:qFormat/>
    <w:uiPriority w:val="0"/>
    <w:rPr>
      <w:rFonts w:hint="eastAsia" w:ascii="宋体" w:hAnsi="宋体" w:eastAsia="宋体" w:cs="宋体"/>
      <w:color w:val="000000"/>
      <w:sz w:val="20"/>
      <w:szCs w:val="20"/>
      <w:u w:val="none"/>
    </w:rPr>
  </w:style>
  <w:style w:type="character" w:customStyle="1" w:styleId="26">
    <w:name w:val="font11"/>
    <w:basedOn w:val="17"/>
    <w:qFormat/>
    <w:uiPriority w:val="0"/>
    <w:rPr>
      <w:rFonts w:hint="eastAsia" w:ascii="微软雅黑" w:hAnsi="微软雅黑" w:eastAsia="微软雅黑" w:cs="微软雅黑"/>
      <w:color w:val="000000"/>
      <w:sz w:val="20"/>
      <w:szCs w:val="20"/>
      <w:u w:val="none"/>
    </w:rPr>
  </w:style>
  <w:style w:type="paragraph" w:customStyle="1" w:styleId="27">
    <w:name w:val="样式3"/>
    <w:basedOn w:val="10"/>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5747</Words>
  <Characters>6129</Characters>
  <Lines>4</Lines>
  <Paragraphs>7</Paragraphs>
  <TotalTime>2</TotalTime>
  <ScaleCrop>false</ScaleCrop>
  <LinksUpToDate>false</LinksUpToDate>
  <CharactersWithSpaces>6290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2022-03-09T07:40:00Z</cp:lastPrinted>
  <dcterms:modified xsi:type="dcterms:W3CDTF">2026-02-09T08:05:24Z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