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LCCQJJ20260323</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w:t>
      </w:r>
      <w:bookmarkStart w:id="0" w:name="_GoBack"/>
      <w:bookmarkEnd w:id="0"/>
      <w:r>
        <w:rPr>
          <w:rFonts w:hint="eastAsia" w:ascii="宋体" w:hAnsi="宋体" w:eastAsia="宋体" w:cs="宋体"/>
          <w:color w:val="auto"/>
          <w:sz w:val="28"/>
          <w:szCs w:val="28"/>
          <w:lang w:val="en-US" w:eastAsia="zh-CN"/>
        </w:rPr>
        <w:t>服务。现将有关竞价事项告知如下：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cs="宋体"/>
          <w:b/>
          <w:bCs/>
          <w:color w:val="auto"/>
          <w:sz w:val="28"/>
          <w:szCs w:val="28"/>
          <w:lang w:val="en-US" w:eastAsia="zh-CN"/>
        </w:rPr>
        <w:t>公开</w:t>
      </w:r>
      <w:r>
        <w:rPr>
          <w:rFonts w:hint="eastAsia" w:ascii="宋体" w:hAnsi="宋体" w:eastAsia="宋体" w:cs="宋体"/>
          <w:b/>
          <w:bCs/>
          <w:color w:val="auto"/>
          <w:sz w:val="28"/>
          <w:szCs w:val="28"/>
          <w:lang w:val="en-US" w:eastAsia="zh-CN"/>
        </w:rPr>
        <w:t>竞价、报名时间、地点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0000FF"/>
          <w:sz w:val="28"/>
          <w:szCs w:val="28"/>
          <w:lang w:val="en-US" w:eastAsia="zh-CN"/>
        </w:rPr>
        <w:t>2026年3月23日上午</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0000FF"/>
          <w:sz w:val="28"/>
          <w:szCs w:val="28"/>
          <w:lang w:val="en-US" w:eastAsia="zh-CN"/>
        </w:rPr>
        <w:t>2026年3月23日上午</w:t>
      </w:r>
      <w:r>
        <w:rPr>
          <w:rFonts w:hint="eastAsia" w:ascii="宋体" w:hAnsi="宋体" w:cs="宋体"/>
          <w:color w:val="auto"/>
          <w:sz w:val="28"/>
          <w:szCs w:val="28"/>
          <w:lang w:val="en-US" w:eastAsia="zh-CN"/>
        </w:rPr>
        <w:t>10:00止。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0000FF"/>
          <w:sz w:val="28"/>
          <w:szCs w:val="28"/>
          <w:lang w:val="en-US" w:eastAsia="zh-CN"/>
        </w:rPr>
        <w:t>江女士</w:t>
      </w:r>
      <w:r>
        <w:rPr>
          <w:rFonts w:hint="eastAsia" w:ascii="宋体" w:hAnsi="宋体" w:cs="宋体"/>
          <w:color w:val="auto"/>
          <w:sz w:val="28"/>
          <w:szCs w:val="28"/>
          <w:lang w:val="en-US" w:eastAsia="zh-CN"/>
        </w:rPr>
        <w:t xml:space="preserve">  </w:t>
      </w:r>
      <w:r>
        <w:rPr>
          <w:rFonts w:hint="eastAsia" w:ascii="宋体" w:hAnsi="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连城县粮食和物资储备局2025年自然灾害应急救灾物资补充采购项目</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cs="宋体"/>
          <w:b w:val="0"/>
          <w:bCs w:val="0"/>
          <w:color w:val="auto"/>
          <w:sz w:val="28"/>
          <w:szCs w:val="28"/>
          <w:lang w:val="en-US" w:eastAsia="zh-CN"/>
        </w:rPr>
        <w:t>采购内容及要求</w:t>
      </w:r>
      <w:r>
        <w:rPr>
          <w:rFonts w:hint="eastAsia" w:ascii="宋体" w:hAnsi="宋体" w:eastAsia="宋体" w:cs="宋体"/>
          <w:b w:val="0"/>
          <w:bCs w:val="0"/>
          <w:color w:val="auto"/>
          <w:sz w:val="28"/>
          <w:szCs w:val="28"/>
          <w:lang w:val="en-US" w:eastAsia="zh-CN"/>
        </w:rPr>
        <w:t>：</w:t>
      </w:r>
    </w:p>
    <w:tbl>
      <w:tblPr>
        <w:tblStyle w:val="13"/>
        <w:tblW w:w="106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5"/>
        <w:gridCol w:w="765"/>
        <w:gridCol w:w="4473"/>
        <w:gridCol w:w="807"/>
        <w:gridCol w:w="510"/>
        <w:gridCol w:w="1215"/>
        <w:gridCol w:w="900"/>
        <w:gridCol w:w="1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序号</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货物名称</w:t>
            </w:r>
          </w:p>
        </w:tc>
        <w:tc>
          <w:tcPr>
            <w:tcW w:w="4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主要技术参数要求</w:t>
            </w:r>
          </w:p>
        </w:tc>
        <w:tc>
          <w:tcPr>
            <w:tcW w:w="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单位</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数量</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单价</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（元/顶）</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小计（元）</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pageBreakBefore w:val="0"/>
              <w:widowControl w:val="0"/>
              <w:kinsoku w:val="0"/>
              <w:wordWrap w:val="0"/>
              <w:overflowPunct/>
              <w:topLinePunct w:val="0"/>
              <w:autoSpaceDE/>
              <w:autoSpaceDN/>
              <w:bidi w:val="0"/>
              <w:adjustRightInd/>
              <w:snapToGrid/>
              <w:spacing w:line="24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rPr>
              <w:t>12平米单帐篷</w:t>
            </w:r>
          </w:p>
        </w:tc>
        <w:tc>
          <w:tcPr>
            <w:tcW w:w="4473"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pageBreakBefore w:val="0"/>
              <w:widowControl w:val="0"/>
              <w:numPr>
                <w:ilvl w:val="0"/>
                <w:numId w:val="2"/>
              </w:numPr>
              <w:kinsoku w:val="0"/>
              <w:wordWrap w:val="0"/>
              <w:overflowPunct/>
              <w:topLinePunct w:val="0"/>
              <w:autoSpaceDE/>
              <w:autoSpaceDN/>
              <w:bidi w:val="0"/>
              <w:adjustRightInd/>
              <w:snapToGrid/>
              <w:ind w:left="0" w:leftChars="0" w:firstLine="0" w:firstLineChars="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规格：长方形双坡面直立墙建筑形式，出入门在一侧山 墙上，顶部开三角窗一个；另一侧山墙开方形窗一个，顶部 开三角窗一个；两侧墙各开方形窗户两个，配可拆卸纱围一 个。帐篷长 3700mm、宽 3200mm、脊顶高 2670m、侧墙高度 1750mm，使用面积 12 ㎡；</w:t>
            </w:r>
          </w:p>
          <w:p>
            <w:pPr>
              <w:pStyle w:val="22"/>
              <w:keepNext w:val="0"/>
              <w:keepLines/>
              <w:pageBreakBefore w:val="0"/>
              <w:widowControl w:val="0"/>
              <w:numPr>
                <w:ilvl w:val="0"/>
                <w:numId w:val="0"/>
              </w:numPr>
              <w:kinsoku w:val="0"/>
              <w:wordWrap w:val="0"/>
              <w:overflowPunct/>
              <w:topLinePunct w:val="0"/>
              <w:autoSpaceDE/>
              <w:autoSpaceDN/>
              <w:bidi w:val="0"/>
              <w:adjustRightInd/>
              <w:snapToGrid/>
              <w:ind w:leftChars="0"/>
              <w:jc w:val="left"/>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highlight w:val="none"/>
                <w:lang w:val="en-US" w:eastAsia="zh-CN" w:bidi="ar-SA"/>
              </w:rPr>
              <w:drawing>
                <wp:anchor distT="0" distB="0" distL="114300" distR="114300" simplePos="0" relativeHeight="251660288" behindDoc="0" locked="0" layoutInCell="1" allowOverlap="1">
                  <wp:simplePos x="0" y="0"/>
                  <wp:positionH relativeFrom="column">
                    <wp:posOffset>4956810</wp:posOffset>
                  </wp:positionH>
                  <wp:positionV relativeFrom="paragraph">
                    <wp:posOffset>2404110</wp:posOffset>
                  </wp:positionV>
                  <wp:extent cx="922655" cy="1386840"/>
                  <wp:effectExtent l="0" t="0" r="0" b="0"/>
                  <wp:wrapNone/>
                  <wp:docPr id="3" name="图片 1" descr="a5e5f74b18d69b6226a0cd73fecfb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a5e5f74b18d69b6226a0cd73fecfb244"/>
                          <pic:cNvPicPr>
                            <a:picLocks noChangeAspect="1"/>
                          </pic:cNvPicPr>
                        </pic:nvPicPr>
                        <pic:blipFill>
                          <a:blip r:embed="rId5"/>
                          <a:srcRect l="12152"/>
                          <a:stretch>
                            <a:fillRect/>
                          </a:stretch>
                        </pic:blipFill>
                        <pic:spPr>
                          <a:xfrm>
                            <a:off x="0" y="0"/>
                            <a:ext cx="922655" cy="1386840"/>
                          </a:xfrm>
                          <a:prstGeom prst="rect">
                            <a:avLst/>
                          </a:prstGeom>
                          <a:noFill/>
                          <a:ln>
                            <a:noFill/>
                          </a:ln>
                        </pic:spPr>
                      </pic:pic>
                    </a:graphicData>
                  </a:graphic>
                </wp:anchor>
              </w:drawing>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 xml:space="preserve">篷体：采用 333dtex×333dtex 涤纶丝 PU 涂层布。面料 颜色为天蓝色，涂层颜色为深灰色；帐篷顶坡两面居中均匀 排列印刷“应急救灾”字样，门左、右两侧居中分别印“救” 和“灾”，门上印“中国 CHINA”。印字为白色平头标准黑 体字，印字端正清晰，做防雨性能试验或使用过程中，无褪色、掉色和流淌油墨现象；缝纫部位表面应平展、整洁、线 迹直顺、针码均匀，各配件位置准确，各缝制部位应缝制牢 固，各缝制部位应缝制牢固，不得有开线、断线、跳线、破 损、死折、皱折、返线、残留针眼、出套、毛漏、下炕(掉 道、塌边)等缺陷；篷顶的拼接部位、缝制针眼、定位针眼 等部位的内表面，需用 PU 胶条贴膜处理； </w:t>
            </w:r>
          </w:p>
          <w:p>
            <w:pPr>
              <w:pStyle w:val="22"/>
              <w:keepNext w:val="0"/>
              <w:keepLines/>
              <w:pageBreakBefore w:val="0"/>
              <w:widowControl w:val="0"/>
              <w:numPr>
                <w:ilvl w:val="0"/>
                <w:numId w:val="0"/>
              </w:numPr>
              <w:kinsoku w:val="0"/>
              <w:wordWrap w:val="0"/>
              <w:overflowPunct/>
              <w:topLinePunct w:val="0"/>
              <w:autoSpaceDE/>
              <w:autoSpaceDN/>
              <w:bidi w:val="0"/>
              <w:adjustRightInd/>
              <w:snapToGrid/>
              <w:ind w:left="0" w:leftChars="0" w:firstLine="0" w:firstLineChars="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 xml:space="preserve">框架：由通用杆、立杆、山墙地杆和端架三通、中架四 通、地杆四通及钢丝拉绳组件组成，通用杆、山墙地杆、立 杆采用中 25mm×1.2mm 铝合金管，三通、四通等连接管件采 用直径中 28mm×1.0mm 焊接钢管，三角桩采用 30m×30mm× 3mm 角铝，含四角固定绳；框架杆件各焊接部位必须满焊以 焊接牢固，焊缝完整，手感光滑、形位准确；固定框喷塑前 需经去毛刺、除油、除锈、磷化处理后再进行喷涂环氧树脂 粉末涂料处理，颜色为白色，漆膜应饱满、光洁、均匀、牢 固，不得有露底、裂纹等缺陷； </w:t>
            </w:r>
          </w:p>
          <w:p>
            <w:pPr>
              <w:pStyle w:val="22"/>
              <w:keepNext w:val="0"/>
              <w:keepLines/>
              <w:pageBreakBefore w:val="0"/>
              <w:widowControl w:val="0"/>
              <w:numPr>
                <w:ilvl w:val="0"/>
                <w:numId w:val="0"/>
              </w:numPr>
              <w:kinsoku w:val="0"/>
              <w:wordWrap w:val="0"/>
              <w:overflowPunct/>
              <w:topLinePunct w:val="0"/>
              <w:autoSpaceDE/>
              <w:autoSpaceDN/>
              <w:bidi w:val="0"/>
              <w:adjustRightInd/>
              <w:snapToGrid/>
              <w:ind w:left="0" w:leftChars="0" w:firstLine="0" w:firstLineChars="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eastAsia="zh-CN"/>
              </w:rPr>
              <w:t>包装：篷体与框架一体化包装，帐篷内包装袋采用 28× 2/28×2 天蓝色涤纶防水帆布缝制，包装袋的尺寸为 1830mm ×300mm×240mm(长×宽×高)；外包装用塑料编织布缝制， 在一侧长向缝制一条拉链；</w:t>
            </w:r>
          </w:p>
          <w:p>
            <w:pPr>
              <w:keepNext w:val="0"/>
              <w:keepLines/>
              <w:pageBreakBefore w:val="0"/>
              <w:widowControl w:val="0"/>
              <w:kinsoku w:val="0"/>
              <w:wordWrap w:val="0"/>
              <w:overflowPunct/>
              <w:topLinePunct w:val="0"/>
              <w:autoSpaceDE/>
              <w:autoSpaceDN/>
              <w:bidi w:val="0"/>
              <w:adjustRightInd/>
              <w:snapToGrid/>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lang w:eastAsia="zh-CN"/>
              </w:rPr>
              <w:t>5、正常情况可连续使用 2 年以上。</w:t>
            </w:r>
          </w:p>
        </w:tc>
        <w:tc>
          <w:tcPr>
            <w:tcW w:w="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顶</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20</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2000</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40000</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4"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pStyle w:val="22"/>
              <w:keepNext w:val="0"/>
              <w:keepLines/>
              <w:pageBreakBefore w:val="0"/>
              <w:widowControl w:val="0"/>
              <w:numPr>
                <w:ilvl w:val="0"/>
                <w:numId w:val="0"/>
              </w:numPr>
              <w:kinsoku w:val="0"/>
              <w:wordWrap w:val="0"/>
              <w:overflowPunct/>
              <w:topLinePunct w:val="0"/>
              <w:autoSpaceDE/>
              <w:autoSpaceDN/>
              <w:bidi w:val="0"/>
              <w:adjustRightInd/>
              <w:snapToGrid/>
              <w:ind w:left="0" w:leftChars="0"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lang w:val="en-US" w:eastAsia="zh-CN"/>
              </w:rPr>
              <w:t>羽绒棉棉服</w:t>
            </w:r>
          </w:p>
        </w:tc>
        <w:tc>
          <w:tcPr>
            <w:tcW w:w="4473"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pageBreakBefore w:val="0"/>
              <w:widowControl w:val="0"/>
              <w:numPr>
                <w:ilvl w:val="0"/>
                <w:numId w:val="0"/>
              </w:numPr>
              <w:kinsoku w:val="0"/>
              <w:wordWrap w:val="0"/>
              <w:overflowPunct/>
              <w:topLinePunct w:val="0"/>
              <w:autoSpaceDE/>
              <w:autoSpaceDN/>
              <w:bidi w:val="0"/>
              <w:adjustRightInd/>
              <w:snapToGrid/>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★1.产品符合 &lt;GB 18401-2010 C 类&gt; 、符合 &lt;GB/T 2662-2017 合格品&gt;相应的技术要求；</w:t>
            </w:r>
          </w:p>
          <w:p>
            <w:pPr>
              <w:pStyle w:val="22"/>
              <w:keepNext w:val="0"/>
              <w:keepLines/>
              <w:pageBreakBefore w:val="0"/>
              <w:widowControl w:val="0"/>
              <w:numPr>
                <w:ilvl w:val="0"/>
                <w:numId w:val="0"/>
              </w:numPr>
              <w:kinsoku w:val="0"/>
              <w:wordWrap w:val="0"/>
              <w:overflowPunct/>
              <w:topLinePunct w:val="0"/>
              <w:autoSpaceDE/>
              <w:autoSpaceDN/>
              <w:bidi w:val="0"/>
              <w:adjustRightInd/>
              <w:snapToGrid/>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★2.热传递性能：热阻（㎡·K/W）≥0.49、传热系数(W/㎡·K) ≤2.04、克罗值(clo) ≥3.17、保温率(%) ≥84.3</w:t>
            </w:r>
          </w:p>
          <w:p>
            <w:pPr>
              <w:pStyle w:val="22"/>
              <w:keepNext w:val="0"/>
              <w:keepLines/>
              <w:pageBreakBefore w:val="0"/>
              <w:widowControl w:val="0"/>
              <w:numPr>
                <w:ilvl w:val="0"/>
                <w:numId w:val="0"/>
              </w:numPr>
              <w:kinsoku w:val="0"/>
              <w:wordWrap w:val="0"/>
              <w:overflowPunct/>
              <w:topLinePunct w:val="0"/>
              <w:autoSpaceDE/>
              <w:autoSpaceDN/>
              <w:bidi w:val="0"/>
              <w:adjustRightInd/>
              <w:snapToGrid/>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★3.里料：pH 值4.0～9.0、甲醛含量（mg/kg）（检测报告中必须显示未检出）、纤维含量（%）：聚酯纤维≥100</w:t>
            </w:r>
          </w:p>
          <w:p>
            <w:pPr>
              <w:pStyle w:val="22"/>
              <w:keepNext w:val="0"/>
              <w:keepLines/>
              <w:pageBreakBefore w:val="0"/>
              <w:widowControl w:val="0"/>
              <w:numPr>
                <w:ilvl w:val="0"/>
                <w:numId w:val="0"/>
              </w:numPr>
              <w:kinsoku w:val="0"/>
              <w:wordWrap w:val="0"/>
              <w:overflowPunct/>
              <w:topLinePunct w:val="0"/>
              <w:autoSpaceDE/>
              <w:autoSpaceDN/>
              <w:bidi w:val="0"/>
              <w:adjustRightInd/>
              <w:snapToGrid/>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★4.面料：（1）耐水色牢度（级）：变色 ≥4、沾色 ：醋纤 ≥4、棉 ≥4；锦纶≥4、聚酯纤维≥4、腈纶≥4、羊毛≥4；</w:t>
            </w:r>
          </w:p>
          <w:p>
            <w:pPr>
              <w:pStyle w:val="22"/>
              <w:keepNext w:val="0"/>
              <w:keepLines/>
              <w:pageBreakBefore w:val="0"/>
              <w:widowControl w:val="0"/>
              <w:numPr>
                <w:ilvl w:val="0"/>
                <w:numId w:val="0"/>
              </w:numPr>
              <w:kinsoku w:val="0"/>
              <w:wordWrap w:val="0"/>
              <w:overflowPunct/>
              <w:topLinePunct w:val="0"/>
              <w:autoSpaceDE/>
              <w:autoSpaceDN/>
              <w:bidi w:val="0"/>
              <w:adjustRightInd/>
              <w:snapToGrid/>
              <w:jc w:val="left"/>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highlight w:val="none"/>
                <w:lang w:val="en-US" w:eastAsia="zh-CN" w:bidi="ar-SA"/>
              </w:rPr>
              <w:drawing>
                <wp:anchor distT="0" distB="0" distL="114300" distR="114300" simplePos="0" relativeHeight="251661312" behindDoc="0" locked="0" layoutInCell="1" allowOverlap="1">
                  <wp:simplePos x="0" y="0"/>
                  <wp:positionH relativeFrom="column">
                    <wp:posOffset>4943475</wp:posOffset>
                  </wp:positionH>
                  <wp:positionV relativeFrom="paragraph">
                    <wp:posOffset>965835</wp:posOffset>
                  </wp:positionV>
                  <wp:extent cx="981710" cy="1308100"/>
                  <wp:effectExtent l="0" t="0" r="8890" b="6350"/>
                  <wp:wrapNone/>
                  <wp:docPr id="1" name="图片 2" descr="微信图片_2023020114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30201141951"/>
                          <pic:cNvPicPr>
                            <a:picLocks noChangeAspect="1"/>
                          </pic:cNvPicPr>
                        </pic:nvPicPr>
                        <pic:blipFill>
                          <a:blip r:embed="rId6"/>
                          <a:stretch>
                            <a:fillRect/>
                          </a:stretch>
                        </pic:blipFill>
                        <pic:spPr>
                          <a:xfrm>
                            <a:off x="0" y="0"/>
                            <a:ext cx="981710" cy="1308100"/>
                          </a:xfrm>
                          <a:prstGeom prst="rect">
                            <a:avLst/>
                          </a:prstGeom>
                          <a:noFill/>
                          <a:ln>
                            <a:noFill/>
                          </a:ln>
                        </pic:spPr>
                      </pic:pic>
                    </a:graphicData>
                  </a:graphic>
                </wp:anchor>
              </w:drawing>
            </w:r>
            <w:r>
              <w:rPr>
                <w:rFonts w:hint="eastAsia" w:ascii="宋体" w:hAnsi="宋体" w:eastAsia="宋体" w:cs="宋体"/>
                <w:b w:val="0"/>
                <w:bCs w:val="0"/>
                <w:sz w:val="24"/>
                <w:szCs w:val="24"/>
                <w:lang w:val="en-US" w:eastAsia="zh-CN"/>
              </w:rPr>
              <w:t>（2）耐汗渍色牢度（级）：变色：酸性≥4 、碱性≥4；沾色：醋纤：酸性≥4 、碱性≥4；棉：酸性≥4、碱性≥4；锦纶：酸性≥4、碱性≥4；聚酯纤维：酸性≥4、碱性≥4；腈纶：酸性≥4、碱性≥4；羊毛：酸性≥4、碱性≥4；</w:t>
            </w:r>
          </w:p>
          <w:p>
            <w:pPr>
              <w:pStyle w:val="22"/>
              <w:keepNext w:val="0"/>
              <w:keepLines/>
              <w:pageBreakBefore w:val="0"/>
              <w:widowControl w:val="0"/>
              <w:numPr>
                <w:ilvl w:val="0"/>
                <w:numId w:val="0"/>
              </w:numPr>
              <w:kinsoku w:val="0"/>
              <w:wordWrap w:val="0"/>
              <w:overflowPunct/>
              <w:topLinePunct w:val="0"/>
              <w:autoSpaceDE/>
              <w:autoSpaceDN/>
              <w:bidi w:val="0"/>
              <w:adjustRightInd/>
              <w:snapToGrid/>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（3）耐摩擦色牢度（级）：干摩擦≥4、湿摩擦≥4；</w:t>
            </w:r>
          </w:p>
          <w:p>
            <w:pPr>
              <w:pStyle w:val="22"/>
              <w:keepNext w:val="0"/>
              <w:keepLines/>
              <w:pageBreakBefore w:val="0"/>
              <w:widowControl w:val="0"/>
              <w:numPr>
                <w:ilvl w:val="0"/>
                <w:numId w:val="0"/>
              </w:numPr>
              <w:kinsoku w:val="0"/>
              <w:wordWrap w:val="0"/>
              <w:overflowPunct/>
              <w:topLinePunct w:val="0"/>
              <w:autoSpaceDE/>
              <w:autoSpaceDN/>
              <w:bidi w:val="0"/>
              <w:adjustRightInd/>
              <w:snapToGrid/>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（4）耐皂洗色牢度（级）：变色≥4；沾色：醋纤≥4、棉≥4、锦纶≥4、聚酯纤维≥4、腈纶≥4、羊毛≥4；</w:t>
            </w:r>
          </w:p>
          <w:p>
            <w:pPr>
              <w:pStyle w:val="22"/>
              <w:keepNext w:val="0"/>
              <w:keepLines/>
              <w:pageBreakBefore w:val="0"/>
              <w:widowControl w:val="0"/>
              <w:numPr>
                <w:ilvl w:val="0"/>
                <w:numId w:val="0"/>
              </w:numPr>
              <w:kinsoku w:val="0"/>
              <w:wordWrap w:val="0"/>
              <w:overflowPunct/>
              <w:topLinePunct w:val="0"/>
              <w:autoSpaceDE/>
              <w:autoSpaceDN/>
              <w:bidi w:val="0"/>
              <w:adjustRightInd/>
              <w:snapToGrid/>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（5）pH 值4.0～9.0；</w:t>
            </w:r>
          </w:p>
          <w:p>
            <w:pPr>
              <w:pStyle w:val="22"/>
              <w:keepNext w:val="0"/>
              <w:keepLines/>
              <w:pageBreakBefore w:val="0"/>
              <w:widowControl w:val="0"/>
              <w:numPr>
                <w:ilvl w:val="0"/>
                <w:numId w:val="0"/>
              </w:numPr>
              <w:kinsoku w:val="0"/>
              <w:wordWrap w:val="0"/>
              <w:overflowPunct/>
              <w:topLinePunct w:val="0"/>
              <w:autoSpaceDE/>
              <w:autoSpaceDN/>
              <w:bidi w:val="0"/>
              <w:adjustRightInd/>
              <w:snapToGrid/>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（6）甲醛含量（mg/kg）（检测报告中必须显示未检出）；</w:t>
            </w:r>
          </w:p>
          <w:p>
            <w:pPr>
              <w:pStyle w:val="22"/>
              <w:keepNext w:val="0"/>
              <w:keepLines/>
              <w:pageBreakBefore w:val="0"/>
              <w:widowControl w:val="0"/>
              <w:numPr>
                <w:ilvl w:val="0"/>
                <w:numId w:val="0"/>
              </w:numPr>
              <w:kinsoku w:val="0"/>
              <w:wordWrap w:val="0"/>
              <w:overflowPunct/>
              <w:topLinePunct w:val="0"/>
              <w:autoSpaceDE/>
              <w:autoSpaceDN/>
              <w:bidi w:val="0"/>
              <w:adjustRightInd/>
              <w:snapToGrid/>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（7）可分解致癌芳香胺染料（mg/kg）（检测报告中必须显示未检出）；</w:t>
            </w:r>
          </w:p>
          <w:p>
            <w:pPr>
              <w:pStyle w:val="22"/>
              <w:keepNext w:val="0"/>
              <w:keepLines/>
              <w:pageBreakBefore w:val="0"/>
              <w:widowControl w:val="0"/>
              <w:numPr>
                <w:ilvl w:val="0"/>
                <w:numId w:val="0"/>
              </w:numPr>
              <w:kinsoku w:val="0"/>
              <w:wordWrap w:val="0"/>
              <w:overflowPunct/>
              <w:topLinePunct w:val="0"/>
              <w:autoSpaceDE/>
              <w:autoSpaceDN/>
              <w:bidi w:val="0"/>
              <w:adjustRightInd/>
              <w:snapToGrid/>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（8）纤维含量（%）：锦纶≥100；</w:t>
            </w:r>
          </w:p>
          <w:p>
            <w:pPr>
              <w:pStyle w:val="22"/>
              <w:keepNext w:val="0"/>
              <w:keepLines/>
              <w:pageBreakBefore w:val="0"/>
              <w:widowControl w:val="0"/>
              <w:numPr>
                <w:ilvl w:val="0"/>
                <w:numId w:val="0"/>
              </w:numPr>
              <w:kinsoku w:val="0"/>
              <w:wordWrap w:val="0"/>
              <w:overflowPunct/>
              <w:topLinePunct w:val="0"/>
              <w:autoSpaceDE/>
              <w:autoSpaceDN/>
              <w:bidi w:val="0"/>
              <w:adjustRightInd/>
              <w:snapToGrid/>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（9）断裂强力（N）：纬向≥300；</w:t>
            </w:r>
          </w:p>
          <w:p>
            <w:pPr>
              <w:pStyle w:val="22"/>
              <w:keepNext w:val="0"/>
              <w:keepLines/>
              <w:pageBreakBefore w:val="0"/>
              <w:widowControl w:val="0"/>
              <w:numPr>
                <w:ilvl w:val="0"/>
                <w:numId w:val="0"/>
              </w:numPr>
              <w:kinsoku w:val="0"/>
              <w:wordWrap w:val="0"/>
              <w:overflowPunct/>
              <w:topLinePunct w:val="0"/>
              <w:autoSpaceDE/>
              <w:autoSpaceDN/>
              <w:bidi w:val="0"/>
              <w:adjustRightInd/>
              <w:snapToGrid/>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（10）机织物密度（根/10cm）：经向≥849、纬向≥700；</w:t>
            </w:r>
          </w:p>
          <w:p>
            <w:pPr>
              <w:pStyle w:val="22"/>
              <w:keepNext w:val="0"/>
              <w:keepLines/>
              <w:pageBreakBefore w:val="0"/>
              <w:widowControl w:val="0"/>
              <w:numPr>
                <w:ilvl w:val="0"/>
                <w:numId w:val="0"/>
              </w:numPr>
              <w:kinsoku w:val="0"/>
              <w:wordWrap w:val="0"/>
              <w:overflowPunct/>
              <w:topLinePunct w:val="0"/>
              <w:autoSpaceDE/>
              <w:autoSpaceDN/>
              <w:bidi w:val="0"/>
              <w:adjustRightInd/>
              <w:snapToGrid/>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（11）单位面积质量（g/㎡）≥39；</w:t>
            </w:r>
          </w:p>
          <w:p>
            <w:pPr>
              <w:pStyle w:val="22"/>
              <w:keepNext w:val="0"/>
              <w:keepLines/>
              <w:pageBreakBefore w:val="0"/>
              <w:widowControl w:val="0"/>
              <w:numPr>
                <w:ilvl w:val="0"/>
                <w:numId w:val="0"/>
              </w:numPr>
              <w:kinsoku w:val="0"/>
              <w:wordWrap w:val="0"/>
              <w:overflowPunct/>
              <w:topLinePunct w:val="0"/>
              <w:autoSpaceDE/>
              <w:autoSpaceDN/>
              <w:bidi w:val="0"/>
              <w:adjustRightInd/>
              <w:snapToGrid/>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（12）织物中拆下纱线线密度（tex）：经向≥2.2、纬向≥2.2；</w:t>
            </w:r>
          </w:p>
          <w:p>
            <w:pPr>
              <w:pStyle w:val="22"/>
              <w:keepNext w:val="0"/>
              <w:keepLines/>
              <w:pageBreakBefore w:val="0"/>
              <w:widowControl w:val="0"/>
              <w:numPr>
                <w:ilvl w:val="0"/>
                <w:numId w:val="0"/>
              </w:numPr>
              <w:kinsoku w:val="0"/>
              <w:wordWrap w:val="0"/>
              <w:overflowPunct/>
              <w:topLinePunct w:val="0"/>
              <w:autoSpaceDE/>
              <w:autoSpaceDN/>
              <w:bidi w:val="0"/>
              <w:adjustRightInd/>
              <w:snapToGrid/>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（13）重金属含量（mg/kg）铅（检测报告中必须显示未检出）；</w:t>
            </w:r>
          </w:p>
          <w:p>
            <w:pPr>
              <w:pStyle w:val="22"/>
              <w:keepNext w:val="0"/>
              <w:keepLines/>
              <w:pageBreakBefore w:val="0"/>
              <w:widowControl w:val="0"/>
              <w:numPr>
                <w:ilvl w:val="0"/>
                <w:numId w:val="0"/>
              </w:numPr>
              <w:kinsoku w:val="0"/>
              <w:wordWrap w:val="0"/>
              <w:overflowPunct/>
              <w:topLinePunct w:val="0"/>
              <w:autoSpaceDE/>
              <w:autoSpaceDN/>
              <w:bidi w:val="0"/>
              <w:adjustRightInd/>
              <w:snapToGrid/>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★5.填充物：纤维含量（%）：聚酯纤维≥100。</w:t>
            </w:r>
          </w:p>
          <w:p>
            <w:pPr>
              <w:pStyle w:val="22"/>
              <w:keepNext w:val="0"/>
              <w:keepLines/>
              <w:pageBreakBefore w:val="0"/>
              <w:widowControl w:val="0"/>
              <w:numPr>
                <w:ilvl w:val="0"/>
                <w:numId w:val="0"/>
              </w:numPr>
              <w:kinsoku w:val="0"/>
              <w:wordWrap w:val="0"/>
              <w:overflowPunct/>
              <w:topLinePunct w:val="0"/>
              <w:autoSpaceDE/>
              <w:autoSpaceDN/>
              <w:bidi w:val="0"/>
              <w:adjustRightInd/>
              <w:snapToGrid/>
              <w:ind w:left="0" w:leftChars="0" w:firstLine="0" w:firstLine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bCs/>
                <w:color w:val="0000FF"/>
                <w:sz w:val="24"/>
                <w:szCs w:val="24"/>
                <w:lang w:val="en-US" w:eastAsia="zh-CN"/>
              </w:rPr>
              <w:t>备注：所投产品须符合具有有效的检测报告，上述</w:t>
            </w:r>
            <w:r>
              <w:rPr>
                <w:rFonts w:hint="eastAsia" w:ascii="宋体" w:hAnsi="宋体" w:cs="宋体"/>
                <w:b/>
                <w:bCs/>
                <w:color w:val="0000FF"/>
                <w:sz w:val="24"/>
                <w:szCs w:val="24"/>
                <w:lang w:val="en-US" w:eastAsia="zh-CN"/>
              </w:rPr>
              <w:t>标★</w:t>
            </w:r>
            <w:r>
              <w:rPr>
                <w:rFonts w:hint="eastAsia" w:ascii="宋体" w:hAnsi="宋体" w:eastAsia="宋体" w:cs="宋体"/>
                <w:b/>
                <w:bCs/>
                <w:color w:val="0000FF"/>
                <w:sz w:val="24"/>
                <w:szCs w:val="24"/>
                <w:lang w:val="en-US" w:eastAsia="zh-CN"/>
              </w:rPr>
              <w:t>技术参数及要求应当在检测报告中予以佐证，否则视为无效响应。竞价文件中须提供投标产品由具有检验检测机构资质的机构出具的有效检验检测报告扫描件（检测报告上须体现“CMA”和 “CNAS”标志），并在合同签订之前须向委托人提供原件核对，否则委托人有权取消成交资格。</w:t>
            </w:r>
          </w:p>
        </w:tc>
        <w:tc>
          <w:tcPr>
            <w:tcW w:w="807" w:type="dxa"/>
            <w:tcBorders>
              <w:top w:val="single" w:color="000000" w:sz="4" w:space="0"/>
              <w:left w:val="single" w:color="000000" w:sz="4" w:space="0"/>
              <w:bottom w:val="single" w:color="000000" w:sz="4" w:space="0"/>
              <w:right w:val="single" w:color="000000" w:sz="4" w:space="0"/>
            </w:tcBorders>
            <w:noWrap/>
            <w:vAlign w:val="center"/>
          </w:tcPr>
          <w:p>
            <w:pPr>
              <w:pStyle w:val="22"/>
              <w:keepNext w:val="0"/>
              <w:keepLines/>
              <w:pageBreakBefore w:val="0"/>
              <w:widowControl w:val="0"/>
              <w:numPr>
                <w:ilvl w:val="0"/>
                <w:numId w:val="0"/>
              </w:numPr>
              <w:kinsoku w:val="0"/>
              <w:wordWrap w:val="0"/>
              <w:overflowPunct/>
              <w:topLinePunct w:val="0"/>
              <w:autoSpaceDE/>
              <w:autoSpaceDN/>
              <w:bidi w:val="0"/>
              <w:adjustRightInd/>
              <w:snapToGrid/>
              <w:ind w:left="0" w:leftChars="0"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件</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pStyle w:val="22"/>
              <w:keepNext w:val="0"/>
              <w:keepLines/>
              <w:pageBreakBefore w:val="0"/>
              <w:widowControl w:val="0"/>
              <w:numPr>
                <w:ilvl w:val="0"/>
                <w:numId w:val="0"/>
              </w:numPr>
              <w:kinsoku w:val="0"/>
              <w:wordWrap w:val="0"/>
              <w:overflowPunct/>
              <w:topLinePunct w:val="0"/>
              <w:autoSpaceDE/>
              <w:autoSpaceDN/>
              <w:bidi w:val="0"/>
              <w:adjustRightInd/>
              <w:snapToGrid/>
              <w:ind w:left="0" w:leftChars="0"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240</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pStyle w:val="22"/>
              <w:keepNext w:val="0"/>
              <w:keepLines/>
              <w:pageBreakBefore w:val="0"/>
              <w:widowControl w:val="0"/>
              <w:numPr>
                <w:ilvl w:val="0"/>
                <w:numId w:val="0"/>
              </w:numPr>
              <w:kinsoku w:val="0"/>
              <w:wordWrap w:val="0"/>
              <w:overflowPunct/>
              <w:topLinePunct w:val="0"/>
              <w:autoSpaceDE/>
              <w:autoSpaceDN/>
              <w:bidi w:val="0"/>
              <w:adjustRightInd/>
              <w:snapToGrid/>
              <w:ind w:left="0" w:leftChars="0"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229.17</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pStyle w:val="22"/>
              <w:keepNext w:val="0"/>
              <w:keepLines/>
              <w:pageBreakBefore w:val="0"/>
              <w:widowControl w:val="0"/>
              <w:numPr>
                <w:ilvl w:val="0"/>
                <w:numId w:val="0"/>
              </w:numPr>
              <w:kinsoku w:val="0"/>
              <w:wordWrap w:val="0"/>
              <w:overflowPunct/>
              <w:topLinePunct w:val="0"/>
              <w:autoSpaceDE/>
              <w:autoSpaceDN/>
              <w:bidi w:val="0"/>
              <w:adjustRightInd/>
              <w:snapToGrid/>
              <w:ind w:left="0" w:leftChars="0"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55000</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keepNext w:val="0"/>
              <w:keepLines/>
              <w:pageBreakBefore w:val="0"/>
              <w:widowControl w:val="0"/>
              <w:kinsoku w:val="0"/>
              <w:wordWrap w:val="0"/>
              <w:overflowPunct/>
              <w:topLinePunct w:val="0"/>
              <w:autoSpaceDE/>
              <w:autoSpaceDN/>
              <w:bidi w:val="0"/>
              <w:adjustRightInd/>
              <w:snapToGrid/>
              <w:spacing w:line="240" w:lineRule="auto"/>
              <w:jc w:val="center"/>
              <w:textAlignment w:val="center"/>
              <w:rPr>
                <w:rFonts w:hint="eastAsia" w:ascii="宋体" w:hAnsi="宋体" w:eastAsia="宋体" w:cs="宋体"/>
                <w:b w:val="0"/>
                <w:bCs w:val="0"/>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5733" w:type="dxa"/>
            <w:gridSpan w:val="3"/>
            <w:tcBorders>
              <w:top w:val="single" w:color="000000" w:sz="4" w:space="0"/>
              <w:left w:val="single" w:color="000000" w:sz="4" w:space="0"/>
              <w:bottom w:val="single" w:color="000000" w:sz="4" w:space="0"/>
              <w:right w:val="single" w:color="000000" w:sz="4" w:space="0"/>
            </w:tcBorders>
            <w:noWrap/>
            <w:vAlign w:val="center"/>
          </w:tcPr>
          <w:p>
            <w:pPr>
              <w:pStyle w:val="22"/>
              <w:keepNext w:val="0"/>
              <w:keepLines/>
              <w:pageBreakBefore w:val="0"/>
              <w:widowControl w:val="0"/>
              <w:numPr>
                <w:ilvl w:val="0"/>
                <w:numId w:val="0"/>
              </w:numPr>
              <w:kinsoku w:val="0"/>
              <w:wordWrap w:val="0"/>
              <w:overflowPunct/>
              <w:topLinePunct w:val="0"/>
              <w:autoSpaceDE/>
              <w:autoSpaceDN/>
              <w:bidi w:val="0"/>
              <w:adjustRightInd/>
              <w:snapToGrid/>
              <w:ind w:left="0" w:leftChars="0" w:firstLine="0" w:firstLineChars="0"/>
              <w:jc w:val="center"/>
              <w:rPr>
                <w:rFonts w:hint="eastAsia" w:ascii="宋体" w:hAnsi="宋体" w:eastAsia="宋体" w:cs="宋体"/>
                <w:b w:val="0"/>
                <w:bCs w:val="0"/>
                <w:color w:val="0000FF"/>
                <w:sz w:val="24"/>
                <w:szCs w:val="24"/>
                <w:lang w:val="en-US" w:eastAsia="zh-CN"/>
              </w:rPr>
            </w:pPr>
            <w:r>
              <w:rPr>
                <w:rFonts w:hint="eastAsia" w:ascii="宋体" w:hAnsi="宋体" w:eastAsia="宋体" w:cs="宋体"/>
                <w:b w:val="0"/>
                <w:bCs w:val="0"/>
                <w:color w:val="0000FF"/>
                <w:sz w:val="24"/>
                <w:szCs w:val="24"/>
                <w:lang w:val="en-US" w:eastAsia="zh-CN"/>
              </w:rPr>
              <w:t>合计</w:t>
            </w:r>
          </w:p>
        </w:tc>
        <w:tc>
          <w:tcPr>
            <w:tcW w:w="4949"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pageBreakBefore w:val="0"/>
              <w:widowControl w:val="0"/>
              <w:kinsoku w:val="0"/>
              <w:wordWrap w:val="0"/>
              <w:overflowPunct/>
              <w:topLinePunct w:val="0"/>
              <w:autoSpaceDE/>
              <w:autoSpaceDN/>
              <w:bidi w:val="0"/>
              <w:adjustRightInd/>
              <w:snapToGrid/>
              <w:spacing w:line="24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FF"/>
                <w:kern w:val="2"/>
                <w:sz w:val="24"/>
                <w:szCs w:val="24"/>
                <w:highlight w:val="none"/>
                <w:lang w:val="en-US" w:eastAsia="zh-CN" w:bidi="ar-SA"/>
              </w:rPr>
              <w:t>95000元（含税包干）</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color w:val="0000FF"/>
          <w:sz w:val="28"/>
          <w:szCs w:val="28"/>
          <w:lang w:val="en-US" w:eastAsia="zh-CN"/>
        </w:rPr>
        <w:t>本项目最高控制价为95000元（含税包干）</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19</w:t>
      </w:r>
      <w:r>
        <w:rPr>
          <w:rFonts w:hint="eastAsia" w:ascii="宋体" w:hAnsi="宋体" w:eastAsia="宋体" w:cs="宋体"/>
          <w:color w:val="0000FF"/>
          <w:sz w:val="28"/>
          <w:szCs w:val="28"/>
          <w:lang w:val="en-US" w:eastAsia="zh-CN"/>
        </w:rPr>
        <w:t>00元</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.技术和服务要求：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lang w:val="en-US" w:eastAsia="zh-CN"/>
        </w:rPr>
        <w:t>（1）供货期：合同签订后</w:t>
      </w:r>
      <w:r>
        <w:rPr>
          <w:rFonts w:hint="eastAsia" w:ascii="宋体" w:hAnsi="宋体" w:cs="宋体"/>
          <w:b w:val="0"/>
          <w:bCs w:val="0"/>
          <w:color w:val="auto"/>
          <w:sz w:val="28"/>
          <w:szCs w:val="28"/>
          <w:highlight w:val="none"/>
          <w:lang w:val="en-US" w:eastAsia="zh-CN"/>
        </w:rPr>
        <w:t>30</w:t>
      </w:r>
      <w:r>
        <w:rPr>
          <w:rFonts w:hint="eastAsia" w:ascii="宋体" w:hAnsi="宋体" w:eastAsia="宋体" w:cs="宋体"/>
          <w:b w:val="0"/>
          <w:bCs w:val="0"/>
          <w:color w:val="auto"/>
          <w:sz w:val="28"/>
          <w:szCs w:val="28"/>
          <w:highlight w:val="none"/>
          <w:lang w:val="en-US" w:eastAsia="zh-CN"/>
        </w:rPr>
        <w:t>日内完成供货并经委托人验收合格（若因委托人原因造成安装及验收延期的，安装及验收期限做相应顺延）。成交人应免费送货上门、并搬运至委托人指定地点。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（2）生成日期要求：因本次采购的物资为自然灾害应急救援物资，有储备年限规定，所有货物必须为</w:t>
      </w:r>
      <w:r>
        <w:rPr>
          <w:rFonts w:hint="eastAsia" w:ascii="宋体" w:hAnsi="宋体" w:cs="宋体"/>
          <w:b w:val="0"/>
          <w:bCs w:val="0"/>
          <w:color w:val="auto"/>
          <w:sz w:val="28"/>
          <w:szCs w:val="28"/>
          <w:highlight w:val="none"/>
          <w:lang w:val="en-US" w:eastAsia="zh-CN"/>
        </w:rPr>
        <w:t>2026</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日后生产。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（3）验收要求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①验收标准：根据本竞价文件、成交人的响应文件、承诺及有关国家、行业规定。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②验收过程中发现成交人提供的货物或服务不符合招标要求，委托不支付任何费用，成交人不得提出任何异议，成交人须按要求无条件整改，整改至委托人满意为止，整改过程中一切费由成交人自行负责。若成交人整改不到位（整改次数超过2次的），影响委托人正常运行的，委托人根据实际情况有权对成交人进行处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③货物到货验收时成交人代表必须在场，并提供产品合格证、质量保证文件等相关证明材料。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（4）包装要求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①标志：产品表层有明显的型号规格等标志，该标志在寿命期内应清晰、永久。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②包装：产品的包装应保证在运输、储藏和安装期间的安全及性能不受损害。包装盒/箱内应附有产品合格证、出厂日期、产品说明书、附件及附件清单等。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③运输：产品在运输过程中应避免雨雪的直接淋袭或烈日的暴晒。</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（5）其他要求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①颜色、款式委托人可根据实际情况在生产前进行调整，但不得实质性改变竞价文件和响应文件的要求。成交人根据委托人书面确认的颜色和款式进行供货，未按要求提供的，后果由成交人自行承担；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②是否收取履约保证金：是。履约保证金百分比：成交金额的5%。履约保证金可采用银行转帐或电汇、有效银行保函、保险保函、担保保函等方式提交。委托人与成交人签订合同前，成交人应提供合同金额5%的履约保证金，履约保证金在整个项目竣工验收合格后凭保证金收据、合同和竣工验收合格的证明材料7个工作日内一次性无息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具体要求以《采购合同》为准。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1.遵守中华人民共和国法律、法规，且能够诚信经营，具有独立法人资格的竞价人均可能成为合格的竞价人,但已经被列入失信被执行人名单（截止报名时间）的除外。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bCs/>
          <w:color w:val="0000FF"/>
          <w:sz w:val="28"/>
          <w:szCs w:val="28"/>
          <w:lang w:val="en-US" w:eastAsia="zh-CN"/>
        </w:rPr>
      </w:pPr>
      <w:r>
        <w:rPr>
          <w:rFonts w:hint="eastAsia" w:ascii="宋体" w:hAnsi="宋体" w:cs="宋体"/>
          <w:b/>
          <w:bCs/>
          <w:color w:val="0000FF"/>
          <w:sz w:val="28"/>
          <w:szCs w:val="28"/>
          <w:lang w:val="en-US" w:eastAsia="zh-CN"/>
        </w:rPr>
        <w:t>3.竞价人必须是委托人邀请的供应商。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19</w:t>
      </w:r>
      <w:r>
        <w:rPr>
          <w:rFonts w:hint="eastAsia" w:ascii="宋体" w:hAnsi="宋体" w:eastAsia="宋体" w:cs="宋体"/>
          <w:color w:val="0000FF"/>
          <w:sz w:val="28"/>
          <w:szCs w:val="28"/>
          <w:lang w:val="en-US" w:eastAsia="zh-CN"/>
        </w:rPr>
        <w:t>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23</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8902）。报名参加的竞价人与缴交竞价保证金的名称要一致。竞价保证金缴至以上账户时，交款单中“款项来源”或“用途”一栏内须填写“****项目的竞价保证金”。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0000FF"/>
          <w:sz w:val="28"/>
          <w:szCs w:val="28"/>
          <w:lang w:val="en-US" w:eastAsia="zh-CN"/>
        </w:rPr>
        <w:t>采购合同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)营业执照副本、法定代表人身份证复印件；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)签订完整的承诺书；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)已缴纳的竞价保证金凭证；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)在参加本次采购活动前3年内在经营活动中没有重大违法记录的书面声明</w:t>
      </w:r>
      <w:r>
        <w:rPr>
          <w:rFonts w:hint="eastAsia" w:ascii="宋体" w:hAnsi="宋体" w:cs="宋体"/>
          <w:color w:val="0000FF"/>
          <w:sz w:val="28"/>
          <w:szCs w:val="28"/>
          <w:lang w:val="en-US" w:eastAsia="zh-CN"/>
        </w:rPr>
        <w:t>（格式自拟）</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)通过“信用中国”网（www.creditchina.gov.cn）或中国政府采购网（www.ccgp.gov.cn）信用信息查询无严重违法失信行为信息记录的打印件（或截图）</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（6）分项报价表。</w:t>
      </w:r>
    </w:p>
    <w:tbl>
      <w:tblPr>
        <w:tblStyle w:val="14"/>
        <w:tblpPr w:leftFromText="180" w:rightFromText="180" w:vertAnchor="text" w:horzAnchor="page" w:tblpX="1212" w:tblpY="147"/>
        <w:tblOverlap w:val="never"/>
        <w:tblW w:w="10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655"/>
        <w:gridCol w:w="2010"/>
        <w:gridCol w:w="1380"/>
        <w:gridCol w:w="135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序号</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货物名称</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品牌、型号</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数量</w:t>
            </w: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单价</w:t>
            </w: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w:t>
            </w:r>
          </w:p>
        </w:tc>
        <w:tc>
          <w:tcPr>
            <w:tcW w:w="2655" w:type="dxa"/>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12平米单帐篷</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w:t>
            </w:r>
          </w:p>
        </w:tc>
        <w:tc>
          <w:tcPr>
            <w:tcW w:w="2655" w:type="dxa"/>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羽绒棉棉服</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合计（元）</w:t>
            </w:r>
          </w:p>
        </w:tc>
        <w:tc>
          <w:tcPr>
            <w:tcW w:w="652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cs="宋体"/>
          <w:b/>
          <w:bCs/>
          <w:color w:val="0000FF"/>
          <w:sz w:val="28"/>
          <w:szCs w:val="28"/>
          <w:lang w:val="en-US" w:eastAsia="zh-CN"/>
        </w:rPr>
      </w:pPr>
      <w:r>
        <w:rPr>
          <w:rFonts w:hint="eastAsia" w:ascii="宋体" w:hAnsi="宋体" w:eastAsia="宋体" w:cs="宋体"/>
          <w:b/>
          <w:bCs/>
          <w:color w:val="0000FF"/>
          <w:sz w:val="28"/>
          <w:szCs w:val="28"/>
          <w:lang w:val="en-US" w:eastAsia="zh-CN"/>
        </w:rPr>
        <w:t>备注：竞价系统填报的总价应与分项报价表的投报总价相同</w:t>
      </w:r>
      <w:r>
        <w:rPr>
          <w:rFonts w:hint="eastAsia" w:ascii="宋体" w:hAnsi="宋体" w:cs="宋体"/>
          <w:b/>
          <w:bCs/>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1.本场竞价须三家及以上竞价人在规定时间内参与竞价，如果在规定时间内参与竞价的竞价人不足三家，则按流标处理，竞价人不得有异议</w:t>
      </w:r>
      <w:r>
        <w:rPr>
          <w:rFonts w:hint="eastAsia" w:ascii="宋体" w:hAnsi="宋体" w:eastAsia="宋体" w:cs="宋体"/>
          <w:color w:val="000000"/>
          <w:sz w:val="28"/>
          <w:szCs w:val="28"/>
        </w:rPr>
        <w:t>。</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w:t>
      </w:r>
      <w:r>
        <w:rPr>
          <w:rFonts w:hint="eastAsia" w:ascii="宋体" w:hAnsi="宋体" w:eastAsia="宋体" w:cs="宋体"/>
          <w:color w:val="0000FF"/>
          <w:sz w:val="28"/>
          <w:szCs w:val="28"/>
          <w:lang w:val="en-US" w:eastAsia="zh-CN"/>
        </w:rPr>
        <w:t>总价报价</w:t>
      </w:r>
      <w:r>
        <w:rPr>
          <w:rFonts w:hint="eastAsia" w:ascii="宋体" w:hAnsi="宋体" w:eastAsia="宋体" w:cs="宋体"/>
          <w:color w:val="000000"/>
          <w:sz w:val="28"/>
          <w:szCs w:val="28"/>
          <w:lang w:val="en-US" w:eastAsia="zh-CN"/>
        </w:rPr>
        <w:t>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招标代理服务</w:t>
      </w:r>
      <w:r>
        <w:rPr>
          <w:rFonts w:hint="eastAsia" w:ascii="宋体" w:hAnsi="宋体" w:eastAsia="宋体" w:cs="宋体"/>
          <w:b/>
          <w:bCs/>
          <w:color w:val="auto"/>
          <w:sz w:val="28"/>
          <w:szCs w:val="28"/>
          <w:lang w:val="en-US" w:eastAsia="zh-CN"/>
        </w:rPr>
        <w:t>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服务费按成交价×1.5%计费向成交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eastAsia="宋体" w:cs="宋体"/>
          <w:color w:val="000000" w:themeColor="text1"/>
          <w:sz w:val="28"/>
          <w:szCs w:val="28"/>
        </w:rPr>
        <w:t>。当成交（或中标）金额低于3万元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，代理费按实际金额计收；成交（或中标）金额大于等于3万元且代理费不足3000元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，按3000元收取。</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成交人完成货物供应并经委托人验收合格后开具增值税发票，委托人收到发票后15日内将款项的95%以转账方式支付给成交人，剩余5%在验收合格一年后支付。</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3"/>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511175</wp:posOffset>
            </wp:positionH>
            <wp:positionV relativeFrom="paragraph">
              <wp:posOffset>146050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7"/>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17</w:t>
      </w:r>
      <w:r>
        <w:rPr>
          <w:rFonts w:hint="eastAsia" w:ascii="宋体" w:hAnsi="宋体" w:eastAsia="宋体" w:cs="宋体"/>
          <w:color w:val="0000FF"/>
          <w:sz w:val="28"/>
          <w:szCs w:val="28"/>
          <w:lang w:val="en-US" w:eastAsia="zh-CN"/>
        </w:rPr>
        <w:t>日</w:t>
      </w: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000000"/>
          <w:sz w:val="28"/>
          <w:szCs w:val="28"/>
        </w:rPr>
      </w:pPr>
    </w:p>
    <w:p>
      <w:pPr>
        <w:pStyle w:val="6"/>
        <w:keepNext w:val="0"/>
        <w:keepLines w:val="0"/>
        <w:pageBreakBefore w:val="0"/>
        <w:kinsoku/>
        <w:wordWrap/>
        <w:overflowPunct/>
        <w:topLinePunct w:val="0"/>
        <w:autoSpaceDE/>
        <w:autoSpaceDN/>
        <w:bidi w:val="0"/>
        <w:spacing w:line="360" w:lineRule="auto"/>
        <w:rPr>
          <w:rFonts w:hint="eastAsia" w:ascii="宋体" w:hAnsi="宋体" w:eastAsia="宋体" w:cs="宋体"/>
          <w:b/>
          <w:color w:val="000000"/>
          <w:sz w:val="28"/>
          <w:szCs w:val="28"/>
        </w:rPr>
      </w:pPr>
    </w:p>
    <w:p>
      <w:pPr>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rPr>
          <w:rFonts w:hint="eastAsia"/>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overflowPunct/>
        <w:topLinePunct w:val="0"/>
        <w:autoSpaceDE/>
        <w:autoSpaceDN/>
        <w:bidi w:val="0"/>
        <w:spacing w:line="360" w:lineRule="auto"/>
        <w:ind w:firstLine="5880" w:firstLineChars="2100"/>
        <w:jc w:val="both"/>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3</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23</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w:t>
      </w:r>
      <w:r>
        <w:rPr>
          <w:rFonts w:hint="eastAsia" w:ascii="宋体" w:hAnsi="宋体" w:eastAsia="宋体" w:cs="宋体"/>
          <w:color w:val="auto"/>
          <w:sz w:val="28"/>
          <w:szCs w:val="28"/>
          <w:lang w:eastAsia="zh-CN"/>
        </w:rPr>
        <w:t>连城县招标投标交易平台</w:t>
      </w:r>
      <w:r>
        <w:rPr>
          <w:rFonts w:hint="eastAsia" w:ascii="宋体" w:hAnsi="宋体" w:cs="宋体"/>
          <w:color w:val="0000FF"/>
          <w:sz w:val="28"/>
          <w:szCs w:val="28"/>
          <w:lang w:val="en-US" w:eastAsia="zh-CN"/>
        </w:rPr>
        <w:t>反</w:t>
      </w:r>
      <w:r>
        <w:rPr>
          <w:rFonts w:hint="eastAsia" w:ascii="宋体" w:hAnsi="宋体" w:eastAsia="宋体" w:cs="宋体"/>
          <w:color w:val="0000FF"/>
          <w:sz w:val="28"/>
          <w:szCs w:val="28"/>
        </w:rPr>
        <w:t>向一次</w:t>
      </w:r>
      <w:r>
        <w:rPr>
          <w:rFonts w:hint="eastAsia" w:ascii="宋体" w:hAnsi="宋体" w:eastAsia="宋体" w:cs="宋体"/>
          <w:color w:val="000000"/>
          <w:sz w:val="28"/>
          <w:szCs w:val="28"/>
        </w:rPr>
        <w:t>报价”</w:t>
      </w:r>
      <w:r>
        <w:rPr>
          <w:rFonts w:hint="eastAsia" w:ascii="宋体" w:hAnsi="宋体" w:cs="宋体"/>
          <w:color w:val="000000"/>
          <w:sz w:val="28"/>
          <w:szCs w:val="28"/>
          <w:u w:val="single"/>
          <w:lang w:val="en-US" w:eastAsia="zh-CN"/>
        </w:rPr>
        <w:t>连城县粮食和物资储备局2025年自然灾害应急救灾物资补充采购项目</w:t>
      </w:r>
      <w:r>
        <w:rPr>
          <w:rFonts w:hint="eastAsia" w:ascii="宋体" w:hAnsi="宋体" w:eastAsia="宋体" w:cs="宋体"/>
          <w:color w:val="000000"/>
          <w:sz w:val="28"/>
          <w:szCs w:val="28"/>
        </w:rPr>
        <w:t>竞价。收悉项目编号为</w:t>
      </w:r>
      <w:r>
        <w:rPr>
          <w:rFonts w:hint="eastAsia" w:ascii="宋体" w:hAnsi="宋体" w:cs="宋体"/>
          <w:color w:val="0000FF"/>
          <w:sz w:val="28"/>
          <w:szCs w:val="28"/>
          <w:u w:val="single"/>
          <w:lang w:eastAsia="zh-CN"/>
        </w:rPr>
        <w:t>LCCQJJ20260323</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360" w:lineRule="auto"/>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pPr>
        <w:pStyle w:val="2"/>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pStyle w:val="23"/>
        <w:pageBreakBefore w:val="0"/>
        <w:kinsoku/>
        <w:wordWrap/>
        <w:overflowPunct/>
        <w:topLinePunct w:val="0"/>
        <w:bidi w:val="0"/>
        <w:spacing w:line="360" w:lineRule="auto"/>
        <w:jc w:val="both"/>
        <w:textAlignment w:val="auto"/>
        <w:outlineLvl w:val="9"/>
        <w:rPr>
          <w:rStyle w:val="16"/>
          <w:rFonts w:hint="eastAsia" w:hAnsi="宋体" w:eastAsia="宋体" w:cs="宋体"/>
          <w:color w:val="000000" w:themeColor="text1"/>
          <w:spacing w:val="0"/>
          <w:sz w:val="32"/>
          <w:szCs w:val="32"/>
          <w:highlight w:val="none"/>
          <w:lang w:val="en-US" w:eastAsia="zh-CN"/>
        </w:rPr>
      </w:pPr>
      <w:r>
        <w:rPr>
          <w:rStyle w:val="16"/>
          <w:rFonts w:hint="eastAsia" w:hAnsi="宋体" w:eastAsia="宋体" w:cs="宋体"/>
          <w:color w:val="000000" w:themeColor="text1"/>
          <w:spacing w:val="0"/>
          <w:sz w:val="32"/>
          <w:szCs w:val="32"/>
          <w:highlight w:val="none"/>
          <w:lang w:val="en-US" w:eastAsia="zh-CN"/>
        </w:rPr>
        <w:t xml:space="preserve">附件                  </w:t>
      </w:r>
    </w:p>
    <w:p>
      <w:pPr>
        <w:pStyle w:val="23"/>
        <w:pageBreakBefore w:val="0"/>
        <w:kinsoku/>
        <w:wordWrap/>
        <w:overflowPunct/>
        <w:topLinePunct w:val="0"/>
        <w:bidi w:val="0"/>
        <w:spacing w:line="360" w:lineRule="auto"/>
        <w:jc w:val="center"/>
        <w:textAlignment w:val="auto"/>
        <w:outlineLvl w:val="9"/>
        <w:rPr>
          <w:rFonts w:hint="eastAsia" w:ascii="宋体" w:hAnsi="宋体" w:eastAsia="宋体" w:cs="宋体"/>
          <w:color w:val="000000" w:themeColor="text1"/>
          <w:sz w:val="24"/>
          <w:szCs w:val="24"/>
          <w:highlight w:val="none"/>
        </w:rPr>
      </w:pPr>
      <w:r>
        <w:rPr>
          <w:rStyle w:val="16"/>
          <w:rFonts w:hint="eastAsia" w:hAnsi="宋体" w:cs="宋体"/>
          <w:color w:val="000000" w:themeColor="text1"/>
          <w:spacing w:val="0"/>
          <w:sz w:val="32"/>
          <w:szCs w:val="32"/>
          <w:highlight w:val="none"/>
          <w:lang w:val="en-US" w:eastAsia="zh-CN"/>
        </w:rPr>
        <w:t>采购</w:t>
      </w:r>
      <w:r>
        <w:rPr>
          <w:rStyle w:val="16"/>
          <w:rFonts w:hint="eastAsia" w:ascii="宋体" w:hAnsi="宋体" w:eastAsia="宋体" w:cs="宋体"/>
          <w:color w:val="000000" w:themeColor="text1"/>
          <w:spacing w:val="0"/>
          <w:sz w:val="32"/>
          <w:szCs w:val="32"/>
          <w:highlight w:val="none"/>
        </w:rPr>
        <w:t>合同</w:t>
      </w:r>
    </w:p>
    <w:p>
      <w:pPr>
        <w:jc w:val="center"/>
        <w:rPr>
          <w:sz w:val="24"/>
        </w:rPr>
      </w:pPr>
      <w:r>
        <w:rPr>
          <w:rFonts w:hint="eastAsia" w:cs="宋体"/>
          <w:sz w:val="24"/>
        </w:rPr>
        <w:t>（若合同内与以上述</w:t>
      </w:r>
      <w:r>
        <w:rPr>
          <w:rFonts w:hint="eastAsia" w:cs="宋体"/>
          <w:sz w:val="24"/>
          <w:lang w:eastAsia="zh-CN"/>
        </w:rPr>
        <w:t>竞价文件</w:t>
      </w:r>
      <w:r>
        <w:rPr>
          <w:rFonts w:hint="eastAsia" w:cs="宋体"/>
          <w:sz w:val="24"/>
        </w:rPr>
        <w:t>要求出现不一致的，以</w:t>
      </w:r>
      <w:r>
        <w:rPr>
          <w:rFonts w:hint="eastAsia" w:cs="宋体"/>
          <w:sz w:val="24"/>
          <w:lang w:eastAsia="zh-CN"/>
        </w:rPr>
        <w:t>竞价文件</w:t>
      </w:r>
      <w:r>
        <w:rPr>
          <w:rFonts w:hint="eastAsia" w:cs="宋体"/>
          <w:sz w:val="24"/>
        </w:rPr>
        <w:t>要求为准）</w:t>
      </w:r>
    </w:p>
    <w:p>
      <w:pPr>
        <w:pStyle w:val="23"/>
        <w:spacing w:line="360" w:lineRule="auto"/>
        <w:ind w:firstLine="482" w:firstLineChars="200"/>
        <w:outlineLvl w:val="9"/>
        <w:rPr>
          <w:rFonts w:hAnsi="宋体"/>
          <w:b/>
          <w:sz w:val="24"/>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szCs w:val="24"/>
        </w:rPr>
      </w:pPr>
      <w:r>
        <w:rPr>
          <w:rStyle w:val="16"/>
          <w:rFonts w:hint="eastAsia" w:asciiTheme="minorEastAsia" w:hAnsiTheme="minorEastAsia" w:eastAsiaTheme="minorEastAsia" w:cstheme="minorEastAsia"/>
          <w:b/>
          <w:bCs/>
          <w:sz w:val="24"/>
        </w:rPr>
        <w:t>1</w:t>
      </w:r>
      <w:r>
        <w:rPr>
          <w:rStyle w:val="16"/>
          <w:rFonts w:hint="eastAsia" w:asciiTheme="minorEastAsia" w:hAnsiTheme="minorEastAsia" w:eastAsiaTheme="minorEastAsia" w:cstheme="minorEastAsia"/>
          <w:b/>
          <w:bCs/>
          <w:sz w:val="24"/>
          <w:lang w:val="en-US" w:eastAsia="zh-CN"/>
        </w:rPr>
        <w:t>.</w:t>
      </w:r>
      <w:r>
        <w:rPr>
          <w:rStyle w:val="16"/>
          <w:rFonts w:hint="eastAsia" w:asciiTheme="minorEastAsia" w:hAnsiTheme="minorEastAsia" w:eastAsiaTheme="minorEastAsia" w:cstheme="minorEastAsia"/>
          <w:b/>
          <w:bCs/>
          <w:sz w:val="24"/>
        </w:rPr>
        <w:t>签订合同应遵守《中华人民共和国民法典》等法律法规。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szCs w:val="24"/>
        </w:rPr>
      </w:pPr>
      <w:r>
        <w:rPr>
          <w:rStyle w:val="16"/>
          <w:rFonts w:hint="eastAsia" w:asciiTheme="minorEastAsia" w:hAnsiTheme="minorEastAsia" w:eastAsiaTheme="minorEastAsia" w:cstheme="minorEastAsia"/>
          <w:b/>
          <w:bCs/>
          <w:sz w:val="24"/>
        </w:rPr>
        <w:t>2</w:t>
      </w:r>
      <w:r>
        <w:rPr>
          <w:rStyle w:val="16"/>
          <w:rFonts w:hint="eastAsia" w:asciiTheme="minorEastAsia" w:hAnsiTheme="minorEastAsia" w:eastAsiaTheme="minorEastAsia" w:cstheme="minorEastAsia"/>
          <w:b/>
          <w:bCs/>
          <w:sz w:val="24"/>
          <w:lang w:val="en-US" w:eastAsia="zh-CN"/>
        </w:rPr>
        <w:t>.</w:t>
      </w:r>
      <w:r>
        <w:rPr>
          <w:rStyle w:val="16"/>
          <w:rFonts w:hint="eastAsia" w:asciiTheme="minorEastAsia" w:hAnsiTheme="minorEastAsia" w:eastAsiaTheme="minorEastAsia" w:cstheme="minorEastAsia"/>
          <w:b/>
          <w:bCs/>
          <w:sz w:val="24"/>
        </w:rPr>
        <w:t>签订合同时，</w:t>
      </w:r>
      <w:r>
        <w:rPr>
          <w:rStyle w:val="16"/>
          <w:rFonts w:hint="eastAsia" w:asciiTheme="minorEastAsia" w:hAnsiTheme="minorEastAsia" w:eastAsiaTheme="minorEastAsia" w:cstheme="minorEastAsia"/>
          <w:b/>
          <w:bCs/>
          <w:sz w:val="24"/>
          <w:lang w:eastAsia="zh-CN"/>
        </w:rPr>
        <w:t>委托人</w:t>
      </w:r>
      <w:r>
        <w:rPr>
          <w:rStyle w:val="16"/>
          <w:rFonts w:hint="eastAsia" w:asciiTheme="minorEastAsia" w:hAnsiTheme="minorEastAsia" w:eastAsiaTheme="minorEastAsia" w:cstheme="minorEastAsia"/>
          <w:b/>
          <w:bCs/>
          <w:sz w:val="24"/>
        </w:rPr>
        <w:t>与</w:t>
      </w:r>
      <w:r>
        <w:rPr>
          <w:rStyle w:val="16"/>
          <w:rFonts w:hint="eastAsia" w:asciiTheme="minorEastAsia" w:hAnsiTheme="minorEastAsia" w:eastAsiaTheme="minorEastAsia" w:cstheme="minorEastAsia"/>
          <w:b/>
          <w:bCs/>
          <w:sz w:val="24"/>
          <w:lang w:val="en-US" w:eastAsia="zh-CN"/>
        </w:rPr>
        <w:t>成交人</w:t>
      </w:r>
      <w:r>
        <w:rPr>
          <w:rStyle w:val="16"/>
          <w:rFonts w:hint="eastAsia" w:asciiTheme="minorEastAsia" w:hAnsiTheme="minorEastAsia" w:eastAsiaTheme="minorEastAsia" w:cstheme="minorEastAsia"/>
          <w:b/>
          <w:bCs/>
          <w:sz w:val="24"/>
        </w:rPr>
        <w:t>应结合</w:t>
      </w:r>
      <w:r>
        <w:rPr>
          <w:rStyle w:val="16"/>
          <w:rFonts w:hint="eastAsia" w:asciiTheme="minorEastAsia" w:hAnsiTheme="minorEastAsia" w:eastAsiaTheme="minorEastAsia" w:cstheme="minorEastAsia"/>
          <w:b/>
          <w:bCs/>
          <w:sz w:val="24"/>
          <w:lang w:val="en-US" w:eastAsia="zh-CN"/>
        </w:rPr>
        <w:t>竞价文件相关</w:t>
      </w:r>
      <w:r>
        <w:rPr>
          <w:rStyle w:val="16"/>
          <w:rFonts w:hint="eastAsia" w:asciiTheme="minorEastAsia" w:hAnsiTheme="minorEastAsia" w:eastAsiaTheme="minorEastAsia" w:cstheme="minorEastAsia"/>
          <w:b/>
          <w:bCs/>
          <w:sz w:val="24"/>
        </w:rPr>
        <w:t>规定填列相应内容。</w:t>
      </w:r>
      <w:r>
        <w:rPr>
          <w:rStyle w:val="16"/>
          <w:rFonts w:hint="eastAsia" w:asciiTheme="minorEastAsia" w:hAnsiTheme="minorEastAsia" w:eastAsiaTheme="minorEastAsia" w:cstheme="minorEastAsia"/>
          <w:b/>
          <w:bCs/>
          <w:sz w:val="24"/>
          <w:lang w:val="en-US" w:eastAsia="zh-CN"/>
        </w:rPr>
        <w:t>竞价文件</w:t>
      </w:r>
      <w:r>
        <w:rPr>
          <w:rStyle w:val="16"/>
          <w:rFonts w:hint="eastAsia" w:asciiTheme="minorEastAsia" w:hAnsiTheme="minorEastAsia" w:eastAsiaTheme="minorEastAsia" w:cstheme="minorEastAsia"/>
          <w:b/>
          <w:bCs/>
          <w:sz w:val="24"/>
        </w:rPr>
        <w:t>已有规定的，双方均不得变更或调整；</w:t>
      </w:r>
      <w:r>
        <w:rPr>
          <w:rStyle w:val="16"/>
          <w:rFonts w:hint="eastAsia" w:asciiTheme="minorEastAsia" w:hAnsiTheme="minorEastAsia" w:eastAsiaTheme="minorEastAsia" w:cstheme="minorEastAsia"/>
          <w:b/>
          <w:bCs/>
          <w:sz w:val="24"/>
          <w:lang w:val="en-US" w:eastAsia="zh-CN"/>
        </w:rPr>
        <w:t>竞价文件</w:t>
      </w:r>
      <w:r>
        <w:rPr>
          <w:rStyle w:val="16"/>
          <w:rFonts w:hint="eastAsia" w:asciiTheme="minorEastAsia" w:hAnsiTheme="minorEastAsia" w:eastAsiaTheme="minorEastAsia" w:cstheme="minorEastAsia"/>
          <w:b/>
          <w:bCs/>
          <w:sz w:val="24"/>
        </w:rPr>
        <w:t>未作规定的，双方可通过友好协商进行约定。</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s="宋体"/>
          <w:b/>
          <w:bCs/>
          <w:color w:val="000000"/>
          <w:kern w:val="0"/>
          <w:sz w:val="24"/>
        </w:rPr>
      </w:pPr>
      <w:r>
        <w:rPr>
          <w:rStyle w:val="16"/>
          <w:rFonts w:hint="eastAsia" w:asciiTheme="minorEastAsia" w:hAnsiTheme="minorEastAsia" w:eastAsiaTheme="minorEastAsia" w:cstheme="minorEastAsia"/>
          <w:b/>
          <w:bCs/>
          <w:sz w:val="24"/>
        </w:rPr>
        <w:t>3</w:t>
      </w:r>
      <w:r>
        <w:rPr>
          <w:rStyle w:val="16"/>
          <w:rFonts w:hint="eastAsia" w:asciiTheme="minorEastAsia" w:hAnsiTheme="minorEastAsia" w:eastAsiaTheme="minorEastAsia" w:cstheme="minorEastAsia"/>
          <w:b/>
          <w:bCs/>
          <w:sz w:val="24"/>
          <w:lang w:val="en-US" w:eastAsia="zh-CN"/>
        </w:rPr>
        <w:t>.</w:t>
      </w:r>
      <w:r>
        <w:rPr>
          <w:rFonts w:hint="eastAsia" w:ascii="宋体" w:hAnsi="宋体" w:eastAsia="宋体" w:cs="宋体"/>
          <w:b/>
          <w:bCs/>
          <w:color w:val="000000"/>
          <w:kern w:val="0"/>
          <w:sz w:val="24"/>
        </w:rPr>
        <w:t>本章节所附的合同主要条款及格式为参考文本，如果因为项目实际特点不能适用，则可由甲乙</w:t>
      </w:r>
      <w:r>
        <w:rPr>
          <w:rFonts w:hint="eastAsia" w:ascii="宋体" w:hAnsi="宋体" w:eastAsia="宋体" w:cs="宋体"/>
          <w:b/>
          <w:bCs/>
          <w:color w:val="000000"/>
          <w:kern w:val="0"/>
          <w:sz w:val="24"/>
          <w:lang w:val="en-US" w:eastAsia="zh-CN"/>
        </w:rPr>
        <w:t>双</w:t>
      </w:r>
      <w:r>
        <w:rPr>
          <w:rFonts w:hint="eastAsia" w:ascii="宋体" w:hAnsi="宋体" w:eastAsia="宋体" w:cs="宋体"/>
          <w:b/>
          <w:bCs/>
          <w:color w:val="000000"/>
          <w:kern w:val="0"/>
          <w:sz w:val="24"/>
        </w:rPr>
        <w:t>方在合同签订阶段可通过友好协商进行约定。</w:t>
      </w:r>
    </w:p>
    <w:p>
      <w:pPr>
        <w:spacing w:line="360" w:lineRule="auto"/>
        <w:ind w:firstLine="590" w:firstLineChars="246"/>
        <w:rPr>
          <w:rFonts w:hint="eastAsia" w:ascii="宋体" w:hAnsi="宋体" w:eastAsia="宋体" w:cs="宋体"/>
          <w:b w:val="0"/>
          <w:bCs/>
          <w:sz w:val="24"/>
        </w:rPr>
      </w:pPr>
    </w:p>
    <w:p>
      <w:pPr>
        <w:keepNext w:val="0"/>
        <w:keepLines w:val="0"/>
        <w:pageBreakBefore w:val="0"/>
        <w:kinsoku/>
        <w:wordWrap/>
        <w:overflowPunct/>
        <w:topLinePunct w:val="0"/>
        <w:bidi w:val="0"/>
        <w:adjustRightInd/>
        <w:spacing w:line="360" w:lineRule="auto"/>
        <w:ind w:left="0" w:leftChars="0" w:right="0" w:firstLine="593" w:firstLineChars="246"/>
        <w:rPr>
          <w:rFonts w:hint="eastAsia" w:ascii="宋体" w:hAnsi="宋体" w:eastAsia="宋体" w:cs="宋体"/>
          <w:b/>
          <w:bCs w:val="0"/>
          <w:sz w:val="24"/>
        </w:rPr>
      </w:pPr>
      <w:r>
        <w:rPr>
          <w:rFonts w:hint="eastAsia" w:ascii="宋体" w:hAnsi="宋体" w:eastAsia="宋体" w:cs="宋体"/>
          <w:b/>
          <w:bCs w:val="0"/>
          <w:sz w:val="24"/>
        </w:rPr>
        <w:t>第一条 本合同签订依据</w:t>
      </w:r>
    </w:p>
    <w:p>
      <w:pPr>
        <w:keepNext w:val="0"/>
        <w:keepLines w:val="0"/>
        <w:pageBreakBefore w:val="0"/>
        <w:kinsoku/>
        <w:wordWrap/>
        <w:overflowPunct/>
        <w:topLinePunct w:val="0"/>
        <w:bidi w:val="0"/>
        <w:adjustRightInd/>
        <w:spacing w:line="360" w:lineRule="auto"/>
        <w:ind w:left="0" w:leftChars="0" w:right="0"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依照《中华人民共和国</w:t>
      </w:r>
      <w:r>
        <w:rPr>
          <w:rFonts w:hint="eastAsia" w:ascii="宋体" w:hAnsi="宋体" w:eastAsia="宋体" w:cs="宋体"/>
          <w:color w:val="000000"/>
          <w:sz w:val="24"/>
          <w:szCs w:val="24"/>
          <w:lang w:val="en-US" w:eastAsia="zh-CN"/>
        </w:rPr>
        <w:t>民法典</w:t>
      </w:r>
      <w:r>
        <w:rPr>
          <w:rFonts w:hint="eastAsia" w:ascii="宋体" w:hAnsi="宋体" w:eastAsia="宋体" w:cs="宋体"/>
          <w:color w:val="000000"/>
          <w:sz w:val="24"/>
          <w:szCs w:val="24"/>
          <w:lang w:eastAsia="zh-CN"/>
        </w:rPr>
        <w:t>》及其他有关法律、行政法规，遵循平等、自愿、公平和诚实信用的原则，双方就本采购（服务）</w:t>
      </w:r>
      <w:r>
        <w:rPr>
          <w:rFonts w:hint="eastAsia" w:ascii="宋体" w:hAnsi="宋体" w:cs="宋体"/>
          <w:color w:val="000000"/>
          <w:sz w:val="24"/>
          <w:szCs w:val="24"/>
          <w:u w:val="single"/>
          <w:lang w:val="en-US" w:eastAsia="zh-CN"/>
        </w:rPr>
        <w:t xml:space="preserve">   （项目名称）   </w:t>
      </w:r>
      <w:r>
        <w:rPr>
          <w:rFonts w:hint="eastAsia" w:ascii="宋体" w:hAnsi="宋体" w:eastAsia="宋体" w:cs="宋体"/>
          <w:color w:val="000000"/>
          <w:sz w:val="24"/>
          <w:szCs w:val="24"/>
          <w:lang w:eastAsia="zh-CN"/>
        </w:rPr>
        <w:t>项目的有关事项协商一致，订立本合同。</w:t>
      </w:r>
    </w:p>
    <w:p>
      <w:pPr>
        <w:keepNext w:val="0"/>
        <w:keepLines w:val="0"/>
        <w:pageBreakBefore w:val="0"/>
        <w:kinsoku/>
        <w:wordWrap/>
        <w:overflowPunct/>
        <w:topLinePunct w:val="0"/>
        <w:bidi w:val="0"/>
        <w:adjustRightInd/>
        <w:spacing w:line="360" w:lineRule="auto"/>
        <w:ind w:left="0" w:leftChars="0" w:right="0" w:firstLine="480" w:firstLineChars="200"/>
        <w:jc w:val="both"/>
        <w:rPr>
          <w:rFonts w:hint="eastAsia" w:ascii="宋体" w:hAnsi="宋体" w:eastAsia="宋体" w:cs="宋体"/>
          <w:b/>
          <w:color w:val="000000"/>
          <w:sz w:val="48"/>
        </w:rPr>
      </w:pPr>
      <w:r>
        <w:rPr>
          <w:rFonts w:hint="eastAsia" w:ascii="宋体" w:hAnsi="宋体" w:eastAsia="宋体" w:cs="宋体"/>
          <w:sz w:val="24"/>
          <w:szCs w:val="24"/>
        </w:rPr>
        <w:t>甲方(采购人)：</w:t>
      </w:r>
      <w:r>
        <w:rPr>
          <w:rFonts w:hint="eastAsia" w:ascii="宋体" w:hAnsi="宋体" w:eastAsia="宋体" w:cs="宋体"/>
          <w:color w:val="000000"/>
          <w:sz w:val="24"/>
          <w:szCs w:val="24"/>
          <w:lang w:val="en-US" w:eastAsia="zh-CN"/>
        </w:rPr>
        <w:t xml:space="preserve"> </w:t>
      </w:r>
    </w:p>
    <w:p>
      <w:pPr>
        <w:keepNext w:val="0"/>
        <w:keepLines w:val="0"/>
        <w:pageBreakBefore w:val="0"/>
        <w:kinsoku/>
        <w:wordWrap/>
        <w:overflowPunct/>
        <w:topLinePunct w:val="0"/>
        <w:bidi w:val="0"/>
        <w:adjustRightInd/>
        <w:spacing w:line="360" w:lineRule="auto"/>
        <w:ind w:left="0" w:leftChars="0" w:right="0" w:firstLine="480" w:firstLineChars="200"/>
        <w:rPr>
          <w:rFonts w:hint="eastAsia" w:ascii="宋体" w:hAnsi="宋体" w:eastAsia="宋体" w:cs="宋体"/>
          <w:b/>
          <w:color w:val="000000"/>
          <w:sz w:val="24"/>
          <w:szCs w:val="24"/>
        </w:rPr>
      </w:pPr>
      <w:r>
        <w:rPr>
          <w:rFonts w:hint="eastAsia" w:ascii="宋体" w:hAnsi="宋体" w:eastAsia="宋体" w:cs="宋体"/>
          <w:sz w:val="24"/>
          <w:szCs w:val="24"/>
        </w:rPr>
        <w:t>乙方(供应商)：</w:t>
      </w:r>
    </w:p>
    <w:p>
      <w:pPr>
        <w:keepNext w:val="0"/>
        <w:keepLines w:val="0"/>
        <w:pageBreakBefore w:val="0"/>
        <w:kinsoku/>
        <w:wordWrap/>
        <w:overflowPunct/>
        <w:topLinePunct w:val="0"/>
        <w:bidi w:val="0"/>
        <w:adjustRightInd/>
        <w:spacing w:line="360" w:lineRule="auto"/>
        <w:ind w:left="0" w:leftChars="0" w:right="0" w:firstLine="472" w:firstLineChars="196"/>
        <w:rPr>
          <w:rFonts w:hint="eastAsia" w:ascii="宋体" w:hAnsi="宋体" w:eastAsia="宋体" w:cs="宋体"/>
          <w:b/>
          <w:bCs w:val="0"/>
          <w:sz w:val="24"/>
        </w:rPr>
      </w:pPr>
      <w:r>
        <w:rPr>
          <w:rFonts w:hint="eastAsia" w:ascii="宋体" w:hAnsi="宋体" w:eastAsia="宋体" w:cs="宋体"/>
          <w:b/>
          <w:bCs w:val="0"/>
          <w:sz w:val="24"/>
        </w:rPr>
        <w:t>第二条 合同标的、价款</w:t>
      </w:r>
    </w:p>
    <w:p>
      <w:pPr>
        <w:keepNext w:val="0"/>
        <w:keepLines w:val="0"/>
        <w:pageBreakBefore w:val="0"/>
        <w:kinsoku/>
        <w:wordWrap/>
        <w:overflowPunct/>
        <w:topLinePunct w:val="0"/>
        <w:bidi w:val="0"/>
        <w:adjustRightInd/>
        <w:spacing w:line="360" w:lineRule="auto"/>
        <w:ind w:left="0" w:leftChars="0" w:right="0" w:firstLine="480" w:firstLineChars="200"/>
        <w:rPr>
          <w:rFonts w:hint="eastAsia" w:ascii="宋体" w:hAnsi="宋体" w:eastAsia="宋体" w:cs="宋体"/>
          <w:sz w:val="24"/>
        </w:rPr>
      </w:pPr>
      <w:r>
        <w:rPr>
          <w:rFonts w:hint="eastAsia" w:ascii="宋体" w:hAnsi="宋体" w:eastAsia="宋体" w:cs="宋体"/>
          <w:sz w:val="24"/>
        </w:rPr>
        <w:t>2.1 合同标的描述：</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Align w:val="center"/>
          </w:tcPr>
          <w:p>
            <w:pPr>
              <w:keepNext w:val="0"/>
              <w:keepLines w:val="0"/>
              <w:pageBreakBefore w:val="0"/>
              <w:widowControl/>
              <w:suppressLineNumbers w:val="0"/>
              <w:kinsoku/>
              <w:wordWrap/>
              <w:overflowPunct/>
              <w:topLinePunct w:val="0"/>
              <w:bidi w:val="0"/>
              <w:adjustRightInd/>
              <w:spacing w:line="360" w:lineRule="auto"/>
              <w:ind w:left="0" w:leftChars="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217" w:type="dxa"/>
            <w:vAlign w:val="center"/>
          </w:tcPr>
          <w:p>
            <w:pPr>
              <w:keepNext w:val="0"/>
              <w:keepLines w:val="0"/>
              <w:pageBreakBefore w:val="0"/>
              <w:widowControl/>
              <w:suppressLineNumbers w:val="0"/>
              <w:kinsoku/>
              <w:wordWrap/>
              <w:overflowPunct/>
              <w:topLinePunct w:val="0"/>
              <w:bidi w:val="0"/>
              <w:adjustRightInd/>
              <w:spacing w:line="360" w:lineRule="auto"/>
              <w:ind w:left="0" w:leftChars="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货物名称</w:t>
            </w:r>
          </w:p>
        </w:tc>
        <w:tc>
          <w:tcPr>
            <w:tcW w:w="1217" w:type="dxa"/>
            <w:vAlign w:val="center"/>
          </w:tcPr>
          <w:p>
            <w:pPr>
              <w:keepNext w:val="0"/>
              <w:keepLines w:val="0"/>
              <w:pageBreakBefore w:val="0"/>
              <w:widowControl/>
              <w:suppressLineNumbers w:val="0"/>
              <w:kinsoku/>
              <w:wordWrap/>
              <w:overflowPunct/>
              <w:topLinePunct w:val="0"/>
              <w:bidi w:val="0"/>
              <w:adjustRightInd/>
              <w:spacing w:line="360" w:lineRule="auto"/>
              <w:ind w:left="0" w:leftChars="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品牌型号</w:t>
            </w:r>
          </w:p>
        </w:tc>
        <w:tc>
          <w:tcPr>
            <w:tcW w:w="1217" w:type="dxa"/>
            <w:vAlign w:val="center"/>
          </w:tcPr>
          <w:p>
            <w:pPr>
              <w:keepNext w:val="0"/>
              <w:keepLines w:val="0"/>
              <w:pageBreakBefore w:val="0"/>
              <w:widowControl/>
              <w:suppressLineNumbers w:val="0"/>
              <w:kinsoku/>
              <w:wordWrap/>
              <w:overflowPunct/>
              <w:topLinePunct w:val="0"/>
              <w:bidi w:val="0"/>
              <w:adjustRightInd/>
              <w:spacing w:line="360" w:lineRule="auto"/>
              <w:ind w:left="0" w:leftChars="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218" w:type="dxa"/>
            <w:vAlign w:val="center"/>
          </w:tcPr>
          <w:p>
            <w:pPr>
              <w:keepNext w:val="0"/>
              <w:keepLines w:val="0"/>
              <w:pageBreakBefore w:val="0"/>
              <w:widowControl/>
              <w:suppressLineNumbers w:val="0"/>
              <w:kinsoku/>
              <w:wordWrap/>
              <w:overflowPunct/>
              <w:topLinePunct w:val="0"/>
              <w:bidi w:val="0"/>
              <w:adjustRightInd/>
              <w:spacing w:line="360" w:lineRule="auto"/>
              <w:ind w:left="0" w:leftChars="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1218" w:type="dxa"/>
            <w:vAlign w:val="center"/>
          </w:tcPr>
          <w:p>
            <w:pPr>
              <w:keepNext w:val="0"/>
              <w:keepLines w:val="0"/>
              <w:pageBreakBefore w:val="0"/>
              <w:widowControl/>
              <w:suppressLineNumbers w:val="0"/>
              <w:kinsoku/>
              <w:wordWrap/>
              <w:overflowPunct/>
              <w:topLinePunct w:val="0"/>
              <w:bidi w:val="0"/>
              <w:adjustRightInd/>
              <w:spacing w:line="360" w:lineRule="auto"/>
              <w:ind w:left="0" w:leftChars="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单价（元）</w:t>
            </w:r>
          </w:p>
        </w:tc>
        <w:tc>
          <w:tcPr>
            <w:tcW w:w="1218" w:type="dxa"/>
            <w:vAlign w:val="center"/>
          </w:tcPr>
          <w:p>
            <w:pPr>
              <w:keepNext w:val="0"/>
              <w:keepLines w:val="0"/>
              <w:pageBreakBefore w:val="0"/>
              <w:widowControl/>
              <w:suppressLineNumbers w:val="0"/>
              <w:kinsoku/>
              <w:wordWrap/>
              <w:overflowPunct/>
              <w:topLinePunct w:val="0"/>
              <w:bidi w:val="0"/>
              <w:adjustRightInd/>
              <w:spacing w:line="360" w:lineRule="auto"/>
              <w:ind w:left="0" w:leftChars="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pPr>
              <w:keepNext w:val="0"/>
              <w:keepLines w:val="0"/>
              <w:pageBreakBefore w:val="0"/>
              <w:kinsoku/>
              <w:wordWrap/>
              <w:overflowPunct/>
              <w:topLinePunct w:val="0"/>
              <w:bidi w:val="0"/>
              <w:adjustRightInd/>
              <w:spacing w:line="360" w:lineRule="auto"/>
              <w:ind w:left="0" w:leftChars="0" w:right="0"/>
              <w:jc w:val="center"/>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1</w:t>
            </w:r>
          </w:p>
        </w:tc>
        <w:tc>
          <w:tcPr>
            <w:tcW w:w="1217" w:type="dxa"/>
          </w:tcPr>
          <w:p>
            <w:pPr>
              <w:keepNext w:val="0"/>
              <w:keepLines w:val="0"/>
              <w:pageBreakBefore w:val="0"/>
              <w:kinsoku/>
              <w:wordWrap/>
              <w:overflowPunct/>
              <w:topLinePunct w:val="0"/>
              <w:bidi w:val="0"/>
              <w:adjustRightInd/>
              <w:spacing w:line="360" w:lineRule="auto"/>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360" w:lineRule="auto"/>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360" w:lineRule="auto"/>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360" w:lineRule="auto"/>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360" w:lineRule="auto"/>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360" w:lineRule="auto"/>
              <w:ind w:left="0" w:leftChars="0" w:right="0"/>
              <w:rPr>
                <w:rFonts w:hint="eastAsia" w:ascii="宋体" w:hAnsi="宋体" w:eastAsia="宋体" w:cs="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pPr>
              <w:keepNext w:val="0"/>
              <w:keepLines w:val="0"/>
              <w:pageBreakBefore w:val="0"/>
              <w:kinsoku/>
              <w:wordWrap/>
              <w:overflowPunct/>
              <w:topLinePunct w:val="0"/>
              <w:bidi w:val="0"/>
              <w:adjustRightInd/>
              <w:spacing w:line="360" w:lineRule="auto"/>
              <w:ind w:left="0" w:leftChars="0" w:right="0"/>
              <w:jc w:val="center"/>
              <w:rPr>
                <w:rFonts w:hint="default"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2</w:t>
            </w:r>
          </w:p>
        </w:tc>
        <w:tc>
          <w:tcPr>
            <w:tcW w:w="1217" w:type="dxa"/>
          </w:tcPr>
          <w:p>
            <w:pPr>
              <w:keepNext w:val="0"/>
              <w:keepLines w:val="0"/>
              <w:pageBreakBefore w:val="0"/>
              <w:kinsoku/>
              <w:wordWrap/>
              <w:overflowPunct/>
              <w:topLinePunct w:val="0"/>
              <w:bidi w:val="0"/>
              <w:adjustRightInd/>
              <w:spacing w:line="360" w:lineRule="auto"/>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360" w:lineRule="auto"/>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360" w:lineRule="auto"/>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360" w:lineRule="auto"/>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360" w:lineRule="auto"/>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360" w:lineRule="auto"/>
              <w:ind w:left="0" w:leftChars="0" w:right="0"/>
              <w:rPr>
                <w:rFonts w:hint="eastAsia" w:ascii="宋体" w:hAnsi="宋体" w:eastAsia="宋体" w:cs="宋体"/>
                <w:sz w:val="24"/>
                <w:vertAlign w:val="baseline"/>
              </w:rPr>
            </w:pPr>
          </w:p>
        </w:tc>
      </w:tr>
    </w:tbl>
    <w:p>
      <w:pPr>
        <w:keepNext w:val="0"/>
        <w:keepLines w:val="0"/>
        <w:pageBreakBefore w:val="0"/>
        <w:kinsoku/>
        <w:wordWrap/>
        <w:overflowPunct/>
        <w:topLinePunct w:val="0"/>
        <w:bidi w:val="0"/>
        <w:adjustRightInd/>
        <w:spacing w:line="360" w:lineRule="auto"/>
        <w:ind w:left="0" w:leftChars="0" w:right="0" w:firstLine="360" w:firstLineChars="150"/>
        <w:rPr>
          <w:rFonts w:hint="eastAsia" w:ascii="宋体" w:hAnsi="宋体" w:eastAsia="宋体" w:cs="宋体"/>
          <w:sz w:val="24"/>
        </w:rPr>
      </w:pPr>
      <w:r>
        <w:rPr>
          <w:rFonts w:hint="eastAsia" w:ascii="宋体" w:hAnsi="宋体" w:eastAsia="宋体" w:cs="宋体"/>
          <w:sz w:val="24"/>
        </w:rPr>
        <w:t>甲方按合同支付合同价款外，不再支付任何费用。</w:t>
      </w:r>
    </w:p>
    <w:p>
      <w:pPr>
        <w:keepNext w:val="0"/>
        <w:keepLines w:val="0"/>
        <w:pageBreakBefore w:val="0"/>
        <w:kinsoku/>
        <w:wordWrap/>
        <w:overflowPunct/>
        <w:topLinePunct w:val="0"/>
        <w:bidi w:val="0"/>
        <w:adjustRightInd/>
        <w:spacing w:line="360" w:lineRule="auto"/>
        <w:ind w:left="0" w:leftChars="0" w:right="0" w:firstLine="360" w:firstLineChars="150"/>
        <w:rPr>
          <w:rFonts w:hint="eastAsia" w:ascii="宋体" w:hAnsi="宋体" w:eastAsia="宋体" w:cs="宋体"/>
          <w:sz w:val="24"/>
          <w:u w:val="single"/>
        </w:rPr>
      </w:pPr>
      <w:r>
        <w:rPr>
          <w:rFonts w:hint="eastAsia" w:ascii="宋体" w:hAnsi="宋体" w:eastAsia="宋体" w:cs="宋体"/>
          <w:sz w:val="24"/>
        </w:rPr>
        <w:t>2.2 包装要求：</w:t>
      </w:r>
      <w:r>
        <w:rPr>
          <w:rFonts w:hint="eastAsia" w:ascii="宋体" w:hAnsi="宋体" w:eastAsia="宋体" w:cs="宋体"/>
          <w:sz w:val="24"/>
          <w:u w:val="single"/>
        </w:rPr>
        <w:t>足以保护货物质量包装，包装物不回收、不计价，费用由乙方负担。</w:t>
      </w:r>
    </w:p>
    <w:p>
      <w:pPr>
        <w:keepNext w:val="0"/>
        <w:keepLines w:val="0"/>
        <w:pageBreakBefore w:val="0"/>
        <w:kinsoku/>
        <w:wordWrap/>
        <w:overflowPunct/>
        <w:topLinePunct w:val="0"/>
        <w:bidi w:val="0"/>
        <w:adjustRightInd/>
        <w:spacing w:line="360" w:lineRule="auto"/>
        <w:ind w:left="0" w:leftChars="0" w:right="0" w:firstLine="360" w:firstLineChars="150"/>
        <w:rPr>
          <w:rFonts w:hint="eastAsia" w:ascii="宋体" w:hAnsi="宋体" w:eastAsia="宋体" w:cs="宋体"/>
          <w:sz w:val="24"/>
        </w:rPr>
      </w:pPr>
      <w:r>
        <w:rPr>
          <w:rFonts w:hint="eastAsia" w:ascii="宋体" w:hAnsi="宋体" w:eastAsia="宋体" w:cs="宋体"/>
          <w:sz w:val="24"/>
        </w:rPr>
        <w:t>2.3 因货物包装不当造成货物毁损灭失的责任，由乙方承担。</w:t>
      </w:r>
    </w:p>
    <w:p>
      <w:pPr>
        <w:keepNext w:val="0"/>
        <w:keepLines w:val="0"/>
        <w:pageBreakBefore w:val="0"/>
        <w:kinsoku/>
        <w:wordWrap/>
        <w:overflowPunct/>
        <w:topLinePunct w:val="0"/>
        <w:bidi w:val="0"/>
        <w:adjustRightInd/>
        <w:spacing w:line="360" w:lineRule="auto"/>
        <w:ind w:left="0" w:leftChars="0" w:right="0" w:firstLine="482" w:firstLineChars="200"/>
        <w:rPr>
          <w:rFonts w:hint="eastAsia" w:ascii="宋体" w:hAnsi="宋体" w:eastAsia="宋体" w:cs="宋体"/>
          <w:b/>
          <w:sz w:val="24"/>
        </w:rPr>
      </w:pPr>
      <w:r>
        <w:rPr>
          <w:rFonts w:hint="eastAsia" w:ascii="宋体" w:hAnsi="宋体" w:eastAsia="宋体" w:cs="宋体"/>
          <w:b/>
          <w:sz w:val="24"/>
        </w:rPr>
        <w:t>第三条 乙方交付的货物应当满足下列质量标准。</w:t>
      </w:r>
    </w:p>
    <w:p>
      <w:pPr>
        <w:pStyle w:val="7"/>
        <w:keepNext w:val="0"/>
        <w:keepLines w:val="0"/>
        <w:pageBreakBefore w:val="0"/>
        <w:kinsoku/>
        <w:wordWrap/>
        <w:overflowPunct/>
        <w:topLinePunct w:val="0"/>
        <w:bidi w:val="0"/>
        <w:adjustRightInd/>
        <w:snapToGrid w:val="0"/>
        <w:spacing w:line="360" w:lineRule="auto"/>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3.1执行国家、行业和地方颁布的所有现行规范和标准，若上述标准和规范做出修改时，则以修订后的新标准和规范为准，有出入的以较严格的为准；</w:t>
      </w:r>
    </w:p>
    <w:p>
      <w:pPr>
        <w:keepNext w:val="0"/>
        <w:keepLines w:val="0"/>
        <w:pageBreakBefore w:val="0"/>
        <w:kinsoku/>
        <w:wordWrap/>
        <w:overflowPunct/>
        <w:topLinePunct w:val="0"/>
        <w:bidi w:val="0"/>
        <w:adjustRightInd/>
        <w:spacing w:line="360" w:lineRule="auto"/>
        <w:ind w:left="0" w:leftChars="0" w:right="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3.2按双方签订本合同前确认的样品标准执行。如果样品标准高于双方商定的质量要求，按样品标准执行，如果样品标准低于约定标准的，按约定标准验收。</w:t>
      </w:r>
    </w:p>
    <w:p>
      <w:pPr>
        <w:keepNext w:val="0"/>
        <w:keepLines w:val="0"/>
        <w:pageBreakBefore w:val="0"/>
        <w:kinsoku/>
        <w:wordWrap/>
        <w:overflowPunct/>
        <w:topLinePunct w:val="0"/>
        <w:bidi w:val="0"/>
        <w:adjustRightInd/>
        <w:spacing w:line="360" w:lineRule="auto"/>
        <w:ind w:left="0" w:leftChars="0" w:right="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3.3已</w:t>
      </w:r>
      <w:r>
        <w:rPr>
          <w:rFonts w:hint="eastAsia" w:ascii="宋体" w:hAnsi="宋体" w:cs="宋体"/>
          <w:kern w:val="2"/>
          <w:sz w:val="24"/>
          <w:szCs w:val="24"/>
          <w:lang w:val="en-US" w:eastAsia="zh-CN" w:bidi="ar-SA"/>
        </w:rPr>
        <w:t>在</w:t>
      </w:r>
      <w:r>
        <w:rPr>
          <w:rFonts w:hint="eastAsia" w:ascii="宋体" w:hAnsi="宋体" w:eastAsia="宋体" w:cs="宋体"/>
          <w:kern w:val="2"/>
          <w:sz w:val="24"/>
          <w:szCs w:val="24"/>
          <w:lang w:val="en-US" w:eastAsia="zh-CN" w:bidi="ar-SA"/>
        </w:rPr>
        <w:t>当地有长期售后点，8小时内到场保修。</w:t>
      </w:r>
    </w:p>
    <w:p>
      <w:pPr>
        <w:keepNext w:val="0"/>
        <w:keepLines w:val="0"/>
        <w:pageBreakBefore w:val="0"/>
        <w:kinsoku/>
        <w:wordWrap/>
        <w:overflowPunct/>
        <w:topLinePunct w:val="0"/>
        <w:bidi w:val="0"/>
        <w:adjustRightInd/>
        <w:spacing w:line="360" w:lineRule="auto"/>
        <w:ind w:left="0" w:leftChars="0" w:right="0" w:firstLine="482" w:firstLineChars="200"/>
        <w:rPr>
          <w:rFonts w:hint="eastAsia" w:ascii="宋体" w:hAnsi="宋体" w:eastAsia="宋体" w:cs="宋体"/>
          <w:b/>
          <w:sz w:val="24"/>
        </w:rPr>
      </w:pPr>
      <w:r>
        <w:rPr>
          <w:rFonts w:hint="eastAsia" w:ascii="宋体" w:hAnsi="宋体" w:eastAsia="宋体" w:cs="宋体"/>
          <w:b/>
          <w:sz w:val="24"/>
        </w:rPr>
        <w:t>第四条 付款</w:t>
      </w:r>
    </w:p>
    <w:p>
      <w:pPr>
        <w:keepNext w:val="0"/>
        <w:keepLines w:val="0"/>
        <w:pageBreakBefore w:val="0"/>
        <w:kinsoku/>
        <w:wordWrap/>
        <w:overflowPunct/>
        <w:topLinePunct w:val="0"/>
        <w:bidi w:val="0"/>
        <w:adjustRightInd/>
        <w:snapToGrid w:val="0"/>
        <w:spacing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4.1 本合同价款由甲方向乙方按下列执行：</w:t>
      </w:r>
    </w:p>
    <w:p>
      <w:pPr>
        <w:keepNext w:val="0"/>
        <w:keepLines w:val="0"/>
        <w:pageBreakBefore w:val="0"/>
        <w:kinsoku/>
        <w:wordWrap/>
        <w:overflowPunct/>
        <w:topLinePunct w:val="0"/>
        <w:bidi w:val="0"/>
        <w:adjustRightInd/>
        <w:snapToGrid w:val="0"/>
        <w:spacing w:line="360" w:lineRule="auto"/>
        <w:ind w:left="0" w:leftChars="0" w:right="0" w:firstLine="480" w:firstLineChars="200"/>
        <w:rPr>
          <w:rFonts w:hint="eastAsia" w:ascii="宋体" w:hAnsi="宋体" w:eastAsia="宋体" w:cs="宋体"/>
          <w:bCs/>
          <w:sz w:val="24"/>
          <w:szCs w:val="24"/>
        </w:rPr>
      </w:pPr>
      <w:r>
        <w:rPr>
          <w:rFonts w:hint="eastAsia" w:ascii="宋体" w:hAnsi="宋体" w:eastAsia="宋体" w:cs="宋体"/>
          <w:sz w:val="24"/>
          <w:szCs w:val="24"/>
        </w:rPr>
        <w:t>货到</w:t>
      </w:r>
      <w:r>
        <w:rPr>
          <w:rFonts w:hint="eastAsia" w:ascii="宋体" w:hAnsi="宋体" w:eastAsia="宋体" w:cs="宋体"/>
          <w:sz w:val="24"/>
          <w:szCs w:val="24"/>
          <w:lang w:val="en-US" w:eastAsia="zh-CN"/>
        </w:rPr>
        <w:t>安装完毕并</w:t>
      </w:r>
      <w:r>
        <w:rPr>
          <w:rFonts w:hint="eastAsia" w:ascii="宋体" w:hAnsi="宋体" w:eastAsia="宋体" w:cs="宋体"/>
          <w:sz w:val="24"/>
          <w:szCs w:val="24"/>
        </w:rPr>
        <w:t>验收合格后，由</w:t>
      </w:r>
      <w:r>
        <w:rPr>
          <w:rFonts w:hint="eastAsia" w:ascii="宋体" w:hAnsi="宋体" w:eastAsia="宋体" w:cs="宋体"/>
          <w:bCs/>
          <w:sz w:val="24"/>
          <w:szCs w:val="24"/>
        </w:rPr>
        <w:t>甲方</w:t>
      </w:r>
      <w:r>
        <w:rPr>
          <w:rFonts w:hint="eastAsia" w:ascii="宋体" w:hAnsi="宋体" w:eastAsia="宋体" w:cs="宋体"/>
          <w:sz w:val="24"/>
          <w:szCs w:val="24"/>
        </w:rPr>
        <w:t>通知</w:t>
      </w:r>
      <w:r>
        <w:rPr>
          <w:rFonts w:hint="eastAsia" w:ascii="宋体" w:hAnsi="宋体" w:eastAsia="宋体" w:cs="宋体"/>
          <w:bCs/>
          <w:sz w:val="24"/>
          <w:szCs w:val="24"/>
        </w:rPr>
        <w:t>乙方</w:t>
      </w:r>
      <w:r>
        <w:rPr>
          <w:rFonts w:hint="eastAsia" w:ascii="宋体" w:hAnsi="宋体" w:eastAsia="宋体" w:cs="宋体"/>
          <w:sz w:val="24"/>
          <w:szCs w:val="24"/>
        </w:rPr>
        <w:t>出具增值税普通发票。凭乙方提供的增值税普通发票和甲方所属</w:t>
      </w:r>
      <w:r>
        <w:rPr>
          <w:rFonts w:hint="eastAsia" w:ascii="宋体" w:hAnsi="宋体" w:eastAsia="宋体" w:cs="宋体"/>
          <w:bCs/>
          <w:sz w:val="24"/>
          <w:szCs w:val="24"/>
        </w:rPr>
        <w:t>各县（市）分公司提供的实际数量、质量、供货时间的验收资料（商品入库验收单），甲方以银行转账形式支付货款。</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lang w:val="en-US" w:eastAsia="zh-CN"/>
        </w:rPr>
      </w:pPr>
      <w:r>
        <w:rPr>
          <w:rFonts w:hint="eastAsia" w:ascii="宋体" w:hAnsi="宋体" w:eastAsia="宋体" w:cs="宋体"/>
          <w:sz w:val="24"/>
          <w:szCs w:val="24"/>
        </w:rPr>
        <w:t>乙方</w:t>
      </w:r>
      <w:r>
        <w:rPr>
          <w:rFonts w:hint="eastAsia" w:ascii="宋体" w:hAnsi="宋体" w:eastAsia="宋体" w:cs="宋体"/>
          <w:sz w:val="24"/>
          <w:szCs w:val="24"/>
          <w:lang w:val="en-US" w:eastAsia="zh-CN"/>
        </w:rPr>
        <w:t>完成货物供应并经</w:t>
      </w:r>
      <w:r>
        <w:rPr>
          <w:rFonts w:hint="eastAsia" w:ascii="宋体" w:hAnsi="宋体" w:eastAsia="宋体" w:cs="宋体"/>
          <w:bCs/>
          <w:sz w:val="24"/>
          <w:szCs w:val="24"/>
        </w:rPr>
        <w:t>甲方</w:t>
      </w:r>
      <w:r>
        <w:rPr>
          <w:rFonts w:hint="eastAsia" w:ascii="宋体" w:hAnsi="宋体" w:eastAsia="宋体" w:cs="宋体"/>
          <w:sz w:val="24"/>
          <w:szCs w:val="24"/>
          <w:lang w:val="en-US" w:eastAsia="zh-CN"/>
        </w:rPr>
        <w:t>验收合格后开具增值税发票，</w:t>
      </w:r>
      <w:r>
        <w:rPr>
          <w:rFonts w:hint="eastAsia" w:ascii="宋体" w:hAnsi="宋体" w:eastAsia="宋体" w:cs="宋体"/>
          <w:bCs/>
          <w:sz w:val="24"/>
          <w:szCs w:val="24"/>
        </w:rPr>
        <w:t>甲方</w:t>
      </w:r>
      <w:r>
        <w:rPr>
          <w:rFonts w:hint="eastAsia" w:ascii="宋体" w:hAnsi="宋体" w:eastAsia="宋体" w:cs="宋体"/>
          <w:sz w:val="24"/>
          <w:szCs w:val="24"/>
          <w:lang w:val="en-US" w:eastAsia="zh-CN"/>
        </w:rPr>
        <w:t>收到发票后15日内将款项的95%以转账方式支付给</w:t>
      </w:r>
      <w:r>
        <w:rPr>
          <w:rFonts w:hint="eastAsia" w:ascii="宋体" w:hAnsi="宋体" w:eastAsia="宋体" w:cs="宋体"/>
          <w:sz w:val="24"/>
          <w:szCs w:val="24"/>
        </w:rPr>
        <w:t>乙方</w:t>
      </w:r>
      <w:r>
        <w:rPr>
          <w:rFonts w:hint="eastAsia" w:ascii="宋体" w:hAnsi="宋体" w:eastAsia="宋体" w:cs="宋体"/>
          <w:sz w:val="24"/>
          <w:szCs w:val="24"/>
          <w:lang w:val="en-US" w:eastAsia="zh-CN"/>
        </w:rPr>
        <w:t>，剩余5%在验收合格一年后支付。</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4.2乙方不能保证报价者、订约者和履约者为同一厂商及不能保证提供甲方公司要求提供的正式发票的，甲方有权拒付货款。</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4.3 货款支付方式：双方同意以银行转账方式将本合同</w:t>
      </w:r>
      <w:r>
        <w:rPr>
          <w:rFonts w:hint="eastAsia" w:ascii="宋体" w:hAnsi="宋体" w:eastAsia="宋体" w:cs="宋体"/>
          <w:sz w:val="24"/>
          <w:szCs w:val="24"/>
          <w:lang w:val="en-US" w:eastAsia="zh-CN"/>
        </w:rPr>
        <w:t>价款</w:t>
      </w:r>
      <w:r>
        <w:rPr>
          <w:rFonts w:hint="eastAsia" w:ascii="宋体" w:hAnsi="宋体" w:eastAsia="宋体" w:cs="宋体"/>
          <w:sz w:val="24"/>
          <w:szCs w:val="24"/>
        </w:rPr>
        <w:t>，支付至乙方指定的如下银行账户：</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户名：</w:t>
      </w:r>
      <w:r>
        <w:rPr>
          <w:rFonts w:hint="eastAsia" w:ascii="宋体" w:hAnsi="宋体" w:eastAsia="宋体" w:cs="宋体"/>
          <w:sz w:val="24"/>
          <w:szCs w:val="24"/>
          <w:u w:val="single"/>
          <w:lang w:val="en-US" w:eastAsia="zh-CN"/>
        </w:rPr>
        <w:t xml:space="preserve">               </w:t>
      </w:r>
      <w:r>
        <w:rPr>
          <w:rFonts w:hint="eastAsia"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银行帐号：</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lang w:eastAsia="zh-CN"/>
        </w:rPr>
      </w:pPr>
      <w:r>
        <w:rPr>
          <w:rFonts w:hint="eastAsia" w:ascii="宋体" w:hAnsi="宋体" w:eastAsia="宋体" w:cs="宋体"/>
          <w:sz w:val="24"/>
          <w:szCs w:val="24"/>
        </w:rPr>
        <w:t>4.4付款条件</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甲方付款前，乙方应先提交下列单证和文件：</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(1)发票原件一份；</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(2)付款前乙方负有相关合同履行义务的，乙方应提供已履行完相应义务的证明材料；</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(3)付款通知。</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4.5 双方同意：乙方的违约金及赔偿金，甲方可以在合同款项中直接扣除。</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4.6 本合同项下的货币币种为人民币。</w:t>
      </w:r>
    </w:p>
    <w:p>
      <w:pPr>
        <w:keepNext w:val="0"/>
        <w:keepLines w:val="0"/>
        <w:pageBreakBefore w:val="0"/>
        <w:kinsoku/>
        <w:wordWrap/>
        <w:overflowPunct/>
        <w:topLinePunct w:val="0"/>
        <w:bidi w:val="0"/>
        <w:adjustRightInd/>
        <w:spacing w:line="360" w:lineRule="auto"/>
        <w:ind w:left="0" w:leftChars="0" w:right="0" w:firstLine="480" w:firstLineChars="200"/>
        <w:textAlignment w:val="baseline"/>
        <w:rPr>
          <w:rFonts w:hint="eastAsia" w:ascii="宋体" w:hAnsi="宋体" w:eastAsia="宋体" w:cs="宋体"/>
          <w:sz w:val="24"/>
          <w:szCs w:val="24"/>
          <w:u w:val="single" w:color="000000"/>
        </w:rPr>
      </w:pPr>
      <w:r>
        <w:rPr>
          <w:rFonts w:hint="eastAsia" w:ascii="宋体" w:hAnsi="宋体" w:eastAsia="宋体" w:cs="宋体"/>
          <w:b w:val="0"/>
          <w:bCs/>
          <w:sz w:val="24"/>
          <w:lang w:val="en-US" w:eastAsia="zh-CN"/>
        </w:rPr>
        <w:t>4.7</w:t>
      </w:r>
      <w:r>
        <w:rPr>
          <w:rFonts w:hint="eastAsia" w:ascii="宋体" w:hAnsi="宋体" w:eastAsia="宋体" w:cs="宋体"/>
          <w:sz w:val="24"/>
          <w:szCs w:val="24"/>
        </w:rPr>
        <w:t>履约保证金：</w:t>
      </w:r>
      <w:r>
        <w:rPr>
          <w:rFonts w:hint="eastAsia" w:ascii="宋体" w:hAnsi="宋体" w:eastAsia="宋体" w:cs="宋体"/>
          <w:sz w:val="24"/>
          <w:szCs w:val="24"/>
          <w:lang w:eastAsia="zh-CN"/>
        </w:rPr>
        <w:t>签订合同前，乙方应向甲方支付成交金额的</w:t>
      </w:r>
      <w:r>
        <w:rPr>
          <w:rFonts w:hint="eastAsia" w:ascii="宋体" w:hAnsi="宋体" w:eastAsia="宋体" w:cs="宋体"/>
          <w:sz w:val="24"/>
          <w:szCs w:val="24"/>
          <w:lang w:val="en-US" w:eastAsia="zh-CN"/>
        </w:rPr>
        <w:t>5%作为履约保证金，未缴纳履约保证金的视同放弃成交资格，履约保证金在货物验收合格后7个工作日内无息退回。</w:t>
      </w:r>
    </w:p>
    <w:p>
      <w:pPr>
        <w:keepNext w:val="0"/>
        <w:keepLines w:val="0"/>
        <w:pageBreakBefore w:val="0"/>
        <w:kinsoku/>
        <w:wordWrap/>
        <w:overflowPunct/>
        <w:topLinePunct w:val="0"/>
        <w:bidi w:val="0"/>
        <w:adjustRightInd/>
        <w:spacing w:line="360" w:lineRule="auto"/>
        <w:ind w:left="0" w:leftChars="0" w:right="0" w:firstLine="482" w:firstLineChars="200"/>
        <w:rPr>
          <w:rFonts w:hint="eastAsia" w:ascii="宋体" w:hAnsi="宋体" w:eastAsia="宋体" w:cs="宋体"/>
          <w:b/>
          <w:sz w:val="24"/>
        </w:rPr>
      </w:pPr>
      <w:r>
        <w:rPr>
          <w:rFonts w:hint="eastAsia" w:ascii="宋体" w:hAnsi="宋体" w:eastAsia="宋体" w:cs="宋体"/>
          <w:b/>
          <w:sz w:val="24"/>
        </w:rPr>
        <w:t>第五条 货物交付</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5.1 乙方负责将货物送至合同约定的交货地点，交予甲方指定的收货人，货物在交付给甲方前的风险由乙方承担。</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5.2 交货地点、数量、收货人</w:t>
      </w:r>
      <w:r>
        <w:rPr>
          <w:rFonts w:hint="eastAsia" w:ascii="宋体" w:hAnsi="宋体" w:eastAsia="宋体" w:cs="宋体"/>
          <w:sz w:val="24"/>
          <w:szCs w:val="24"/>
          <w:lang w:eastAsia="zh-CN"/>
        </w:rPr>
        <w:t>：符合甲方及</w:t>
      </w:r>
      <w:r>
        <w:rPr>
          <w:rFonts w:hint="eastAsia" w:ascii="宋体" w:hAnsi="宋体" w:eastAsia="宋体" w:cs="宋体"/>
          <w:sz w:val="24"/>
          <w:szCs w:val="24"/>
          <w:lang w:val="en-US" w:eastAsia="zh-CN"/>
        </w:rPr>
        <w:t>供货清单</w:t>
      </w:r>
      <w:r>
        <w:rPr>
          <w:rFonts w:hint="eastAsia" w:ascii="宋体" w:hAnsi="宋体" w:eastAsia="宋体" w:cs="宋体"/>
          <w:sz w:val="24"/>
          <w:szCs w:val="24"/>
        </w:rPr>
        <w:t>要求。</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5.3 交货时间</w:t>
      </w:r>
      <w:r>
        <w:rPr>
          <w:rFonts w:hint="eastAsia" w:ascii="宋体" w:hAnsi="宋体" w:eastAsia="宋体" w:cs="宋体"/>
          <w:sz w:val="24"/>
          <w:szCs w:val="24"/>
          <w:highlight w:val="none"/>
          <w:lang w:eastAsia="zh-CN"/>
        </w:rPr>
        <w:t>：</w:t>
      </w:r>
      <w:r>
        <w:rPr>
          <w:rFonts w:hint="eastAsia" w:hAnsi="宋体" w:cs="宋体"/>
          <w:sz w:val="24"/>
          <w:szCs w:val="24"/>
          <w:highlight w:val="none"/>
          <w:lang w:val="en-US" w:eastAsia="zh-CN"/>
        </w:rPr>
        <w:t>30</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内完成。允许</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在规定时间内提前完成合同供货量。</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5.4 货物的实际交货时间以甲方所属的分公司签收时间为准。</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5.5 乙方交货时应立即与甲方或甲方指定的收货人进行到货接收。到货接收仅表明收货人收到一定数量的货物，并不表明货物符合合同约定。</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rPr>
      </w:pPr>
      <w:r>
        <w:rPr>
          <w:rFonts w:hint="eastAsia" w:ascii="宋体" w:hAnsi="宋体" w:eastAsia="宋体" w:cs="宋体"/>
          <w:sz w:val="24"/>
          <w:szCs w:val="24"/>
        </w:rPr>
        <w:t>5.6 对到货接收中发现的货物短缺、毁损或与合同约定有不符之处或包装不符合合同约定的，甲</w:t>
      </w:r>
      <w:r>
        <w:rPr>
          <w:rFonts w:hint="eastAsia" w:ascii="宋体" w:hAnsi="宋体" w:eastAsia="宋体" w:cs="宋体"/>
          <w:sz w:val="24"/>
        </w:rPr>
        <w:t>方有权拒收货物，由此产生的逾期交货责任由乙方承担。</w:t>
      </w:r>
    </w:p>
    <w:p>
      <w:pPr>
        <w:keepNext w:val="0"/>
        <w:keepLines w:val="0"/>
        <w:pageBreakBefore w:val="0"/>
        <w:kinsoku/>
        <w:wordWrap/>
        <w:overflowPunct/>
        <w:topLinePunct w:val="0"/>
        <w:bidi w:val="0"/>
        <w:adjustRightInd/>
        <w:spacing w:line="360" w:lineRule="auto"/>
        <w:ind w:left="0" w:leftChars="0" w:right="0" w:firstLine="482" w:firstLineChars="200"/>
        <w:rPr>
          <w:rFonts w:hint="eastAsia" w:ascii="宋体" w:hAnsi="宋体" w:eastAsia="宋体" w:cs="宋体"/>
          <w:b/>
          <w:sz w:val="24"/>
        </w:rPr>
      </w:pPr>
      <w:r>
        <w:rPr>
          <w:rFonts w:hint="eastAsia" w:ascii="宋体" w:hAnsi="宋体" w:eastAsia="宋体" w:cs="宋体"/>
          <w:b/>
          <w:sz w:val="24"/>
        </w:rPr>
        <w:t>第六条 验收</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6.1 验收标准：依照本合同第二条、第三条、第五条的约定进行验收。</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6.2甲方公司对乙方所交的每批货物进行验收，并在入库当日填写验收单，同时应在货物到货后 15</w:t>
      </w:r>
      <w:r>
        <w:rPr>
          <w:rFonts w:hint="eastAsia" w:ascii="宋体" w:hAnsi="宋体" w:eastAsia="宋体" w:cs="宋体"/>
          <w:sz w:val="24"/>
          <w:szCs w:val="24"/>
          <w:lang w:eastAsia="zh-CN"/>
        </w:rPr>
        <w:t>个</w:t>
      </w:r>
      <w:r>
        <w:rPr>
          <w:rFonts w:hint="eastAsia" w:ascii="宋体" w:hAnsi="宋体" w:eastAsia="宋体" w:cs="宋体"/>
          <w:sz w:val="24"/>
          <w:szCs w:val="24"/>
        </w:rPr>
        <w:t>工作日内确定具体验收日期，甲方公司进行验收，并通知乙方。双方应指派代表共同参加验收，乙方费用自理。乙方在上述日期内拒绝或未参加验收的，甲方有权单独进行验收。对验收结果，视为乙方自动接受。</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6.3 验收时，双方应共同签署验收报告，详细列明验收入库时间、数量及质量等情况。验收凭证作为货物付款的证明。</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rPr>
      </w:pPr>
      <w:r>
        <w:rPr>
          <w:rFonts w:hint="eastAsia" w:ascii="宋体" w:hAnsi="宋体" w:eastAsia="宋体" w:cs="宋体"/>
          <w:sz w:val="24"/>
          <w:szCs w:val="24"/>
        </w:rPr>
        <w:t>6.4 验收合格的结果仅表明货物在外观、数量、型号、规格上完好无缺失的证明及乙方履行其交货义务的必要证据，验收合格报告的签署不使甲方丧失因质量问题而向乙方索赔或求偿的权</w:t>
      </w:r>
      <w:r>
        <w:rPr>
          <w:rFonts w:hint="eastAsia" w:ascii="宋体" w:hAnsi="宋体" w:eastAsia="宋体" w:cs="宋体"/>
          <w:sz w:val="24"/>
        </w:rPr>
        <w:t>利，同时不免除乙方对于货物质量缺陷或瑕疵负有的责任。</w:t>
      </w:r>
    </w:p>
    <w:p>
      <w:pPr>
        <w:keepNext w:val="0"/>
        <w:keepLines w:val="0"/>
        <w:pageBreakBefore w:val="0"/>
        <w:kinsoku/>
        <w:wordWrap/>
        <w:overflowPunct/>
        <w:topLinePunct w:val="0"/>
        <w:bidi w:val="0"/>
        <w:adjustRightInd/>
        <w:spacing w:line="360" w:lineRule="auto"/>
        <w:ind w:left="0" w:leftChars="0" w:right="0" w:firstLine="482" w:firstLineChars="200"/>
        <w:rPr>
          <w:rFonts w:hint="default" w:eastAsia="宋体"/>
          <w:highlight w:val="none"/>
          <w:lang w:val="en-US" w:eastAsia="zh-CN"/>
        </w:rPr>
      </w:pPr>
      <w:r>
        <w:rPr>
          <w:rFonts w:hint="eastAsia" w:ascii="宋体" w:hAnsi="宋体" w:eastAsia="宋体" w:cs="宋体"/>
          <w:b/>
          <w:sz w:val="24"/>
        </w:rPr>
        <w:t>第七条 承诺与保证</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highlight w:val="none"/>
        </w:rPr>
        <w:t>7</w:t>
      </w:r>
      <w:r>
        <w:rPr>
          <w:rFonts w:hint="eastAsia" w:ascii="宋体" w:hAnsi="宋体" w:eastAsia="宋体" w:cs="宋体"/>
          <w:sz w:val="24"/>
          <w:szCs w:val="24"/>
          <w:highlight w:val="none"/>
        </w:rPr>
        <w:t>.</w:t>
      </w:r>
      <w:r>
        <w:rPr>
          <w:rFonts w:hint="eastAsia" w:hAnsi="宋体" w:cs="宋体"/>
          <w:sz w:val="24"/>
          <w:szCs w:val="24"/>
          <w:highlight w:val="none"/>
          <w:lang w:val="en-US" w:eastAsia="zh-CN"/>
        </w:rPr>
        <w:t>1</w:t>
      </w:r>
      <w:r>
        <w:rPr>
          <w:rFonts w:hint="eastAsia" w:ascii="宋体" w:hAnsi="宋体" w:eastAsia="宋体" w:cs="宋体"/>
          <w:sz w:val="24"/>
          <w:szCs w:val="24"/>
          <w:highlight w:val="none"/>
        </w:rPr>
        <w:t xml:space="preserve"> 乙方保证其所提供的产品为符合本合同约定的全新、未使用过的产品，</w:t>
      </w:r>
      <w:r>
        <w:rPr>
          <w:rFonts w:hint="eastAsia" w:asciiTheme="minorEastAsia" w:hAnsiTheme="minorEastAsia" w:cstheme="minorEastAsia"/>
          <w:b/>
          <w:bCs/>
          <w:color w:val="auto"/>
          <w:kern w:val="0"/>
          <w:sz w:val="24"/>
          <w:szCs w:val="24"/>
          <w:highlight w:val="none"/>
          <w:lang w:val="en-US" w:eastAsia="zh-CN"/>
        </w:rPr>
        <w:t>所有货物必须为2026年1月1日后生产，</w:t>
      </w:r>
      <w:r>
        <w:rPr>
          <w:rFonts w:hint="eastAsia" w:ascii="宋体" w:hAnsi="宋体" w:eastAsia="宋体" w:cs="宋体"/>
          <w:sz w:val="24"/>
          <w:szCs w:val="24"/>
        </w:rPr>
        <w:t>符合本合同所述的相关质量标准。如产品部分或全部属于进口产品，则乙方应提供产品原产地证明、报关证明和其他证明文件。</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7.2 乙方保证对其销售的货物拥有完全的所有权或处置权，无任何权利方面的限制或瑕疵。</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7.3 乙方承诺具备保质保量准时完成合同约定的资格。</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rPr>
      </w:pPr>
      <w:r>
        <w:rPr>
          <w:rFonts w:hint="eastAsia" w:ascii="宋体" w:hAnsi="宋体" w:eastAsia="宋体" w:cs="宋体"/>
          <w:sz w:val="24"/>
          <w:szCs w:val="24"/>
        </w:rPr>
        <w:t>7.4 因</w:t>
      </w:r>
      <w:r>
        <w:rPr>
          <w:rFonts w:hint="eastAsia" w:ascii="宋体" w:hAnsi="宋体" w:eastAsia="宋体" w:cs="宋体"/>
          <w:sz w:val="24"/>
        </w:rPr>
        <w:t>乙方承诺或保证不实给甲方造成损失的，乙方应承担全部赔偿责任。</w:t>
      </w:r>
    </w:p>
    <w:p>
      <w:pPr>
        <w:keepNext w:val="0"/>
        <w:keepLines w:val="0"/>
        <w:pageBreakBefore w:val="0"/>
        <w:kinsoku/>
        <w:wordWrap/>
        <w:overflowPunct/>
        <w:topLinePunct w:val="0"/>
        <w:bidi w:val="0"/>
        <w:adjustRightInd/>
        <w:spacing w:line="360" w:lineRule="auto"/>
        <w:ind w:left="0" w:leftChars="0" w:right="0" w:firstLine="482" w:firstLineChars="200"/>
        <w:rPr>
          <w:rFonts w:hint="eastAsia" w:ascii="宋体" w:hAnsi="宋体" w:eastAsia="宋体" w:cs="宋体"/>
          <w:b/>
          <w:sz w:val="24"/>
        </w:rPr>
      </w:pPr>
      <w:r>
        <w:rPr>
          <w:rFonts w:hint="eastAsia" w:ascii="宋体" w:hAnsi="宋体" w:eastAsia="宋体" w:cs="宋体"/>
          <w:b/>
          <w:sz w:val="24"/>
        </w:rPr>
        <w:t>第八条 违约责任</w:t>
      </w:r>
    </w:p>
    <w:p>
      <w:pPr>
        <w:keepNext w:val="0"/>
        <w:keepLines w:val="0"/>
        <w:pageBreakBefore w:val="0"/>
        <w:kinsoku/>
        <w:wordWrap/>
        <w:overflowPunct/>
        <w:topLinePunct w:val="0"/>
        <w:bidi w:val="0"/>
        <w:adjustRightInd/>
        <w:spacing w:line="360" w:lineRule="auto"/>
        <w:ind w:left="0" w:leftChars="0" w:right="0" w:firstLine="480" w:firstLineChars="200"/>
        <w:rPr>
          <w:rFonts w:hint="eastAsia" w:ascii="宋体" w:hAnsi="宋体" w:eastAsia="宋体" w:cs="宋体"/>
          <w:sz w:val="24"/>
        </w:rPr>
      </w:pPr>
      <w:r>
        <w:rPr>
          <w:rFonts w:hint="eastAsia" w:ascii="宋体" w:hAnsi="宋体" w:eastAsia="宋体" w:cs="宋体"/>
          <w:sz w:val="24"/>
        </w:rPr>
        <w:t>8.1 甲方违约责任</w:t>
      </w:r>
    </w:p>
    <w:p>
      <w:pPr>
        <w:keepNext w:val="0"/>
        <w:keepLines w:val="0"/>
        <w:pageBreakBefore w:val="0"/>
        <w:kinsoku/>
        <w:wordWrap/>
        <w:overflowPunct/>
        <w:topLinePunct w:val="0"/>
        <w:bidi w:val="0"/>
        <w:adjustRightInd/>
        <w:spacing w:line="360" w:lineRule="auto"/>
        <w:ind w:left="0" w:leftChars="0" w:right="0" w:firstLine="480" w:firstLineChars="200"/>
        <w:rPr>
          <w:rFonts w:hint="eastAsia" w:ascii="宋体" w:hAnsi="宋体" w:eastAsia="宋体" w:cs="宋体"/>
          <w:sz w:val="24"/>
        </w:rPr>
      </w:pPr>
      <w:r>
        <w:rPr>
          <w:rFonts w:hint="eastAsia" w:ascii="宋体" w:hAnsi="宋体" w:eastAsia="宋体" w:cs="宋体"/>
          <w:sz w:val="24"/>
        </w:rPr>
        <w:t>8.1.1甲方无正当理由拒绝接收货物的，应承担因此给乙方造成的损失。</w:t>
      </w:r>
    </w:p>
    <w:p>
      <w:pPr>
        <w:keepNext w:val="0"/>
        <w:keepLines w:val="0"/>
        <w:pageBreakBefore w:val="0"/>
        <w:kinsoku/>
        <w:wordWrap/>
        <w:overflowPunct/>
        <w:topLinePunct w:val="0"/>
        <w:bidi w:val="0"/>
        <w:adjustRightInd/>
        <w:spacing w:line="360" w:lineRule="auto"/>
        <w:ind w:left="0" w:leftChars="0" w:right="0" w:firstLine="480" w:firstLineChars="200"/>
        <w:rPr>
          <w:rFonts w:hint="eastAsia" w:ascii="宋体" w:hAnsi="宋体" w:eastAsia="宋体" w:cs="宋体"/>
          <w:sz w:val="24"/>
        </w:rPr>
      </w:pPr>
      <w:r>
        <w:rPr>
          <w:rFonts w:hint="eastAsia" w:ascii="宋体" w:hAnsi="宋体" w:eastAsia="宋体" w:cs="宋体"/>
          <w:sz w:val="24"/>
        </w:rPr>
        <w:t>8.2 乙方违约责任</w:t>
      </w:r>
    </w:p>
    <w:p>
      <w:pPr>
        <w:keepNext w:val="0"/>
        <w:keepLines w:val="0"/>
        <w:pageBreakBefore w:val="0"/>
        <w:kinsoku/>
        <w:wordWrap/>
        <w:overflowPunct/>
        <w:topLinePunct w:val="0"/>
        <w:bidi w:val="0"/>
        <w:adjustRightInd/>
        <w:spacing w:line="360" w:lineRule="auto"/>
        <w:ind w:left="0" w:leftChars="0" w:right="0" w:firstLine="480" w:firstLineChars="200"/>
        <w:rPr>
          <w:rFonts w:hint="eastAsia" w:ascii="宋体" w:hAnsi="宋体" w:eastAsia="宋体" w:cs="宋体"/>
          <w:sz w:val="24"/>
        </w:rPr>
      </w:pPr>
      <w:r>
        <w:rPr>
          <w:rFonts w:hint="eastAsia" w:ascii="宋体" w:hAnsi="宋体" w:eastAsia="宋体" w:cs="宋体"/>
          <w:sz w:val="24"/>
        </w:rPr>
        <w:t>8.2.1 乙方所交付的货物有毁损或不符合合同约定的，如甲方同意使用，应按质论价，具体价格另行协商；如甲方不同意使用的，应根据甲方指令，由乙方负责修理、换货或退货，并由乙方承担因此而产生的费用。</w:t>
      </w:r>
    </w:p>
    <w:p>
      <w:pPr>
        <w:keepNext w:val="0"/>
        <w:keepLines w:val="0"/>
        <w:pageBreakBefore w:val="0"/>
        <w:kinsoku/>
        <w:wordWrap/>
        <w:overflowPunct/>
        <w:topLinePunct w:val="0"/>
        <w:bidi w:val="0"/>
        <w:adjustRightInd/>
        <w:spacing w:line="360" w:lineRule="auto"/>
        <w:ind w:left="0" w:leftChars="0" w:right="0" w:firstLine="480" w:firstLineChars="200"/>
        <w:rPr>
          <w:rFonts w:hint="eastAsia" w:ascii="宋体" w:hAnsi="宋体" w:eastAsia="宋体" w:cs="宋体"/>
          <w:sz w:val="24"/>
        </w:rPr>
      </w:pPr>
      <w:r>
        <w:rPr>
          <w:rFonts w:hint="eastAsia" w:ascii="宋体" w:hAnsi="宋体" w:eastAsia="宋体" w:cs="宋体"/>
          <w:sz w:val="24"/>
        </w:rPr>
        <w:t>8.2.2 若货物包装不符合合同约定，甲方要求修理或重新包装的，乙方负责修理或重新包装，并承担因此支出的费用。甲方不要求修理或不要求重新包装而要求赔偿损失的，乙方应赔偿甲方该不合格包装物低于合格物的差价部分。因包装不当造成货物毁损灭失的，由乙方负责赔偿。</w:t>
      </w:r>
    </w:p>
    <w:p>
      <w:pPr>
        <w:keepNext w:val="0"/>
        <w:keepLines w:val="0"/>
        <w:pageBreakBefore w:val="0"/>
        <w:kinsoku/>
        <w:wordWrap/>
        <w:overflowPunct/>
        <w:topLinePunct w:val="0"/>
        <w:bidi w:val="0"/>
        <w:adjustRightInd/>
        <w:spacing w:line="360" w:lineRule="auto"/>
        <w:ind w:left="0" w:leftChars="0" w:right="0" w:firstLine="480" w:firstLineChars="200"/>
        <w:rPr>
          <w:rFonts w:hint="eastAsia" w:ascii="宋体" w:hAnsi="宋体" w:eastAsia="宋体" w:cs="宋体"/>
          <w:sz w:val="24"/>
        </w:rPr>
      </w:pPr>
      <w:r>
        <w:rPr>
          <w:rFonts w:hint="eastAsia" w:ascii="宋体" w:hAnsi="宋体" w:eastAsia="宋体" w:cs="宋体"/>
          <w:sz w:val="24"/>
        </w:rPr>
        <w:t>8.2.3 乙方所交付的货物有毁损或不符合合同约定或者货物包装不符合合同约定，甲方要求修理、更换或重新包装的，乙方应在接到甲方书面通知后</w:t>
      </w:r>
      <w:r>
        <w:rPr>
          <w:rFonts w:hint="eastAsia" w:ascii="宋体" w:hAnsi="宋体" w:eastAsia="宋体" w:cs="宋体"/>
          <w:sz w:val="24"/>
          <w:u w:val="single"/>
        </w:rPr>
        <w:t xml:space="preserve"> 7 </w:t>
      </w:r>
      <w:r>
        <w:rPr>
          <w:rFonts w:hint="eastAsia" w:ascii="宋体" w:hAnsi="宋体" w:eastAsia="宋体" w:cs="宋体"/>
          <w:sz w:val="24"/>
        </w:rPr>
        <w:t>日内，免费修理、更换或重新包装，并将合格货物送至甲方指定地点。如在上述期限内，乙方未能完成修理、更换，则乙方应承担本合同第8.2.4约定的逾期交货违约责任。</w:t>
      </w:r>
    </w:p>
    <w:p>
      <w:pPr>
        <w:keepNext w:val="0"/>
        <w:keepLines w:val="0"/>
        <w:pageBreakBefore w:val="0"/>
        <w:kinsoku/>
        <w:wordWrap/>
        <w:overflowPunct/>
        <w:topLinePunct w:val="0"/>
        <w:bidi w:val="0"/>
        <w:adjustRightInd/>
        <w:spacing w:line="360" w:lineRule="auto"/>
        <w:ind w:left="0" w:leftChars="0" w:right="0" w:firstLine="480" w:firstLineChars="200"/>
        <w:rPr>
          <w:rFonts w:hint="eastAsia" w:ascii="宋体" w:hAnsi="宋体" w:eastAsia="宋体" w:cs="宋体"/>
          <w:sz w:val="24"/>
        </w:rPr>
      </w:pPr>
      <w:r>
        <w:rPr>
          <w:rFonts w:hint="eastAsia" w:ascii="宋体" w:hAnsi="宋体" w:eastAsia="宋体" w:cs="宋体"/>
          <w:sz w:val="24"/>
        </w:rPr>
        <w:t>8.2.4 逾期交货违约责任：乙方逾期交货的，应按照逾期交货金额</w:t>
      </w:r>
      <w:r>
        <w:rPr>
          <w:rFonts w:hint="eastAsia" w:ascii="宋体" w:hAnsi="宋体" w:eastAsia="宋体" w:cs="宋体"/>
          <w:sz w:val="24"/>
          <w:u w:val="single"/>
        </w:rPr>
        <w:t>每日200</w:t>
      </w:r>
      <w:r>
        <w:rPr>
          <w:rFonts w:hint="eastAsia" w:ascii="宋体" w:hAnsi="宋体" w:eastAsia="宋体" w:cs="宋体"/>
          <w:sz w:val="24"/>
        </w:rPr>
        <w:t>元计算，向甲方支付逾期交货的违约金，并赔偿甲方因此所遭受的损失。如逾期超过</w:t>
      </w:r>
      <w:r>
        <w:rPr>
          <w:rFonts w:hint="eastAsia" w:ascii="宋体" w:hAnsi="宋体" w:eastAsia="宋体" w:cs="宋体"/>
          <w:sz w:val="24"/>
          <w:u w:val="single"/>
        </w:rPr>
        <w:t>15</w:t>
      </w:r>
      <w:r>
        <w:rPr>
          <w:rFonts w:hint="eastAsia" w:ascii="宋体" w:hAnsi="宋体" w:eastAsia="宋体" w:cs="宋体"/>
          <w:sz w:val="24"/>
        </w:rPr>
        <w:t>日，甲方有权解除合同，就遭受的损失向乙方索赔</w:t>
      </w:r>
      <w:r>
        <w:rPr>
          <w:rFonts w:hint="eastAsia" w:ascii="宋体" w:hAnsi="宋体" w:eastAsia="宋体" w:cs="宋体"/>
          <w:sz w:val="24"/>
          <w:lang w:eastAsia="zh-CN"/>
        </w:rPr>
        <w:t>合同价款的</w:t>
      </w:r>
      <w:r>
        <w:rPr>
          <w:rFonts w:hint="eastAsia" w:ascii="宋体" w:hAnsi="宋体" w:eastAsia="宋体" w:cs="宋体"/>
          <w:sz w:val="24"/>
          <w:lang w:val="en-US" w:eastAsia="zh-CN"/>
        </w:rPr>
        <w:t>50%</w:t>
      </w:r>
      <w:r>
        <w:rPr>
          <w:rFonts w:hint="eastAsia" w:ascii="宋体" w:hAnsi="宋体" w:eastAsia="宋体" w:cs="宋体"/>
          <w:sz w:val="24"/>
        </w:rPr>
        <w:t>。</w:t>
      </w:r>
    </w:p>
    <w:p>
      <w:pPr>
        <w:pStyle w:val="24"/>
        <w:keepNext w:val="0"/>
        <w:keepLines w:val="0"/>
        <w:pageBreakBefore w:val="0"/>
        <w:kinsoku/>
        <w:wordWrap/>
        <w:overflowPunct/>
        <w:topLinePunct w:val="0"/>
        <w:bidi w:val="0"/>
        <w:adjustRightInd/>
        <w:spacing w:before="0" w:after="0" w:line="360" w:lineRule="auto"/>
        <w:ind w:left="0" w:leftChars="0" w:right="0" w:firstLine="360" w:firstLineChars="150"/>
        <w:rPr>
          <w:rFonts w:hint="eastAsia" w:ascii="宋体" w:hAnsi="宋体" w:eastAsia="宋体" w:cs="宋体"/>
        </w:rPr>
      </w:pPr>
      <w:r>
        <w:rPr>
          <w:rFonts w:hint="eastAsia" w:ascii="宋体" w:hAnsi="宋体" w:eastAsia="宋体" w:cs="宋体"/>
        </w:rPr>
        <w:t>8.3 其他违约责任约定</w:t>
      </w:r>
    </w:p>
    <w:p>
      <w:pPr>
        <w:pStyle w:val="24"/>
        <w:keepNext w:val="0"/>
        <w:keepLines w:val="0"/>
        <w:pageBreakBefore w:val="0"/>
        <w:kinsoku/>
        <w:wordWrap/>
        <w:overflowPunct/>
        <w:topLinePunct w:val="0"/>
        <w:bidi w:val="0"/>
        <w:adjustRightInd/>
        <w:spacing w:before="0" w:after="0" w:line="360" w:lineRule="auto"/>
        <w:ind w:left="0" w:leftChars="0" w:right="0" w:firstLine="120" w:firstLineChars="50"/>
        <w:rPr>
          <w:rFonts w:hint="eastAsia" w:ascii="宋体" w:hAnsi="宋体" w:eastAsia="宋体" w:cs="宋体"/>
          <w:szCs w:val="24"/>
        </w:rPr>
      </w:pPr>
      <w:r>
        <w:rPr>
          <w:rFonts w:hint="eastAsia" w:ascii="宋体" w:hAnsi="宋体" w:eastAsia="宋体" w:cs="宋体"/>
        </w:rPr>
        <w:t>8.3.1 在验收货物时，发现规格、材料不符、质量不合格、重量低于</w:t>
      </w:r>
      <w:r>
        <w:rPr>
          <w:rFonts w:hint="eastAsia" w:ascii="宋体" w:hAnsi="宋体" w:eastAsia="宋体" w:cs="宋体"/>
          <w:lang w:val="en-US" w:eastAsia="zh-CN"/>
        </w:rPr>
        <w:t>供货清单</w:t>
      </w:r>
      <w:r>
        <w:rPr>
          <w:rFonts w:hint="eastAsia" w:ascii="宋体" w:hAnsi="宋体" w:eastAsia="宋体" w:cs="宋体"/>
        </w:rPr>
        <w:t>规定要求时，乙方应</w:t>
      </w:r>
      <w:r>
        <w:rPr>
          <w:rFonts w:hint="eastAsia" w:ascii="宋体" w:hAnsi="宋体" w:eastAsia="宋体" w:cs="宋体"/>
          <w:szCs w:val="24"/>
        </w:rPr>
        <w:t>无条件退回重换，因此发生的费用由乙方承担。</w:t>
      </w:r>
    </w:p>
    <w:p>
      <w:pPr>
        <w:pStyle w:val="24"/>
        <w:keepNext w:val="0"/>
        <w:keepLines w:val="0"/>
        <w:pageBreakBefore w:val="0"/>
        <w:kinsoku/>
        <w:wordWrap/>
        <w:overflowPunct/>
        <w:topLinePunct w:val="0"/>
        <w:bidi w:val="0"/>
        <w:adjustRightInd/>
        <w:spacing w:before="0" w:after="0" w:line="360" w:lineRule="auto"/>
        <w:ind w:left="0" w:leftChars="0" w:right="0" w:firstLine="120" w:firstLineChars="50"/>
        <w:rPr>
          <w:rFonts w:hint="eastAsia" w:ascii="宋体" w:hAnsi="宋体" w:eastAsia="宋体" w:cs="宋体"/>
          <w:b/>
          <w:i/>
        </w:rPr>
      </w:pPr>
      <w:r>
        <w:rPr>
          <w:rFonts w:hint="eastAsia" w:ascii="宋体" w:hAnsi="宋体" w:eastAsia="宋体" w:cs="宋体"/>
          <w:b/>
        </w:rPr>
        <w:t>第</w:t>
      </w:r>
      <w:r>
        <w:rPr>
          <w:rFonts w:hint="eastAsia" w:ascii="宋体" w:hAnsi="宋体" w:eastAsia="宋体" w:cs="宋体"/>
          <w:b/>
          <w:color w:val="000000"/>
        </w:rPr>
        <w:t>九条</w:t>
      </w:r>
      <w:r>
        <w:rPr>
          <w:rFonts w:hint="eastAsia" w:ascii="宋体" w:hAnsi="宋体" w:eastAsia="宋体" w:cs="宋体"/>
          <w:b/>
        </w:rPr>
        <w:t xml:space="preserve"> </w:t>
      </w:r>
      <w:r>
        <w:rPr>
          <w:rFonts w:hint="eastAsia" w:ascii="宋体" w:hAnsi="宋体" w:eastAsia="宋体" w:cs="宋体"/>
        </w:rPr>
        <w:t>质量保证及服务承诺</w:t>
      </w:r>
      <w:r>
        <w:rPr>
          <w:rFonts w:hint="eastAsia" w:ascii="宋体" w:hAnsi="宋体" w:eastAsia="宋体" w:cs="宋体"/>
          <w:b/>
        </w:rPr>
        <w:t>：</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9.1 本合同项下货物的质量保质期约定如下：壹年 ，保质期自货物正常交付使用验收合格之日起算。</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9.2 保质范围</w:t>
      </w:r>
    </w:p>
    <w:p>
      <w:pPr>
        <w:pStyle w:val="7"/>
        <w:keepNext w:val="0"/>
        <w:keepLines w:val="0"/>
        <w:pageBreakBefore w:val="0"/>
        <w:kinsoku/>
        <w:wordWrap/>
        <w:overflowPunct/>
        <w:topLinePunct w:val="0"/>
        <w:bidi w:val="0"/>
        <w:adjustRightInd/>
        <w:snapToGrid w:val="0"/>
        <w:spacing w:line="360" w:lineRule="auto"/>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9.2.1 乙方应满足甲方对产品质量的要求，及时供货，并提供良好的售后服务，所提供的产品经验收不合格的应无条件退回重换，甲方发现质量问题传真或电话通知后，乙方应在3</w:t>
      </w:r>
      <w:r>
        <w:rPr>
          <w:rFonts w:hint="eastAsia" w:ascii="宋体" w:hAnsi="宋体" w:eastAsia="宋体" w:cs="宋体"/>
          <w:sz w:val="24"/>
          <w:szCs w:val="24"/>
          <w:lang w:eastAsia="zh-CN"/>
        </w:rPr>
        <w:t>个日历日</w:t>
      </w:r>
      <w:r>
        <w:rPr>
          <w:rFonts w:hint="eastAsia" w:ascii="宋体" w:hAnsi="宋体" w:eastAsia="宋体" w:cs="宋体"/>
          <w:sz w:val="24"/>
          <w:szCs w:val="24"/>
        </w:rPr>
        <w:t>内来协商处理。</w:t>
      </w:r>
    </w:p>
    <w:p>
      <w:pPr>
        <w:keepNext w:val="0"/>
        <w:keepLines w:val="0"/>
        <w:pageBreakBefore w:val="0"/>
        <w:kinsoku/>
        <w:wordWrap/>
        <w:overflowPunct/>
        <w:topLinePunct w:val="0"/>
        <w:bidi w:val="0"/>
        <w:adjustRightInd/>
        <w:spacing w:line="360" w:lineRule="auto"/>
        <w:ind w:left="0" w:leftChars="0" w:right="0" w:firstLine="482" w:firstLineChars="200"/>
        <w:rPr>
          <w:rFonts w:hint="eastAsia" w:ascii="宋体" w:hAnsi="宋体" w:eastAsia="宋体" w:cs="宋体"/>
          <w:b/>
          <w:sz w:val="24"/>
          <w:szCs w:val="24"/>
        </w:rPr>
      </w:pPr>
      <w:r>
        <w:rPr>
          <w:rFonts w:hint="eastAsia" w:ascii="宋体" w:hAnsi="宋体" w:eastAsia="宋体" w:cs="宋体"/>
          <w:b/>
          <w:sz w:val="24"/>
          <w:szCs w:val="24"/>
        </w:rPr>
        <w:t>第十条 不可抗力</w:t>
      </w:r>
    </w:p>
    <w:p>
      <w:pPr>
        <w:keepNext w:val="0"/>
        <w:keepLines w:val="0"/>
        <w:pageBreakBefore w:val="0"/>
        <w:kinsoku/>
        <w:wordWrap/>
        <w:overflowPunct/>
        <w:topLinePunct w:val="0"/>
        <w:bidi w:val="0"/>
        <w:adjustRightInd/>
        <w:spacing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任何一方由于不可抗力原因不能履行合同时，应在不可抗力事件结束后</w:t>
      </w:r>
      <w:r>
        <w:rPr>
          <w:rFonts w:hint="eastAsia" w:ascii="宋体" w:hAnsi="宋体" w:eastAsia="宋体" w:cs="宋体"/>
          <w:sz w:val="24"/>
          <w:szCs w:val="24"/>
          <w:u w:val="single"/>
        </w:rPr>
        <w:t>5</w:t>
      </w:r>
      <w:r>
        <w:rPr>
          <w:rFonts w:hint="eastAsia" w:ascii="宋体" w:hAnsi="宋体" w:eastAsia="宋体" w:cs="宋体"/>
          <w:sz w:val="24"/>
          <w:szCs w:val="24"/>
        </w:rPr>
        <w:t>日内向对方通知，以减轻可能给对方造成的损失，在取得有权机关的不可抗力证明后，允许延期履行，并根据情况可部分或全部免予承担违约责任。</w:t>
      </w:r>
    </w:p>
    <w:p>
      <w:pPr>
        <w:keepNext w:val="0"/>
        <w:keepLines w:val="0"/>
        <w:pageBreakBefore w:val="0"/>
        <w:kinsoku/>
        <w:wordWrap/>
        <w:overflowPunct/>
        <w:topLinePunct w:val="0"/>
        <w:bidi w:val="0"/>
        <w:adjustRightInd/>
        <w:spacing w:line="360" w:lineRule="auto"/>
        <w:ind w:left="0" w:leftChars="0" w:right="0" w:firstLine="482" w:firstLineChars="20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eastAsia="zh-CN"/>
        </w:rPr>
        <w:t>一</w:t>
      </w:r>
      <w:r>
        <w:rPr>
          <w:rFonts w:hint="eastAsia" w:ascii="宋体" w:hAnsi="宋体" w:eastAsia="宋体" w:cs="宋体"/>
          <w:b/>
          <w:sz w:val="24"/>
          <w:szCs w:val="24"/>
        </w:rPr>
        <w:t>条 争议解决</w:t>
      </w:r>
    </w:p>
    <w:p>
      <w:pPr>
        <w:keepNext w:val="0"/>
        <w:keepLines w:val="0"/>
        <w:pageBreakBefore w:val="0"/>
        <w:kinsoku/>
        <w:wordWrap/>
        <w:overflowPunct/>
        <w:topLinePunct w:val="0"/>
        <w:bidi w:val="0"/>
        <w:adjustRightInd/>
        <w:snapToGrid w:val="0"/>
        <w:spacing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.1本合同由各方在平等的基础上，经友好协商共同起草而成。对本合同的解释不应考虑任何要求作出对起草合同一方不利解释的规则。</w:t>
      </w:r>
    </w:p>
    <w:p>
      <w:pPr>
        <w:keepNext w:val="0"/>
        <w:keepLines w:val="0"/>
        <w:pageBreakBefore w:val="0"/>
        <w:kinsoku/>
        <w:wordWrap/>
        <w:overflowPunct/>
        <w:topLinePunct w:val="0"/>
        <w:bidi w:val="0"/>
        <w:adjustRightInd/>
        <w:snapToGrid w:val="0"/>
        <w:spacing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.2在合同履行中，如发生争议应由各方协商解决，如协商不成，由合同签订地人民法院管辖。</w:t>
      </w:r>
    </w:p>
    <w:p>
      <w:pPr>
        <w:keepNext w:val="0"/>
        <w:keepLines w:val="0"/>
        <w:pageBreakBefore w:val="0"/>
        <w:kinsoku/>
        <w:wordWrap/>
        <w:overflowPunct/>
        <w:topLinePunct w:val="0"/>
        <w:bidi w:val="0"/>
        <w:adjustRightInd/>
        <w:spacing w:line="360" w:lineRule="auto"/>
        <w:ind w:left="0" w:leftChars="0" w:right="0" w:firstLine="482" w:firstLineChars="20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eastAsia="zh-CN"/>
        </w:rPr>
        <w:t>二</w:t>
      </w:r>
      <w:r>
        <w:rPr>
          <w:rFonts w:hint="eastAsia" w:ascii="宋体" w:hAnsi="宋体" w:eastAsia="宋体" w:cs="宋体"/>
          <w:b/>
          <w:sz w:val="24"/>
          <w:szCs w:val="24"/>
        </w:rPr>
        <w:t>条 其他要求</w:t>
      </w:r>
    </w:p>
    <w:p>
      <w:pPr>
        <w:keepNext w:val="0"/>
        <w:keepLines w:val="0"/>
        <w:pageBreakBefore w:val="0"/>
        <w:kinsoku/>
        <w:wordWrap/>
        <w:overflowPunct/>
        <w:topLinePunct w:val="0"/>
        <w:bidi w:val="0"/>
        <w:adjustRightInd/>
        <w:snapToGrid w:val="0"/>
        <w:spacing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.1签订合同时，</w:t>
      </w:r>
      <w:r>
        <w:rPr>
          <w:rFonts w:hint="eastAsia" w:ascii="宋体" w:hAnsi="宋体" w:eastAsia="宋体" w:cs="宋体"/>
          <w:sz w:val="24"/>
          <w:szCs w:val="24"/>
          <w:lang w:val="en-US" w:eastAsia="zh-CN"/>
        </w:rPr>
        <w:t>甲方</w:t>
      </w:r>
      <w:r>
        <w:rPr>
          <w:rFonts w:hint="eastAsia" w:ascii="宋体" w:hAnsi="宋体" w:eastAsia="宋体" w:cs="宋体"/>
          <w:sz w:val="24"/>
          <w:szCs w:val="24"/>
        </w:rPr>
        <w:t>有权根据实际需要对本次</w:t>
      </w:r>
      <w:r>
        <w:rPr>
          <w:rFonts w:hint="eastAsia" w:ascii="宋体" w:hAnsi="宋体" w:eastAsia="宋体" w:cs="宋体"/>
          <w:sz w:val="24"/>
          <w:szCs w:val="24"/>
          <w:lang w:eastAsia="zh-CN"/>
        </w:rPr>
        <w:t>供货合同</w:t>
      </w:r>
      <w:r>
        <w:rPr>
          <w:rFonts w:hint="eastAsia" w:ascii="宋体" w:hAnsi="宋体" w:eastAsia="宋体" w:cs="宋体"/>
          <w:sz w:val="24"/>
          <w:szCs w:val="24"/>
        </w:rPr>
        <w:t>中未明确或未规定的事项作出规定或细微调整，</w:t>
      </w:r>
      <w:r>
        <w:rPr>
          <w:rFonts w:hint="eastAsia" w:ascii="宋体" w:hAnsi="宋体" w:eastAsia="宋体" w:cs="宋体"/>
          <w:sz w:val="24"/>
          <w:szCs w:val="24"/>
          <w:lang w:eastAsia="zh-CN"/>
        </w:rPr>
        <w:t>乙方</w:t>
      </w:r>
      <w:r>
        <w:rPr>
          <w:rFonts w:hint="eastAsia" w:ascii="宋体" w:hAnsi="宋体" w:eastAsia="宋体" w:cs="宋体"/>
          <w:sz w:val="24"/>
          <w:szCs w:val="24"/>
        </w:rPr>
        <w:t>最终报价不变，如对货物数量进行增减，最终结算以实际采购量为准。</w:t>
      </w:r>
    </w:p>
    <w:p>
      <w:pPr>
        <w:keepNext w:val="0"/>
        <w:keepLines w:val="0"/>
        <w:pageBreakBefore w:val="0"/>
        <w:kinsoku/>
        <w:wordWrap/>
        <w:overflowPunct/>
        <w:topLinePunct w:val="0"/>
        <w:bidi w:val="0"/>
        <w:adjustRightInd/>
        <w:snapToGrid w:val="0"/>
        <w:spacing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甲方</w:t>
      </w:r>
      <w:r>
        <w:rPr>
          <w:rFonts w:hint="eastAsia" w:ascii="宋体" w:hAnsi="宋体" w:eastAsia="宋体" w:cs="宋体"/>
          <w:sz w:val="24"/>
          <w:szCs w:val="24"/>
        </w:rPr>
        <w:t>可以对</w:t>
      </w:r>
      <w:r>
        <w:rPr>
          <w:rFonts w:hint="eastAsia" w:ascii="宋体" w:hAnsi="宋体" w:eastAsia="宋体" w:cs="宋体"/>
          <w:sz w:val="24"/>
          <w:szCs w:val="24"/>
          <w:lang w:eastAsia="zh-CN"/>
        </w:rPr>
        <w:t>乙方</w:t>
      </w:r>
      <w:r>
        <w:rPr>
          <w:rFonts w:hint="eastAsia" w:ascii="宋体" w:hAnsi="宋体" w:eastAsia="宋体" w:cs="宋体"/>
          <w:sz w:val="24"/>
          <w:szCs w:val="24"/>
        </w:rPr>
        <w:t>投报的样品就颜色、款式等作出细微调整，最终确定本项目的产品样式，</w:t>
      </w:r>
      <w:r>
        <w:rPr>
          <w:rFonts w:hint="eastAsia" w:ascii="宋体" w:hAnsi="宋体" w:eastAsia="宋体" w:cs="宋体"/>
          <w:sz w:val="24"/>
          <w:szCs w:val="24"/>
          <w:lang w:eastAsia="zh-CN"/>
        </w:rPr>
        <w:t>乙方</w:t>
      </w:r>
      <w:r>
        <w:rPr>
          <w:rFonts w:hint="eastAsia" w:ascii="宋体" w:hAnsi="宋体" w:eastAsia="宋体" w:cs="宋体"/>
          <w:sz w:val="24"/>
          <w:szCs w:val="24"/>
        </w:rPr>
        <w:t>的最终总报价不得改变。只有</w:t>
      </w:r>
      <w:r>
        <w:rPr>
          <w:rFonts w:hint="eastAsia" w:ascii="宋体" w:hAnsi="宋体" w:eastAsia="宋体" w:cs="宋体"/>
          <w:sz w:val="24"/>
          <w:szCs w:val="24"/>
          <w:lang w:eastAsia="zh-CN"/>
        </w:rPr>
        <w:t>甲方</w:t>
      </w:r>
      <w:r>
        <w:rPr>
          <w:rFonts w:hint="eastAsia" w:ascii="宋体" w:hAnsi="宋体" w:eastAsia="宋体" w:cs="宋体"/>
          <w:sz w:val="24"/>
          <w:szCs w:val="24"/>
        </w:rPr>
        <w:t>最终确定产品方案后，</w:t>
      </w:r>
      <w:r>
        <w:rPr>
          <w:rFonts w:hint="eastAsia" w:ascii="宋体" w:hAnsi="宋体" w:eastAsia="宋体" w:cs="宋体"/>
          <w:sz w:val="24"/>
          <w:szCs w:val="24"/>
          <w:lang w:val="en-US" w:eastAsia="zh-CN"/>
        </w:rPr>
        <w:t>乙方</w:t>
      </w:r>
      <w:r>
        <w:rPr>
          <w:rFonts w:hint="eastAsia" w:ascii="宋体" w:hAnsi="宋体" w:eastAsia="宋体" w:cs="宋体"/>
          <w:sz w:val="24"/>
          <w:szCs w:val="24"/>
        </w:rPr>
        <w:t>才可安排生产或采购。如</w:t>
      </w:r>
      <w:r>
        <w:rPr>
          <w:rFonts w:hint="eastAsia" w:ascii="宋体" w:hAnsi="宋体" w:eastAsia="宋体" w:cs="宋体"/>
          <w:sz w:val="24"/>
          <w:szCs w:val="24"/>
          <w:lang w:val="en-US" w:eastAsia="zh-CN"/>
        </w:rPr>
        <w:t>甲方</w:t>
      </w:r>
      <w:r>
        <w:rPr>
          <w:rFonts w:hint="eastAsia" w:ascii="宋体" w:hAnsi="宋体" w:eastAsia="宋体" w:cs="宋体"/>
          <w:sz w:val="24"/>
          <w:szCs w:val="24"/>
        </w:rPr>
        <w:t>对</w:t>
      </w:r>
      <w:r>
        <w:rPr>
          <w:rFonts w:hint="eastAsia" w:ascii="宋体" w:hAnsi="宋体" w:eastAsia="宋体" w:cs="宋体"/>
          <w:sz w:val="24"/>
          <w:szCs w:val="24"/>
          <w:lang w:val="en-US" w:eastAsia="zh-CN"/>
        </w:rPr>
        <w:t>乙方</w:t>
      </w:r>
      <w:r>
        <w:rPr>
          <w:rFonts w:hint="eastAsia" w:ascii="宋体" w:hAnsi="宋体" w:eastAsia="宋体" w:cs="宋体"/>
          <w:sz w:val="24"/>
          <w:szCs w:val="24"/>
        </w:rPr>
        <w:t>投报的款式不能接受的，</w:t>
      </w:r>
      <w:r>
        <w:rPr>
          <w:rFonts w:hint="eastAsia" w:ascii="宋体" w:hAnsi="宋体" w:eastAsia="宋体" w:cs="宋体"/>
          <w:sz w:val="24"/>
          <w:szCs w:val="24"/>
          <w:lang w:val="en-US" w:eastAsia="zh-CN"/>
        </w:rPr>
        <w:t>乙方</w:t>
      </w:r>
      <w:r>
        <w:rPr>
          <w:rFonts w:hint="eastAsia" w:ascii="宋体" w:hAnsi="宋体" w:eastAsia="宋体" w:cs="宋体"/>
          <w:sz w:val="24"/>
          <w:szCs w:val="24"/>
        </w:rPr>
        <w:t>应按照</w:t>
      </w:r>
      <w:r>
        <w:rPr>
          <w:rFonts w:hint="eastAsia" w:ascii="宋体" w:hAnsi="宋体" w:eastAsia="宋体" w:cs="宋体"/>
          <w:sz w:val="24"/>
          <w:szCs w:val="24"/>
          <w:lang w:val="en-US" w:eastAsia="zh-CN"/>
        </w:rPr>
        <w:t>供货清单</w:t>
      </w:r>
      <w:r>
        <w:rPr>
          <w:rFonts w:hint="eastAsia" w:ascii="宋体" w:hAnsi="宋体" w:eastAsia="宋体" w:cs="宋体"/>
          <w:sz w:val="24"/>
          <w:szCs w:val="24"/>
        </w:rPr>
        <w:t>要求供货。如</w:t>
      </w:r>
      <w:r>
        <w:rPr>
          <w:rFonts w:hint="eastAsia" w:ascii="宋体" w:hAnsi="宋体" w:eastAsia="宋体" w:cs="宋体"/>
          <w:sz w:val="24"/>
          <w:szCs w:val="24"/>
          <w:lang w:eastAsia="zh-CN"/>
        </w:rPr>
        <w:t>甲方</w:t>
      </w:r>
      <w:r>
        <w:rPr>
          <w:rFonts w:hint="eastAsia" w:ascii="宋体" w:hAnsi="宋体" w:eastAsia="宋体" w:cs="宋体"/>
          <w:sz w:val="24"/>
          <w:szCs w:val="24"/>
        </w:rPr>
        <w:t>对产品的款式、规格、用材等调整较大并影响了成本，双方可对单价进行协商确定，但协商单价不得高于市场平均价，价格调整幅度不得超过10%。</w:t>
      </w:r>
    </w:p>
    <w:p>
      <w:pPr>
        <w:keepNext w:val="0"/>
        <w:keepLines w:val="0"/>
        <w:pageBreakBefore w:val="0"/>
        <w:widowControl/>
        <w:shd w:val="clear" w:color="auto" w:fill="auto"/>
        <w:kinsoku/>
        <w:wordWrap/>
        <w:overflowPunct/>
        <w:topLinePunct w:val="0"/>
        <w:bidi w:val="0"/>
        <w:adjustRightInd/>
        <w:snapToGrid w:val="0"/>
        <w:spacing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.3本合同在甲乙双方盖章</w:t>
      </w:r>
      <w:r>
        <w:rPr>
          <w:rFonts w:hint="eastAsia" w:ascii="宋体" w:hAnsi="宋体" w:eastAsia="宋体" w:cs="宋体"/>
          <w:sz w:val="24"/>
          <w:szCs w:val="24"/>
          <w:lang w:eastAsia="zh-CN"/>
        </w:rPr>
        <w:t>之日起</w:t>
      </w:r>
      <w:r>
        <w:rPr>
          <w:rFonts w:hint="eastAsia" w:ascii="宋体" w:hAnsi="宋体" w:eastAsia="宋体" w:cs="宋体"/>
          <w:sz w:val="24"/>
          <w:szCs w:val="24"/>
        </w:rPr>
        <w:t>生效。</w:t>
      </w:r>
    </w:p>
    <w:p>
      <w:pPr>
        <w:keepNext w:val="0"/>
        <w:keepLines w:val="0"/>
        <w:pageBreakBefore w:val="0"/>
        <w:kinsoku/>
        <w:wordWrap/>
        <w:overflowPunct/>
        <w:topLinePunct w:val="0"/>
        <w:bidi w:val="0"/>
        <w:adjustRightInd/>
        <w:snapToGrid w:val="0"/>
        <w:spacing w:line="360" w:lineRule="auto"/>
        <w:ind w:left="0" w:leftChars="0" w:right="0" w:firstLine="0" w:firstLineChars="0"/>
        <w:rPr>
          <w:rFonts w:hint="eastAsia" w:ascii="宋体" w:hAnsi="宋体" w:eastAsia="宋体" w:cs="宋体"/>
          <w:sz w:val="24"/>
          <w:szCs w:val="24"/>
        </w:rPr>
      </w:pPr>
    </w:p>
    <w:p>
      <w:pPr>
        <w:keepNext w:val="0"/>
        <w:keepLines w:val="0"/>
        <w:pageBreakBefore w:val="0"/>
        <w:widowControl/>
        <w:shd w:val="clear" w:color="auto" w:fill="FFFFFF"/>
        <w:kinsoku/>
        <w:wordWrap/>
        <w:overflowPunct/>
        <w:topLinePunct w:val="0"/>
        <w:bidi w:val="0"/>
        <w:adjustRightInd/>
        <w:spacing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 xml:space="preserve">甲方（盖章）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乙方（盖章）                                    </w:t>
      </w:r>
    </w:p>
    <w:p>
      <w:pPr>
        <w:keepNext w:val="0"/>
        <w:keepLines w:val="0"/>
        <w:pageBreakBefore w:val="0"/>
        <w:widowControl/>
        <w:shd w:val="clear" w:color="auto" w:fill="FFFFFF"/>
        <w:kinsoku/>
        <w:wordWrap/>
        <w:overflowPunct/>
        <w:topLinePunct w:val="0"/>
        <w:bidi w:val="0"/>
        <w:adjustRightInd/>
        <w:spacing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地址：                         </w:t>
      </w:r>
    </w:p>
    <w:p>
      <w:pPr>
        <w:keepNext w:val="0"/>
        <w:keepLines w:val="0"/>
        <w:pageBreakBefore w:val="0"/>
        <w:widowControl/>
        <w:shd w:val="clear" w:color="auto" w:fill="FFFFFF"/>
        <w:kinsoku/>
        <w:wordWrap/>
        <w:overflowPunct/>
        <w:topLinePunct w:val="0"/>
        <w:bidi w:val="0"/>
        <w:adjustRightInd/>
        <w:spacing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 xml:space="preserve">法定代表人：（盖章或签字）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法定代表人：（盖章或签字）</w:t>
      </w:r>
    </w:p>
    <w:p>
      <w:pPr>
        <w:keepNext w:val="0"/>
        <w:keepLines w:val="0"/>
        <w:pageBreakBefore w:val="0"/>
        <w:widowControl/>
        <w:shd w:val="clear" w:color="auto" w:fill="FFFFFF"/>
        <w:kinsoku/>
        <w:wordWrap/>
        <w:overflowPunct/>
        <w:topLinePunct w:val="0"/>
        <w:bidi w:val="0"/>
        <w:adjustRightInd/>
        <w:spacing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委托代理人：（签字）                     委托代理人：（签字） </w:t>
      </w:r>
    </w:p>
    <w:p>
      <w:pPr>
        <w:keepNext w:val="0"/>
        <w:keepLines w:val="0"/>
        <w:pageBreakBefore w:val="0"/>
        <w:widowControl/>
        <w:shd w:val="clear" w:color="auto" w:fill="FFFFFF"/>
        <w:kinsoku/>
        <w:wordWrap/>
        <w:overflowPunct/>
        <w:topLinePunct w:val="0"/>
        <w:bidi w:val="0"/>
        <w:adjustRightInd/>
        <w:spacing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联系电话:                                联系电话:</w:t>
      </w:r>
    </w:p>
    <w:p>
      <w:pPr>
        <w:keepNext w:val="0"/>
        <w:keepLines w:val="0"/>
        <w:pageBreakBefore w:val="0"/>
        <w:widowControl/>
        <w:shd w:val="clear" w:color="auto" w:fill="FFFFFF"/>
        <w:kinsoku/>
        <w:wordWrap/>
        <w:overflowPunct/>
        <w:topLinePunct w:val="0"/>
        <w:bidi w:val="0"/>
        <w:adjustRightInd/>
        <w:spacing w:line="360" w:lineRule="auto"/>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keepNext w:val="0"/>
        <w:keepLines w:val="0"/>
        <w:pageBreakBefore w:val="0"/>
        <w:widowControl/>
        <w:shd w:val="clear" w:color="auto" w:fill="FFFFFF"/>
        <w:kinsoku/>
        <w:wordWrap/>
        <w:overflowPunct/>
        <w:topLinePunct w:val="0"/>
        <w:bidi w:val="0"/>
        <w:adjustRightInd/>
        <w:spacing w:line="360" w:lineRule="auto"/>
        <w:ind w:left="0" w:leftChars="0" w:right="0"/>
        <w:rPr>
          <w:rFonts w:asciiTheme="minorEastAsia" w:hAnsiTheme="minorEastAsia" w:eastAsiaTheme="minorEastAsia" w:cstheme="minorEastAsia"/>
        </w:rPr>
      </w:pPr>
      <w:r>
        <w:rPr>
          <w:rFonts w:hint="eastAsia" w:ascii="宋体" w:hAnsi="宋体" w:eastAsia="宋体" w:cs="宋体"/>
          <w:sz w:val="24"/>
          <w:szCs w:val="24"/>
          <w:lang w:val="en-US" w:eastAsia="zh-CN"/>
        </w:rPr>
        <w:t xml:space="preserve">签订日期：       </w:t>
      </w:r>
      <w:r>
        <w:rPr>
          <w:rFonts w:hint="eastAsia" w:ascii="宋体" w:hAnsi="宋体" w:eastAsia="宋体" w:cs="宋体"/>
          <w:sz w:val="24"/>
          <w:szCs w:val="24"/>
        </w:rPr>
        <w:t>年   月   日</w:t>
      </w:r>
    </w:p>
    <w:p>
      <w:pPr>
        <w:pStyle w:val="2"/>
        <w:ind w:left="0" w:leftChars="0" w:firstLine="0" w:firstLineChars="0"/>
        <w:rPr>
          <w:rFonts w:hint="eastAsia" w:ascii="宋体" w:hAnsi="宋体" w:eastAsia="宋体" w:cs="宋体"/>
          <w:color w:val="000000"/>
          <w:sz w:val="28"/>
          <w:szCs w:val="28"/>
        </w:rPr>
      </w:pP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5B9A9"/>
    <w:multiLevelType w:val="singleLevel"/>
    <w:tmpl w:val="DBD5B9A9"/>
    <w:lvl w:ilvl="0" w:tentative="0">
      <w:start w:val="1"/>
      <w:numFmt w:val="decimal"/>
      <w:suff w:val="nothing"/>
      <w:lvlText w:val="%1、"/>
      <w:lvlJc w:val="left"/>
    </w:lvl>
  </w:abstractNum>
  <w:abstractNum w:abstractNumId="1">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4"/>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3B51A8"/>
    <w:rsid w:val="039E3DB5"/>
    <w:rsid w:val="03B81208"/>
    <w:rsid w:val="04973358"/>
    <w:rsid w:val="0804406F"/>
    <w:rsid w:val="080F2686"/>
    <w:rsid w:val="08161E50"/>
    <w:rsid w:val="081C4C9C"/>
    <w:rsid w:val="0834033F"/>
    <w:rsid w:val="086E3978"/>
    <w:rsid w:val="0A564F20"/>
    <w:rsid w:val="0AEE0C79"/>
    <w:rsid w:val="0B0448C7"/>
    <w:rsid w:val="0B195D46"/>
    <w:rsid w:val="0C0C7087"/>
    <w:rsid w:val="0CA830A9"/>
    <w:rsid w:val="0CDA1129"/>
    <w:rsid w:val="0D0C3638"/>
    <w:rsid w:val="0D724C37"/>
    <w:rsid w:val="0E6A79B6"/>
    <w:rsid w:val="0E8467A8"/>
    <w:rsid w:val="0F153787"/>
    <w:rsid w:val="0F6C7DF1"/>
    <w:rsid w:val="0FB87AA7"/>
    <w:rsid w:val="0FFD42BC"/>
    <w:rsid w:val="102E33CF"/>
    <w:rsid w:val="10554859"/>
    <w:rsid w:val="108A4FA0"/>
    <w:rsid w:val="115251AE"/>
    <w:rsid w:val="119A56B6"/>
    <w:rsid w:val="128A572B"/>
    <w:rsid w:val="137205A3"/>
    <w:rsid w:val="138E2060"/>
    <w:rsid w:val="14416FC6"/>
    <w:rsid w:val="15474BF8"/>
    <w:rsid w:val="1569686F"/>
    <w:rsid w:val="15D665CA"/>
    <w:rsid w:val="16052A7F"/>
    <w:rsid w:val="167C30C3"/>
    <w:rsid w:val="169951BC"/>
    <w:rsid w:val="169A6476"/>
    <w:rsid w:val="16B40FC8"/>
    <w:rsid w:val="183B56FD"/>
    <w:rsid w:val="18AE0B48"/>
    <w:rsid w:val="18EF3710"/>
    <w:rsid w:val="1A394265"/>
    <w:rsid w:val="1AF35E37"/>
    <w:rsid w:val="1B215742"/>
    <w:rsid w:val="1CC932F4"/>
    <w:rsid w:val="1DE026A3"/>
    <w:rsid w:val="1E303C84"/>
    <w:rsid w:val="1EF00CA7"/>
    <w:rsid w:val="1F633F72"/>
    <w:rsid w:val="1FB913FE"/>
    <w:rsid w:val="203C362E"/>
    <w:rsid w:val="211A411E"/>
    <w:rsid w:val="214331EC"/>
    <w:rsid w:val="21E464DA"/>
    <w:rsid w:val="226244CC"/>
    <w:rsid w:val="228026A7"/>
    <w:rsid w:val="22950329"/>
    <w:rsid w:val="22A30872"/>
    <w:rsid w:val="234F36E4"/>
    <w:rsid w:val="236A7C99"/>
    <w:rsid w:val="23761465"/>
    <w:rsid w:val="246A52EB"/>
    <w:rsid w:val="24741525"/>
    <w:rsid w:val="249C78F6"/>
    <w:rsid w:val="24AF2DCF"/>
    <w:rsid w:val="25AD5A5E"/>
    <w:rsid w:val="25F64131"/>
    <w:rsid w:val="26945745"/>
    <w:rsid w:val="26B24F9F"/>
    <w:rsid w:val="27E3558A"/>
    <w:rsid w:val="2861758C"/>
    <w:rsid w:val="2892098A"/>
    <w:rsid w:val="297E0FC2"/>
    <w:rsid w:val="2A093B18"/>
    <w:rsid w:val="2A8C2B55"/>
    <w:rsid w:val="2AC36334"/>
    <w:rsid w:val="2AC415FD"/>
    <w:rsid w:val="2B023949"/>
    <w:rsid w:val="2B474184"/>
    <w:rsid w:val="2B9065B4"/>
    <w:rsid w:val="2BAE1609"/>
    <w:rsid w:val="2C2A04A0"/>
    <w:rsid w:val="2C4C065B"/>
    <w:rsid w:val="2C5C26DC"/>
    <w:rsid w:val="2CDF621C"/>
    <w:rsid w:val="2D697A29"/>
    <w:rsid w:val="2E301AB4"/>
    <w:rsid w:val="2E7E609A"/>
    <w:rsid w:val="2E975000"/>
    <w:rsid w:val="2EF02962"/>
    <w:rsid w:val="2F3740ED"/>
    <w:rsid w:val="2FC97395"/>
    <w:rsid w:val="2FF9333B"/>
    <w:rsid w:val="30094FFB"/>
    <w:rsid w:val="300F15EE"/>
    <w:rsid w:val="3062140F"/>
    <w:rsid w:val="31496EC2"/>
    <w:rsid w:val="315926AE"/>
    <w:rsid w:val="31E57E30"/>
    <w:rsid w:val="31F6203D"/>
    <w:rsid w:val="32165023"/>
    <w:rsid w:val="33B379FC"/>
    <w:rsid w:val="33BB5A80"/>
    <w:rsid w:val="348738A9"/>
    <w:rsid w:val="36070CBD"/>
    <w:rsid w:val="366756A0"/>
    <w:rsid w:val="371B5B3B"/>
    <w:rsid w:val="3741602B"/>
    <w:rsid w:val="38A87E0A"/>
    <w:rsid w:val="39C752B8"/>
    <w:rsid w:val="3A0C4B4E"/>
    <w:rsid w:val="3B1F43AF"/>
    <w:rsid w:val="3CDB07AE"/>
    <w:rsid w:val="3D3F6CF4"/>
    <w:rsid w:val="3D71306C"/>
    <w:rsid w:val="3DC87AC0"/>
    <w:rsid w:val="3E166E94"/>
    <w:rsid w:val="3FA56A13"/>
    <w:rsid w:val="3FCB1769"/>
    <w:rsid w:val="404B14C2"/>
    <w:rsid w:val="410835EE"/>
    <w:rsid w:val="410B2455"/>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97B4AF9"/>
    <w:rsid w:val="49B303BC"/>
    <w:rsid w:val="4A58410E"/>
    <w:rsid w:val="4ACA1E61"/>
    <w:rsid w:val="4B42467C"/>
    <w:rsid w:val="4C621441"/>
    <w:rsid w:val="4C6355B6"/>
    <w:rsid w:val="4D235499"/>
    <w:rsid w:val="4D2550DF"/>
    <w:rsid w:val="4D515A96"/>
    <w:rsid w:val="4DA2556F"/>
    <w:rsid w:val="4E143612"/>
    <w:rsid w:val="4E6A6F3F"/>
    <w:rsid w:val="4E821F7F"/>
    <w:rsid w:val="4E997C57"/>
    <w:rsid w:val="4E9D3635"/>
    <w:rsid w:val="4ED62599"/>
    <w:rsid w:val="4F4F373F"/>
    <w:rsid w:val="50112DBD"/>
    <w:rsid w:val="50113E5A"/>
    <w:rsid w:val="51A703F2"/>
    <w:rsid w:val="51AA471F"/>
    <w:rsid w:val="522E2CD6"/>
    <w:rsid w:val="524A20F8"/>
    <w:rsid w:val="524E2EDF"/>
    <w:rsid w:val="52E622F6"/>
    <w:rsid w:val="53042CF9"/>
    <w:rsid w:val="53CB6FAB"/>
    <w:rsid w:val="542826BF"/>
    <w:rsid w:val="545B5616"/>
    <w:rsid w:val="55915C48"/>
    <w:rsid w:val="56207EF4"/>
    <w:rsid w:val="567C4958"/>
    <w:rsid w:val="56C764DA"/>
    <w:rsid w:val="56DC71A4"/>
    <w:rsid w:val="575D3BB6"/>
    <w:rsid w:val="576039DC"/>
    <w:rsid w:val="59E02F96"/>
    <w:rsid w:val="5A10637D"/>
    <w:rsid w:val="5A244F70"/>
    <w:rsid w:val="5B280C0A"/>
    <w:rsid w:val="5B5A2B76"/>
    <w:rsid w:val="5BA1276A"/>
    <w:rsid w:val="5C1B076F"/>
    <w:rsid w:val="5C2441D3"/>
    <w:rsid w:val="5C9245A9"/>
    <w:rsid w:val="5C9A35A3"/>
    <w:rsid w:val="5D434E88"/>
    <w:rsid w:val="5D573A29"/>
    <w:rsid w:val="5DBB508D"/>
    <w:rsid w:val="5E047FD0"/>
    <w:rsid w:val="5E3272FF"/>
    <w:rsid w:val="5EA14EFA"/>
    <w:rsid w:val="5EA42C9D"/>
    <w:rsid w:val="5F1519BF"/>
    <w:rsid w:val="602A7EDE"/>
    <w:rsid w:val="616E7593"/>
    <w:rsid w:val="620F4C9D"/>
    <w:rsid w:val="636B6B43"/>
    <w:rsid w:val="63F56C8F"/>
    <w:rsid w:val="63F81C8C"/>
    <w:rsid w:val="640D0C57"/>
    <w:rsid w:val="64433D8E"/>
    <w:rsid w:val="64C574CA"/>
    <w:rsid w:val="64D67929"/>
    <w:rsid w:val="664A0B53"/>
    <w:rsid w:val="66BD65CF"/>
    <w:rsid w:val="67A07D7A"/>
    <w:rsid w:val="67B160B6"/>
    <w:rsid w:val="680A030D"/>
    <w:rsid w:val="684133A2"/>
    <w:rsid w:val="69113EED"/>
    <w:rsid w:val="695B16AE"/>
    <w:rsid w:val="69B6772E"/>
    <w:rsid w:val="6AEF5761"/>
    <w:rsid w:val="6B776A6D"/>
    <w:rsid w:val="6C805BCC"/>
    <w:rsid w:val="6CA81B7D"/>
    <w:rsid w:val="6D401DE3"/>
    <w:rsid w:val="6D7B66F3"/>
    <w:rsid w:val="6E661D1D"/>
    <w:rsid w:val="6F92367A"/>
    <w:rsid w:val="7007345D"/>
    <w:rsid w:val="702A3CF7"/>
    <w:rsid w:val="707966E1"/>
    <w:rsid w:val="71DE7052"/>
    <w:rsid w:val="729A0B48"/>
    <w:rsid w:val="729B4033"/>
    <w:rsid w:val="75A82C1C"/>
    <w:rsid w:val="769E7B7B"/>
    <w:rsid w:val="77354B5A"/>
    <w:rsid w:val="77875CB0"/>
    <w:rsid w:val="77CE5972"/>
    <w:rsid w:val="786F5C73"/>
    <w:rsid w:val="78E43635"/>
    <w:rsid w:val="78F75F2F"/>
    <w:rsid w:val="78F950A4"/>
    <w:rsid w:val="79162DAA"/>
    <w:rsid w:val="7956473D"/>
    <w:rsid w:val="79974B76"/>
    <w:rsid w:val="79B76855"/>
    <w:rsid w:val="7AD654A8"/>
    <w:rsid w:val="7C207AE9"/>
    <w:rsid w:val="7C435390"/>
    <w:rsid w:val="7E663674"/>
    <w:rsid w:val="7ED560DA"/>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0"/>
        <w:tab w:val="left" w:pos="993"/>
        <w:tab w:val="left" w:pos="1134"/>
      </w:tabs>
      <w:ind w:firstLine="420" w:firstLineChars="200"/>
    </w:pPr>
  </w:style>
  <w:style w:type="paragraph" w:styleId="3">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5">
    <w:name w:val="Normal Indent"/>
    <w:basedOn w:val="1"/>
    <w:qFormat/>
    <w:uiPriority w:val="0"/>
    <w:pPr>
      <w:ind w:firstLine="420"/>
    </w:pPr>
    <w:rPr>
      <w:szCs w:val="20"/>
    </w:rPr>
  </w:style>
  <w:style w:type="paragraph" w:styleId="6">
    <w:name w:val="Body Text"/>
    <w:basedOn w:val="1"/>
    <w:next w:val="1"/>
    <w:qFormat/>
    <w:uiPriority w:val="0"/>
    <w:pPr>
      <w:spacing w:line="380" w:lineRule="exact"/>
    </w:pPr>
    <w:rPr>
      <w:sz w:val="24"/>
    </w:rPr>
  </w:style>
  <w:style w:type="paragraph" w:styleId="7">
    <w:name w:val="Plain Text"/>
    <w:basedOn w:val="1"/>
    <w:next w:val="1"/>
    <w:qFormat/>
    <w:uiPriority w:val="0"/>
    <w:rPr>
      <w:rFonts w:ascii="宋体" w:hAnsi="Courier New"/>
      <w:szCs w:val="20"/>
    </w:r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next w:val="12"/>
    <w:qFormat/>
    <w:uiPriority w:val="0"/>
    <w:pPr>
      <w:spacing w:before="100" w:beforeAutospacing="1" w:after="100" w:afterAutospacing="1"/>
      <w:jc w:val="left"/>
    </w:pPr>
    <w:rPr>
      <w:rFonts w:cs="Times New Roman"/>
      <w:kern w:val="0"/>
      <w:sz w:val="24"/>
    </w:rPr>
  </w:style>
  <w:style w:type="paragraph" w:customStyle="1" w:styleId="1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6">
    <w:name w:val="Strong"/>
    <w:basedOn w:val="15"/>
    <w:qFormat/>
    <w:uiPriority w:val="22"/>
    <w:rPr>
      <w:b/>
      <w:bCs/>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paragraph" w:customStyle="1" w:styleId="18">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9">
    <w:name w:val="批注框文本 Char"/>
    <w:basedOn w:val="15"/>
    <w:link w:val="8"/>
    <w:qFormat/>
    <w:uiPriority w:val="0"/>
    <w:rPr>
      <w:rFonts w:ascii="Calibri" w:hAnsi="Calibri" w:eastAsia="宋体" w:cs="Arial"/>
      <w:kern w:val="2"/>
      <w:sz w:val="18"/>
      <w:szCs w:val="18"/>
    </w:rPr>
  </w:style>
  <w:style w:type="character" w:customStyle="1" w:styleId="20">
    <w:name w:val="font01"/>
    <w:basedOn w:val="15"/>
    <w:qFormat/>
    <w:uiPriority w:val="0"/>
    <w:rPr>
      <w:rFonts w:hint="eastAsia" w:ascii="宋体" w:hAnsi="宋体" w:eastAsia="宋体" w:cs="宋体"/>
      <w:color w:val="000000"/>
      <w:sz w:val="22"/>
      <w:szCs w:val="22"/>
      <w:u w:val="none"/>
    </w:rPr>
  </w:style>
  <w:style w:type="character" w:customStyle="1" w:styleId="21">
    <w:name w:val="font11"/>
    <w:basedOn w:val="15"/>
    <w:qFormat/>
    <w:uiPriority w:val="0"/>
    <w:rPr>
      <w:rFonts w:hint="eastAsia" w:ascii="宋体" w:hAnsi="宋体" w:eastAsia="宋体" w:cs="宋体"/>
      <w:b/>
      <w:bCs/>
      <w:color w:val="000000"/>
      <w:sz w:val="22"/>
      <w:szCs w:val="22"/>
      <w:u w:val="none"/>
    </w:rPr>
  </w:style>
  <w:style w:type="paragraph" w:customStyle="1" w:styleId="22">
    <w:name w:val="null3"/>
    <w:qFormat/>
    <w:uiPriority w:val="0"/>
    <w:rPr>
      <w:rFonts w:hint="eastAsia" w:ascii="Calibri" w:hAnsi="Calibri" w:eastAsia="宋体" w:cs="Times New Roman"/>
      <w:lang w:val="en-US" w:eastAsia="zh-Hans"/>
    </w:rPr>
  </w:style>
  <w:style w:type="paragraph" w:customStyle="1" w:styleId="23">
    <w:name w:val="样式3"/>
    <w:basedOn w:val="7"/>
    <w:qFormat/>
    <w:uiPriority w:val="0"/>
    <w:pPr>
      <w:spacing w:line="0" w:lineRule="atLeast"/>
      <w:outlineLvl w:val="0"/>
    </w:pPr>
    <w:rPr>
      <w:sz w:val="28"/>
    </w:rPr>
  </w:style>
  <w:style w:type="paragraph" w:customStyle="1" w:styleId="24">
    <w:name w:val="Blockquote"/>
    <w:basedOn w:val="1"/>
    <w:qFormat/>
    <w:uiPriority w:val="0"/>
    <w:pPr>
      <w:autoSpaceDE w:val="0"/>
      <w:autoSpaceDN w:val="0"/>
      <w:spacing w:before="100" w:after="100" w:line="240" w:lineRule="auto"/>
      <w:ind w:left="360" w:right="36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9242</Words>
  <Characters>9982</Characters>
  <Lines>4</Lines>
  <Paragraphs>7</Paragraphs>
  <TotalTime>2</TotalTime>
  <ScaleCrop>false</ScaleCrop>
  <LinksUpToDate>false</LinksUpToDate>
  <CharactersWithSpaces>10590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2025-12-31T08:45:00Z</cp:lastPrinted>
  <dcterms:modified xsi:type="dcterms:W3CDTF">2026-03-17T01:55:27Z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