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0A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shd w:val="clear" w:color="auto" w:fill="FFFFFF"/>
        </w:rPr>
        <w:t>网络竞价须知</w:t>
      </w:r>
    </w:p>
    <w:p w14:paraId="407584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eastAsia="zh-CN"/>
        </w:rPr>
        <w:t>LCCQJJ20260416-2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）</w:t>
      </w:r>
    </w:p>
    <w:p w14:paraId="59EC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5FF8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 w14:paraId="359C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一、公开竞价、报名时间、地点</w:t>
      </w:r>
    </w:p>
    <w:p w14:paraId="56F77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2026年4月16日10:00止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5A1DB8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)</w:t>
      </w:r>
    </w:p>
    <w:p w14:paraId="6EF3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时间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2026年4月16日10:00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208A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报名地点：连城县国有资产产权交易服务有限公司（福建省龙岩市连城县莲峰镇李彭村彭坊桥路1号4层）</w:t>
      </w:r>
    </w:p>
    <w:p w14:paraId="664BF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连城产权联系电话：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林女士 18039848961</w:t>
      </w:r>
    </w:p>
    <w:p w14:paraId="025B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二、项目概况及工作要求</w:t>
      </w:r>
    </w:p>
    <w:p w14:paraId="7F823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1.项目名称：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连城县县域医共体资源共享中心和中心药房建设工程项目-姑田卫生院扩建基坑支护工程监测。</w:t>
      </w:r>
    </w:p>
    <w:p w14:paraId="4A69D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2.项目地址：连城县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姑田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镇。</w:t>
      </w:r>
    </w:p>
    <w:p w14:paraId="7E2A6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3.监测服务费最高限价：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65276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元。</w:t>
      </w:r>
    </w:p>
    <w:p w14:paraId="1F53F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4.竞价保证金：1300元</w:t>
      </w:r>
    </w:p>
    <w:p w14:paraId="27FC9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5.本项目服务内容明细清单：</w:t>
      </w:r>
    </w:p>
    <w:tbl>
      <w:tblPr>
        <w:tblStyle w:val="9"/>
        <w:tblW w:w="96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618"/>
        <w:gridCol w:w="3685"/>
        <w:gridCol w:w="638"/>
        <w:gridCol w:w="922"/>
        <w:gridCol w:w="734"/>
        <w:gridCol w:w="1220"/>
        <w:gridCol w:w="741"/>
        <w:gridCol w:w="1"/>
      </w:tblGrid>
      <w:tr w14:paraId="5024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监测元件及布点费用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监测项目</w:t>
            </w:r>
          </w:p>
        </w:tc>
        <w:tc>
          <w:tcPr>
            <w:tcW w:w="6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7D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数量    </w:t>
            </w:r>
          </w:p>
        </w:tc>
        <w:tc>
          <w:tcPr>
            <w:tcW w:w="12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F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76F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CD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E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基坑坡顶水平位移及竖向位移（简称：沉降）监测点布设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43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F39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6A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0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深层土体水平位移监测点布设（共3孔，每孔暂按11米，合计33米）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CB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F4D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82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1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建筑物沉降监测点布设（共4孔，每孔暂按11米，合计33米）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4950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AD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AAE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46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6350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A8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C25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监测项目收费标准和单次收费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监测项目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数量   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0C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B4E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48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D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基坑坡顶水平位移监测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94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2AB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29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4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基坑坡顶沉降监测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6A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8C7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D4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E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深层土体水平位移监测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79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C70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81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8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建筑物沉降监测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6A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79B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2D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1380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C0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8DF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02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备注：监测点数量按设计图及相关规范要求布设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CA2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B01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暂定监测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次数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监测阶段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监测频次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监测次数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总次数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85A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902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CB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F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基坑土方开挖深度≤H/3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约每3天观测1次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2F9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2E6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29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B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基坑土方开挖深度H/3～2H/3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约每2天观测1次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4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960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5A6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5E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6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基坑土方开挖深度2H/3～H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约每1天观测1次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A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5C7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896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C2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4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底板浇注≤7天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约每2天观测1次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2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E77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D3D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27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F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底板浇注后7～14天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约每3天观测1次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7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037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591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33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2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底板浇注后14～28天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约每7天观测1次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E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E40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C31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C3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7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底板浇注后&gt;28天，至回填完毕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约每10天观测1次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0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1EE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42B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监测费用</w:t>
            </w:r>
          </w:p>
        </w:tc>
        <w:tc>
          <w:tcPr>
            <w:tcW w:w="5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单次监测费用×监测次数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48300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CC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6A2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技术工作费</w:t>
            </w:r>
          </w:p>
        </w:tc>
        <w:tc>
          <w:tcPr>
            <w:tcW w:w="5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日常监测费×0.22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10626 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43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F1D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监测费合计</w:t>
            </w:r>
          </w:p>
        </w:tc>
        <w:tc>
          <w:tcPr>
            <w:tcW w:w="5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监测元件布设费用+监测费用+技术工作费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65276 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4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未下浮总价</w:t>
            </w:r>
          </w:p>
        </w:tc>
      </w:tr>
      <w:tr w14:paraId="094E4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优惠下浮率报价</w:t>
            </w:r>
          </w:p>
        </w:tc>
        <w:tc>
          <w:tcPr>
            <w:tcW w:w="5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下浮率报价区间：30%-100%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30%-100%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480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E1A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下浮后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监测费报价</w:t>
            </w:r>
          </w:p>
        </w:tc>
        <w:tc>
          <w:tcPr>
            <w:tcW w:w="5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监测总价×（1-优惠下浮率）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C0729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A84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4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16B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8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12EF5B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1.各点次收费按照《02勘察收费标准》收取；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2.表中所列监测内容、点数、次数根据有关规范要求；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3.监测周期：从开始监测算起至监测至地下结构施工完成并回填结束；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4.监测次数与基坑施工的进度、变形情况及降雨等因素有关，若连续监测变形无明显变化且未降雨时，监测时间间隔有可能适当加大，若变形变化较大且遇暴雨或连续降雨，监测频率加大；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5.因设计变更，监测范围、监测点增减时，按本表单价下浮后的价格按实结算。                             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39F9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1B900343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700A0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6.报价方式：本项目以下浮率的方式进行报价；竞价人投报下浮率区间为30%—100%，投报下浮率最高的为本项目成交人。</w:t>
      </w:r>
    </w:p>
    <w:p w14:paraId="179F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7.合同结算方式：本项目监测服务费按实际工作量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×控制单价×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（1-成交下浮率）进行结算。</w:t>
      </w:r>
    </w:p>
    <w:p w14:paraId="64B3F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8.质量标准：满足《岩土工程勘察规范》（GB50021-2001，2019版）中的相关要求，同时勘察报告达到《建设工程勘察质量管理办法》，勘察深度满足工程设计要求。</w:t>
      </w:r>
    </w:p>
    <w:p w14:paraId="555DBC02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.本场竞价对参与竞价的人数不做限制，不受竞价人数量影响，只要有符合条件的竞价人参与并达成交易即可。</w:t>
      </w:r>
    </w:p>
    <w:p w14:paraId="6BFBB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.竞价特别说明：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竞价人以总价报价方式进行报价，竞价人在报价时不得高于最高限价，根据有效竞价人报价排名情况，由低到高排序，最低的一名即为成交人。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成交价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包括但不限于税费、服务费、文印费、差旅费、交通费、住宿费等所有相关费用，竞价人应对本次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内容应有充分认识，自行判断能够完成本项目所需的费用，风险费用应自行考虑计入投标报价，竞价人未考虑风险因素造成的损失由竞价人自行负责。</w:t>
      </w:r>
    </w:p>
    <w:p w14:paraId="4DBE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三、竞价资格</w:t>
      </w:r>
    </w:p>
    <w:p w14:paraId="37E74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1.遵守中华人民共和国法律、法规，具备国家行业主管部门颁发的有效执业资质的中介机构,但已经被列入失信被执行人名单（截止报名时间）的除外。</w:t>
      </w:r>
    </w:p>
    <w:p w14:paraId="053A5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2.竞价前已入选福建连城国有投资集团有限公司设立的《福建连城国有投资集团有限公司工程服务中介机构库2025-2027年度》工程勘察类名单。</w:t>
      </w:r>
    </w:p>
    <w:p w14:paraId="11832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doub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double"/>
          <w:lang w:val="en-US" w:eastAsia="zh-CN"/>
        </w:rPr>
        <w:t>3.库内符合资格要求的中介机构单位应无条件参与竞价，若未参与竞价的按不到场处理【根据《福建连城国有投资集团有限公司工程服务中介机构管理办法》第十五条第4点“中介机构一年内两次不到场”的清除出库】。</w:t>
      </w:r>
    </w:p>
    <w:p w14:paraId="4DBD3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.竞价资格（及限制性条件）认定由竞价人自行审查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因此产生委托人不予签订合同及其它一切后果由竞价人自行负责。竞价人提供虚假材料或资质不符合条件的，视为恶意竞价，保证金不予退回，按违约处理，委托人可另行选取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第三方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服务机构。</w:t>
      </w:r>
    </w:p>
    <w:p w14:paraId="35A1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四、竞价保证金</w:t>
      </w:r>
    </w:p>
    <w:p w14:paraId="1677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1.竞价保证金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1300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元，必须于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2026年4月16日上午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前汇到本公司指定账户（户名：连城县国有资产产权交易服务有限公司，开户行：中国银行连城支行，账号：4286 8871 8902）。报名参加的竞价人与缴交竞价保证金的名称要一致。竞价保证金缴至以上账户时，交款单中“款项来源”或“用途”一栏内须填写“****项目的竞价保证金”。</w:t>
      </w:r>
    </w:p>
    <w:p w14:paraId="4D189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2.竞价成交后，成交人必须在成交之日起2个工作日内与本公司签订《竞价结果通知书》，并在签订《竞价结果通知书》2个工作日内向委托人提供《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工程勘察合同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》，由委托人经过相应审批程序后签订。</w:t>
      </w:r>
    </w:p>
    <w:p w14:paraId="7456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3.成交人的竞价保证金在成交人与委托人签订委托合同后10个工作日内一次性无息退回。</w:t>
      </w:r>
    </w:p>
    <w:p w14:paraId="1832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4.未成交人的保证金，在竞价结束后10个工作日内（遇法定节假日顺延）无息退回。</w:t>
      </w:r>
    </w:p>
    <w:p w14:paraId="3BBE1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五、竞价手续</w:t>
      </w:r>
    </w:p>
    <w:p w14:paraId="35A50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1.有意参加竞价人应提供如下有效证照复印件：</w:t>
      </w:r>
    </w:p>
    <w:p w14:paraId="31894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（1）中介机构营业执照副本、法定代表人身份证复印件；</w:t>
      </w:r>
    </w:p>
    <w:p w14:paraId="569F8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（2）报价时同步上传《报价表》，竞价系统填报的总价应与报价表的投报总价相同。（格式详见附件一）</w:t>
      </w:r>
    </w:p>
    <w:p w14:paraId="2B8B1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）签订完整的承诺书；</w:t>
      </w:r>
    </w:p>
    <w:p w14:paraId="464BD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）已缴纳的竞价保证金凭证；</w:t>
      </w:r>
    </w:p>
    <w:p w14:paraId="04CA3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以上材料复印件须加盖公章并上传至平台系统。</w:t>
      </w:r>
    </w:p>
    <w:p w14:paraId="04F44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2.报名方式</w:t>
      </w:r>
    </w:p>
    <w:p w14:paraId="3CD2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）的方式提交。 </w:t>
      </w:r>
    </w:p>
    <w:p w14:paraId="12FF1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3.竞价人应自行登连城县招标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 w14:paraId="4A56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 w14:paraId="6F78E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六、竞价程序</w:t>
      </w:r>
    </w:p>
    <w:p w14:paraId="4D7F7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本场竞价对参与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价的人数不做限制，不受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价人数量影响，只要有符合条件的竞价人参与并达成交易即可。</w:t>
      </w:r>
    </w:p>
    <w:p w14:paraId="6A686FAB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申请参与本场竞价。</w:t>
      </w:r>
    </w:p>
    <w:p w14:paraId="0777FC65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本次公开竞价采用“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正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向一次性报价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优惠下浮率高者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 w14:paraId="586B4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3.1竞价人以优惠下浮率进行报价，竞价人在报价时不得高于最高限价，根据有效竞价人报价排名情况，由低到高排序，最低的一名即为成交人。成交价包括但不限于税费、服务费、文印费、差旅费、交通费、住宿费等所有相关费用，竞价人应对本次竞价内容应有充分认识，自行判断能够完成本项目所需的费用，风险费用应自行考虑计入投标报价，竞价人未考虑风险因素造成的损失由竞价人自行负责。</w:t>
      </w:r>
    </w:p>
    <w:p w14:paraId="0161EA98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 w14:paraId="7DE24264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竞价人应以优惠下浮率进行报价，竞价人投报优惠下浮率区间为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%（含）-100%（含），竞价人须在此区间内报价（保留至小数点后两位），投报优惠下浮率超过区间值为无效报价。竞价系统设置的价格30，表示优惠下浮率为30%。例如优惠下浮率30%，则在竞价系统填写30；如优惠下浮率35%，则在竞价系统填写35，填报优惠下浮率最高的竞价人作为本项目成交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 w14:paraId="0FD9B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5.特别提示：标的经公开征集到的合格竞价人,应以规定的报价区间内进行报价，同时成交人应签署《竞价结果通知书》等相关文件，否则视同为违约。</w:t>
      </w:r>
    </w:p>
    <w:p w14:paraId="1DAB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6.本公司有权就竞价时间做出调整，如有调整将在本公司网站进行公告。</w:t>
      </w:r>
    </w:p>
    <w:p w14:paraId="71CA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七、交易服务费</w:t>
      </w:r>
    </w:p>
    <w:p w14:paraId="6EDF44F5"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</w:rPr>
        <w:t>竞价成交后，成交人应</w:t>
      </w: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  <w:lang w:val="en-US" w:eastAsia="zh-CN"/>
        </w:rPr>
        <w:t>一次性向本公司支付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  <w:lang w:val="en-US" w:eastAsia="zh-CN"/>
        </w:rPr>
        <w:t>3000元</w:t>
      </w: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  <w:lang w:val="en-US" w:eastAsia="zh-CN"/>
        </w:rPr>
        <w:t>交易服务费（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  <w:lang w:val="en-US" w:eastAsia="zh-CN"/>
        </w:rPr>
        <w:t>交易服务费不随成交价做调整</w:t>
      </w: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  <w:lang w:val="en-US" w:eastAsia="zh-CN"/>
        </w:rPr>
        <w:t>），</w:t>
      </w: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</w:rPr>
        <w:t>交易服务费直接由本公司从成交人缴纳的竞价保证金中扣收，不足的，成交人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  <w:shd w:val="clear" w:color="auto" w:fill="FFFFFF"/>
        </w:rPr>
        <w:t>必须在成交之日起2个工作日</w:t>
      </w:r>
      <w:r>
        <w:rPr>
          <w:rFonts w:hint="eastAsia" w:ascii="新宋体" w:hAnsi="新宋体" w:eastAsia="新宋体" w:cs="新宋体"/>
          <w:color w:val="auto"/>
          <w:sz w:val="28"/>
          <w:szCs w:val="28"/>
          <w:highlight w:val="none"/>
        </w:rPr>
        <w:t>内补齐。交易服务费未按期付清的，视成交人根本违约，竞价保证金不予退回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。</w:t>
      </w:r>
    </w:p>
    <w:p w14:paraId="4D171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八、付款方式</w:t>
      </w:r>
    </w:p>
    <w:p w14:paraId="3DA74426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highlight w:val="none"/>
          <w:lang w:val="en-US" w:eastAsia="zh-CN" w:bidi="ar-SA"/>
        </w:rPr>
        <w:t>以公告约定方式结算。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</w:p>
    <w:p w14:paraId="3DF9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九、费用承担</w:t>
      </w:r>
    </w:p>
    <w:p w14:paraId="3FAF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1.竞价人自行承担参加竞价会有关的全部费用（包括但不限于差旅费、邮寄费、资料费等）。</w:t>
      </w:r>
    </w:p>
    <w:p w14:paraId="1FB29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2.成交价为包干价，包括但不限于税费、服务费、文印费、差旅费、交通费、住宿费等所有相关费用，竞价人应对本次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内容应有充分认识，自行判断能够完成本项目所需的费用，风险费用应自行考虑计入投标报价，竞价人未考虑风险因素造成的损失由竞价人自行负责。</w:t>
      </w:r>
    </w:p>
    <w:p w14:paraId="2000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十、违约责任</w:t>
      </w:r>
    </w:p>
    <w:p w14:paraId="3D362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 w14:paraId="6012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十一、注意事项</w:t>
      </w:r>
    </w:p>
    <w:p w14:paraId="0BE8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 w14:paraId="7688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 w14:paraId="23D0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3.成交后，成交人应当与委托人签订《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工程勘察合同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》，并严格履行，双方的权利、义务以《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工程勘察合同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》约定为准。</w:t>
      </w:r>
    </w:p>
    <w:p w14:paraId="60700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 w14:paraId="55325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十二、特别提示</w:t>
      </w:r>
    </w:p>
    <w:tbl>
      <w:tblPr>
        <w:tblStyle w:val="9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49C3E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5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 w14:paraId="64FC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 w14:paraId="187F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 w14:paraId="0317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</w:t>
      </w:r>
    </w:p>
    <w:p w14:paraId="5430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75565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            连城县国有资产产权交易服务有限公司</w:t>
      </w:r>
    </w:p>
    <w:p w14:paraId="71BB3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2026年4月10日</w:t>
      </w:r>
    </w:p>
    <w:p w14:paraId="7039278D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883"/>
        <w:jc w:val="both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0" w:name="_GoBack"/>
      <w:bookmarkEnd w:id="0"/>
    </w:p>
    <w:p w14:paraId="3A52B172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16EB5645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承 诺 书</w:t>
      </w:r>
    </w:p>
    <w:p w14:paraId="7E4456F3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0D1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连城县国有资产产权交易服务有限公司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</w:p>
    <w:p w14:paraId="6A76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2026年4月16日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上午举行的 “连城县招标投标交易平台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向一次报价”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连城县县域医共体资源共享中心和中心药房建设工程项目-姑田卫生院扩建基坑支护工程监测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竞价。收悉项目编号为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LCCQJJ20260416-2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 w14:paraId="205E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 w14:paraId="18AB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承诺人（申请人签章）：</w:t>
      </w:r>
    </w:p>
    <w:p w14:paraId="0827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法定代表人或授权代理人（签章）：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428C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联系电话：</w:t>
      </w:r>
    </w:p>
    <w:p w14:paraId="29FF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月    日</w:t>
      </w:r>
    </w:p>
    <w:sectPr>
      <w:footerReference r:id="rId3" w:type="default"/>
      <w:pgSz w:w="11906" w:h="16838"/>
      <w:pgMar w:top="1043" w:right="1369" w:bottom="1043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4907"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4021E08">
                <w:pPr>
                  <w:pStyle w:val="6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FjMmU0Yjk5NmUyMjAwNzM3OGEzNzg5ZGMyZDkzOWU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2AE133F"/>
    <w:rsid w:val="039E3DB5"/>
    <w:rsid w:val="04973358"/>
    <w:rsid w:val="0804406F"/>
    <w:rsid w:val="081C4C9C"/>
    <w:rsid w:val="0834033F"/>
    <w:rsid w:val="0AEE0C79"/>
    <w:rsid w:val="0BEB0CCA"/>
    <w:rsid w:val="0C0C7087"/>
    <w:rsid w:val="0CA830A9"/>
    <w:rsid w:val="0CDA1129"/>
    <w:rsid w:val="0D0C3638"/>
    <w:rsid w:val="0D724C37"/>
    <w:rsid w:val="0E6A79B6"/>
    <w:rsid w:val="0E8467A8"/>
    <w:rsid w:val="0F153787"/>
    <w:rsid w:val="10554859"/>
    <w:rsid w:val="108A4FA0"/>
    <w:rsid w:val="115251AE"/>
    <w:rsid w:val="128A572B"/>
    <w:rsid w:val="137205A3"/>
    <w:rsid w:val="138E2060"/>
    <w:rsid w:val="139D27B2"/>
    <w:rsid w:val="14416FC6"/>
    <w:rsid w:val="15474BF8"/>
    <w:rsid w:val="155C6077"/>
    <w:rsid w:val="1569686F"/>
    <w:rsid w:val="16052A7F"/>
    <w:rsid w:val="167C30C3"/>
    <w:rsid w:val="169951BC"/>
    <w:rsid w:val="16B50E1F"/>
    <w:rsid w:val="183B56FD"/>
    <w:rsid w:val="18AE0B48"/>
    <w:rsid w:val="18EF3710"/>
    <w:rsid w:val="1A394265"/>
    <w:rsid w:val="1A8962C8"/>
    <w:rsid w:val="1B215742"/>
    <w:rsid w:val="1CC932F4"/>
    <w:rsid w:val="1E303C84"/>
    <w:rsid w:val="1E415F02"/>
    <w:rsid w:val="1EF00CA7"/>
    <w:rsid w:val="1F633F72"/>
    <w:rsid w:val="1FB913FE"/>
    <w:rsid w:val="203C362E"/>
    <w:rsid w:val="211A411E"/>
    <w:rsid w:val="21E464DA"/>
    <w:rsid w:val="226244CC"/>
    <w:rsid w:val="22950329"/>
    <w:rsid w:val="22A30872"/>
    <w:rsid w:val="234F36E4"/>
    <w:rsid w:val="236A7C99"/>
    <w:rsid w:val="23761465"/>
    <w:rsid w:val="246A52EB"/>
    <w:rsid w:val="24741525"/>
    <w:rsid w:val="249C78F6"/>
    <w:rsid w:val="24AF2DCF"/>
    <w:rsid w:val="25AD5A5E"/>
    <w:rsid w:val="25F64131"/>
    <w:rsid w:val="26945745"/>
    <w:rsid w:val="2861758C"/>
    <w:rsid w:val="2892098A"/>
    <w:rsid w:val="297E0FC2"/>
    <w:rsid w:val="2A8C2B55"/>
    <w:rsid w:val="2AC415FD"/>
    <w:rsid w:val="2B023949"/>
    <w:rsid w:val="2B474184"/>
    <w:rsid w:val="2B8315E7"/>
    <w:rsid w:val="2B9065B4"/>
    <w:rsid w:val="2C2A04A0"/>
    <w:rsid w:val="2C4C065B"/>
    <w:rsid w:val="2C5C26DC"/>
    <w:rsid w:val="2CDF621C"/>
    <w:rsid w:val="2D697A29"/>
    <w:rsid w:val="2E301AB4"/>
    <w:rsid w:val="2E7E609A"/>
    <w:rsid w:val="2F3740ED"/>
    <w:rsid w:val="2FF9333B"/>
    <w:rsid w:val="300F15EE"/>
    <w:rsid w:val="3062140F"/>
    <w:rsid w:val="31496EC2"/>
    <w:rsid w:val="31E57E30"/>
    <w:rsid w:val="31F6203D"/>
    <w:rsid w:val="32165023"/>
    <w:rsid w:val="33B379FC"/>
    <w:rsid w:val="33BB5A80"/>
    <w:rsid w:val="348738A9"/>
    <w:rsid w:val="349D0C90"/>
    <w:rsid w:val="36070CBD"/>
    <w:rsid w:val="366756A0"/>
    <w:rsid w:val="371B5B3B"/>
    <w:rsid w:val="3741602B"/>
    <w:rsid w:val="38A87E0A"/>
    <w:rsid w:val="39C752B8"/>
    <w:rsid w:val="3A0C4B4E"/>
    <w:rsid w:val="3CDB07AE"/>
    <w:rsid w:val="3D3F6CF4"/>
    <w:rsid w:val="3D5C5D7A"/>
    <w:rsid w:val="3D71306C"/>
    <w:rsid w:val="3DC87AC0"/>
    <w:rsid w:val="3E166E94"/>
    <w:rsid w:val="3FA56A13"/>
    <w:rsid w:val="405D3D50"/>
    <w:rsid w:val="410835EE"/>
    <w:rsid w:val="418B6AEE"/>
    <w:rsid w:val="42030652"/>
    <w:rsid w:val="423D177E"/>
    <w:rsid w:val="424010B3"/>
    <w:rsid w:val="42890CAC"/>
    <w:rsid w:val="429531AD"/>
    <w:rsid w:val="42E9200F"/>
    <w:rsid w:val="432E70E3"/>
    <w:rsid w:val="44B738AE"/>
    <w:rsid w:val="44E55E41"/>
    <w:rsid w:val="45A2046C"/>
    <w:rsid w:val="46797B93"/>
    <w:rsid w:val="46965745"/>
    <w:rsid w:val="4758626E"/>
    <w:rsid w:val="47CB141F"/>
    <w:rsid w:val="47ED28F0"/>
    <w:rsid w:val="48556CDA"/>
    <w:rsid w:val="485D0F10"/>
    <w:rsid w:val="4A58410E"/>
    <w:rsid w:val="4ACA1E61"/>
    <w:rsid w:val="4B42467C"/>
    <w:rsid w:val="4C6355B6"/>
    <w:rsid w:val="4C6A33F0"/>
    <w:rsid w:val="4D235499"/>
    <w:rsid w:val="4D2550DF"/>
    <w:rsid w:val="4D515A96"/>
    <w:rsid w:val="4DA2556F"/>
    <w:rsid w:val="4E143612"/>
    <w:rsid w:val="4E997C57"/>
    <w:rsid w:val="4E9D3635"/>
    <w:rsid w:val="4ED62599"/>
    <w:rsid w:val="4F4F373F"/>
    <w:rsid w:val="51A703F2"/>
    <w:rsid w:val="51AA471F"/>
    <w:rsid w:val="522E2CD6"/>
    <w:rsid w:val="524A20F8"/>
    <w:rsid w:val="524E2EDF"/>
    <w:rsid w:val="53CB6FAB"/>
    <w:rsid w:val="542826BF"/>
    <w:rsid w:val="545B5616"/>
    <w:rsid w:val="54610DCA"/>
    <w:rsid w:val="55915C48"/>
    <w:rsid w:val="56DC71A4"/>
    <w:rsid w:val="59E02F96"/>
    <w:rsid w:val="5A10637D"/>
    <w:rsid w:val="5A244F70"/>
    <w:rsid w:val="5B280C0A"/>
    <w:rsid w:val="5BA1276A"/>
    <w:rsid w:val="5C1B076F"/>
    <w:rsid w:val="5C2441D3"/>
    <w:rsid w:val="5C9245A9"/>
    <w:rsid w:val="5C9A35A3"/>
    <w:rsid w:val="5D434E88"/>
    <w:rsid w:val="5DBB508D"/>
    <w:rsid w:val="5E047FD0"/>
    <w:rsid w:val="5EA42C9D"/>
    <w:rsid w:val="5F1519BF"/>
    <w:rsid w:val="602A7EDE"/>
    <w:rsid w:val="616E7593"/>
    <w:rsid w:val="620F4C9D"/>
    <w:rsid w:val="636B6B43"/>
    <w:rsid w:val="63F56C8F"/>
    <w:rsid w:val="63F81C8C"/>
    <w:rsid w:val="640D0C57"/>
    <w:rsid w:val="64433D8E"/>
    <w:rsid w:val="64C574CA"/>
    <w:rsid w:val="64D67929"/>
    <w:rsid w:val="64DF78E7"/>
    <w:rsid w:val="664A0B53"/>
    <w:rsid w:val="67A07D7A"/>
    <w:rsid w:val="67B160B6"/>
    <w:rsid w:val="680A030D"/>
    <w:rsid w:val="69113EED"/>
    <w:rsid w:val="6B776A6D"/>
    <w:rsid w:val="6CA81B7D"/>
    <w:rsid w:val="6D7B66F3"/>
    <w:rsid w:val="6E661D1D"/>
    <w:rsid w:val="6F286FD5"/>
    <w:rsid w:val="7007345D"/>
    <w:rsid w:val="707966E1"/>
    <w:rsid w:val="729A0B48"/>
    <w:rsid w:val="729B4033"/>
    <w:rsid w:val="75A82C1C"/>
    <w:rsid w:val="77354B5A"/>
    <w:rsid w:val="77875CB0"/>
    <w:rsid w:val="77CE5972"/>
    <w:rsid w:val="786F5C73"/>
    <w:rsid w:val="78F75F2F"/>
    <w:rsid w:val="79162DAA"/>
    <w:rsid w:val="7956473D"/>
    <w:rsid w:val="79B76855"/>
    <w:rsid w:val="7AD654A8"/>
    <w:rsid w:val="7C207AE9"/>
    <w:rsid w:val="7C435390"/>
    <w:rsid w:val="7E663674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2">
    <w:name w:val="批注框文本 Char"/>
    <w:basedOn w:val="10"/>
    <w:link w:val="5"/>
    <w:qFormat/>
    <w:uiPriority w:val="0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4819</Words>
  <Characters>5264</Characters>
  <Lines>4</Lines>
  <Paragraphs>7</Paragraphs>
  <TotalTime>2</TotalTime>
  <ScaleCrop>false</ScaleCrop>
  <LinksUpToDate>false</LinksUpToDate>
  <CharactersWithSpaces>5437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连城产权交易</cp:lastModifiedBy>
  <cp:lastPrinted>2025-12-11T07:36:00Z</cp:lastPrinted>
  <dcterms:modified xsi:type="dcterms:W3CDTF">2026-04-10T08:57:47Z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916B0A382F254096ACFC205746AF6B1B</vt:lpwstr>
  </property>
  <property fmtid="{D5CDD505-2E9C-101B-9397-08002B2CF9AE}" pid="4" name="KSOTemplateDocerSaveRecord">
    <vt:lpwstr>eyJoZGlkIjoiMmY5M2NkNzgzMTNhYzNmYjU2NTc2OGQwMGFkNmU3N2MiLCJ1c2VySWQiOiIxNTc4Njk4MDQ3In0=</vt:lpwstr>
  </property>
</Properties>
</file>