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33300">
      <w:pPr>
        <w:pageBreakBefore w:val="0"/>
        <w:widowControl/>
        <w:shd w:val="clear"/>
        <w:kinsoku/>
        <w:wordWrap/>
        <w:topLinePunct w:val="0"/>
        <w:bidi w:val="0"/>
        <w:snapToGrid/>
        <w:spacing w:before="0" w:line="360" w:lineRule="auto"/>
        <w:ind w:left="0"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2"/>
          <w:sz w:val="28"/>
          <w:szCs w:val="28"/>
          <w:highlight w:val="none"/>
          <w:shd w:val="clear"/>
        </w:rPr>
        <w:t>网络竞价须知</w:t>
      </w:r>
    </w:p>
    <w:p w14:paraId="3FD51CAD">
      <w:pPr>
        <w:pageBreakBefore w:val="0"/>
        <w:widowControl/>
        <w:shd w:val="clear"/>
        <w:kinsoku/>
        <w:wordWrap/>
        <w:topLinePunct w:val="0"/>
        <w:bidi w:val="0"/>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bookmarkStart w:id="2" w:name="_GoBack"/>
      <w:r>
        <w:rPr>
          <w:rFonts w:hint="eastAsia" w:asciiTheme="minorEastAsia" w:hAnsiTheme="minorEastAsia" w:eastAsiaTheme="minorEastAsia" w:cstheme="minorEastAsia"/>
          <w:b w:val="0"/>
          <w:bCs w:val="0"/>
          <w:color w:val="auto"/>
          <w:kern w:val="2"/>
          <w:sz w:val="24"/>
          <w:szCs w:val="24"/>
          <w:highlight w:val="none"/>
          <w:shd w:val="clear"/>
          <w:lang w:eastAsia="zh-CN"/>
        </w:rPr>
        <w:t>LCCQJJ20260417</w:t>
      </w:r>
      <w:bookmarkEnd w:id="2"/>
      <w:r>
        <w:rPr>
          <w:rFonts w:hint="eastAsia" w:asciiTheme="minorEastAsia" w:hAnsiTheme="minorEastAsia" w:eastAsiaTheme="minorEastAsia" w:cstheme="minorEastAsia"/>
          <w:b w:val="0"/>
          <w:bCs w:val="0"/>
          <w:color w:val="auto"/>
          <w:kern w:val="2"/>
          <w:sz w:val="24"/>
          <w:szCs w:val="24"/>
          <w:highlight w:val="none"/>
          <w:shd w:val="clear"/>
          <w:lang w:eastAsia="zh-CN"/>
        </w:rPr>
        <w:t>-2</w:t>
      </w:r>
      <w:r>
        <w:rPr>
          <w:rFonts w:hint="eastAsia" w:asciiTheme="minorEastAsia" w:hAnsiTheme="minorEastAsia" w:eastAsiaTheme="minorEastAsia" w:cstheme="minorEastAsia"/>
          <w:b w:val="0"/>
          <w:bCs w:val="0"/>
          <w:color w:val="auto"/>
          <w:kern w:val="2"/>
          <w:sz w:val="24"/>
          <w:szCs w:val="24"/>
          <w:highlight w:val="none"/>
          <w:shd w:val="clear"/>
        </w:rPr>
        <w:t>）</w:t>
      </w:r>
    </w:p>
    <w:p w14:paraId="50E2B3D2">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连城县国有资产产权交易服务有限公司（以下简称本公司）遵循“公开、公平、公正、诚实信用”的原则，依照国家法律、法规、政策为本次竞价活动提供服务。现将有关竞价事项告知如下：</w:t>
      </w:r>
    </w:p>
    <w:p w14:paraId="5F6DE532">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一、公开竞价、报名时间、地点</w:t>
      </w:r>
    </w:p>
    <w:p w14:paraId="24F326D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竞价截止时间：2026年</w:t>
      </w:r>
      <w:r>
        <w:rPr>
          <w:rFonts w:hint="eastAsia" w:asciiTheme="minorEastAsia" w:hAnsiTheme="minorEastAsia" w:eastAsiaTheme="minorEastAsia" w:cstheme="minorEastAsia"/>
          <w:color w:val="auto"/>
          <w:kern w:val="2"/>
          <w:sz w:val="24"/>
          <w:szCs w:val="24"/>
          <w:highlight w:val="none"/>
          <w:shd w:val="clear"/>
          <w:lang w:eastAsia="zh-CN"/>
        </w:rPr>
        <w:t>4月17日</w:t>
      </w:r>
      <w:r>
        <w:rPr>
          <w:rFonts w:hint="eastAsia" w:asciiTheme="minorEastAsia" w:hAnsiTheme="minorEastAsia" w:eastAsiaTheme="minorEastAsia" w:cstheme="minorEastAsia"/>
          <w:color w:val="auto"/>
          <w:kern w:val="2"/>
          <w:sz w:val="24"/>
          <w:szCs w:val="24"/>
          <w:highlight w:val="none"/>
          <w:shd w:val="clear"/>
        </w:rPr>
        <w:t>上午10:00止</w:t>
      </w:r>
    </w:p>
    <w:p w14:paraId="150A8E99">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617DD1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报报名截止时间：2026年</w:t>
      </w:r>
      <w:r>
        <w:rPr>
          <w:rFonts w:hint="eastAsia" w:asciiTheme="minorEastAsia" w:hAnsiTheme="minorEastAsia" w:eastAsiaTheme="minorEastAsia" w:cstheme="minorEastAsia"/>
          <w:color w:val="auto"/>
          <w:kern w:val="2"/>
          <w:sz w:val="24"/>
          <w:szCs w:val="24"/>
          <w:highlight w:val="none"/>
          <w:shd w:val="clear"/>
          <w:lang w:eastAsia="zh-CN"/>
        </w:rPr>
        <w:t>4月17日</w:t>
      </w:r>
      <w:r>
        <w:rPr>
          <w:rFonts w:hint="eastAsia" w:asciiTheme="minorEastAsia" w:hAnsiTheme="minorEastAsia" w:eastAsiaTheme="minorEastAsia" w:cstheme="minorEastAsia"/>
          <w:color w:val="auto"/>
          <w:kern w:val="2"/>
          <w:sz w:val="24"/>
          <w:szCs w:val="24"/>
          <w:highlight w:val="none"/>
          <w:shd w:val="clear"/>
        </w:rPr>
        <w:t>上午10:00止</w:t>
      </w:r>
    </w:p>
    <w:p w14:paraId="4FAF59D7">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报名地点：连城县招标投标交易平台（https://lcyjy.enjoy5191.com/home）</w:t>
      </w:r>
    </w:p>
    <w:p w14:paraId="1B5B720B">
      <w:pPr>
        <w:pageBreakBefore w:val="0"/>
        <w:kinsoku/>
        <w:wordWrap/>
        <w:topLinePunct w:val="0"/>
        <w:bidi w:val="0"/>
        <w:snapToGrid/>
        <w:spacing w:line="360" w:lineRule="auto"/>
        <w:ind w:firstLine="480" w:firstLineChars="200"/>
        <w:rPr>
          <w:rFonts w:hint="default"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val="en-US" w:eastAsia="zh-CN"/>
        </w:rPr>
        <w:t>小李 0597-8911670</w:t>
      </w:r>
    </w:p>
    <w:p w14:paraId="1B551620">
      <w:pPr>
        <w:pageBreakBefore w:val="0"/>
        <w:widowControl/>
        <w:shd w:val="clear"/>
        <w:kinsoku/>
        <w:wordWrap/>
        <w:topLinePunct w:val="0"/>
        <w:bidi w:val="0"/>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71AFC964">
      <w:pPr>
        <w:pageBreakBefore w:val="0"/>
        <w:widowControl/>
        <w:shd w:val="clear"/>
        <w:kinsoku/>
        <w:wordWrap/>
        <w:topLinePunct w:val="0"/>
        <w:bidi w:val="0"/>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u w:val="none"/>
          <w:lang w:eastAsia="zh-CN"/>
        </w:rPr>
        <w:t>连城县天泉湾酒店公共区域（含室内）绿化养护服务项目</w:t>
      </w:r>
    </w:p>
    <w:p w14:paraId="0DAA3AA9">
      <w:pPr>
        <w:pageBreakBefore w:val="0"/>
        <w:widowControl w:val="0"/>
        <w:kinsoku/>
        <w:wordWrap/>
        <w:overflowPunct w:val="0"/>
        <w:topLinePunct w:val="0"/>
        <w:autoSpaceDE w:val="0"/>
        <w:autoSpaceDN w:val="0"/>
        <w:bidi w:val="0"/>
        <w:adjustRightInd w:val="0"/>
        <w:spacing w:line="360" w:lineRule="auto"/>
        <w:ind w:firstLine="482" w:firstLineChars="200"/>
        <w:jc w:val="both"/>
        <w:textAlignment w:val="baseline"/>
        <w:rPr>
          <w:rFonts w:hint="eastAsia" w:asciiTheme="minorEastAsia" w:hAnsiTheme="minorEastAsia" w:eastAsiaTheme="minorEastAsia" w:cstheme="minorEastAsia"/>
          <w:b/>
          <w:bCs/>
          <w:color w:val="auto"/>
          <w:kern w:val="28"/>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w:t>
      </w:r>
      <w:r>
        <w:rPr>
          <w:rFonts w:hint="eastAsia" w:asciiTheme="minorEastAsia" w:hAnsiTheme="minorEastAsia" w:eastAsiaTheme="minorEastAsia" w:cstheme="minorEastAsia"/>
          <w:b/>
          <w:bCs/>
          <w:color w:val="auto"/>
          <w:kern w:val="28"/>
          <w:sz w:val="24"/>
          <w:szCs w:val="24"/>
          <w:highlight w:val="none"/>
          <w:lang w:val="en-US" w:eastAsia="zh-CN" w:bidi="ar-SA"/>
        </w:rPr>
        <w:t>服务范围：</w:t>
      </w:r>
    </w:p>
    <w:p w14:paraId="5B78A9DB">
      <w:pPr>
        <w:pStyle w:val="9"/>
        <w:pageBreakBefore w:val="0"/>
        <w:kinsoku/>
        <w:wordWrap/>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覆盖连城县天泉湾酒店所属范围内所有公共绿化区域（含乔木、灌木、草坪及花卉种植带、室内绿化等），总绿化面积约13000平方米，服务将引入专业绿化养护服务，严格遵循园林绿化养护操作规程及园林绿化养护一级质量标准。</w:t>
      </w:r>
      <w:r>
        <w:rPr>
          <w:rFonts w:hint="eastAsia" w:asciiTheme="majorEastAsia" w:hAnsiTheme="majorEastAsia" w:eastAsiaTheme="majorEastAsia" w:cstheme="majorEastAsia"/>
          <w:b w:val="0"/>
          <w:bCs w:val="0"/>
          <w:color w:val="auto"/>
          <w:sz w:val="24"/>
          <w:szCs w:val="24"/>
          <w:highlight w:val="none"/>
          <w:lang w:val="en-US" w:eastAsia="zh-CN"/>
        </w:rPr>
        <w:t>（清单详见附件一：天泉湾酒店绿化养护清单）</w:t>
      </w:r>
      <w:r>
        <w:rPr>
          <w:rFonts w:hint="eastAsia" w:asciiTheme="minorEastAsia" w:hAnsiTheme="minorEastAsia" w:eastAsiaTheme="minorEastAsia" w:cstheme="minorEastAsia"/>
          <w:b w:val="0"/>
          <w:bCs w:val="0"/>
          <w:color w:val="auto"/>
          <w:sz w:val="24"/>
          <w:szCs w:val="24"/>
          <w:highlight w:val="none"/>
          <w:lang w:val="en-US" w:eastAsia="zh-CN"/>
        </w:rPr>
        <w:t>。</w:t>
      </w:r>
    </w:p>
    <w:p w14:paraId="5BE55CDC">
      <w:pPr>
        <w:pageBreakBefore w:val="0"/>
        <w:kinsoku/>
        <w:wordWrap/>
        <w:overflowPunct w:val="0"/>
        <w:topLinePunct w:val="0"/>
        <w:autoSpaceDE w:val="0"/>
        <w:autoSpaceDN w:val="0"/>
        <w:bidi w:val="0"/>
        <w:adjustRightInd w:val="0"/>
        <w:spacing w:line="360" w:lineRule="auto"/>
        <w:ind w:left="0" w:right="0" w:firstLine="482" w:firstLineChars="200"/>
        <w:jc w:val="both"/>
        <w:textAlignment w:val="baseline"/>
        <w:outlineLvl w:val="9"/>
        <w:rPr>
          <w:rFonts w:hint="eastAsia" w:ascii="宋体" w:hAnsi="宋体" w:eastAsia="宋体" w:cs="宋体"/>
          <w:b w:val="0"/>
          <w:bCs w:val="0"/>
          <w:color w:val="auto"/>
          <w:kern w:val="28"/>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.服务费最高限价：</w:t>
      </w:r>
      <w:r>
        <w:rPr>
          <w:rFonts w:hint="eastAsia" w:ascii="宋体" w:hAnsi="宋体" w:cs="宋体"/>
          <w:b w:val="0"/>
          <w:bCs w:val="0"/>
          <w:color w:val="auto"/>
          <w:kern w:val="28"/>
          <w:sz w:val="24"/>
          <w:szCs w:val="24"/>
          <w:highlight w:val="none"/>
          <w:lang w:val="en-US" w:eastAsia="zh-CN" w:bidi="ar-SA"/>
        </w:rPr>
        <w:t>454606</w:t>
      </w:r>
      <w:r>
        <w:rPr>
          <w:rFonts w:hint="eastAsia" w:ascii="宋体" w:hAnsi="宋体" w:eastAsia="宋体" w:cs="宋体"/>
          <w:b w:val="0"/>
          <w:bCs w:val="0"/>
          <w:color w:val="auto"/>
          <w:kern w:val="28"/>
          <w:sz w:val="24"/>
          <w:szCs w:val="24"/>
          <w:highlight w:val="none"/>
          <w:lang w:val="en-US" w:eastAsia="zh-CN" w:bidi="ar-SA"/>
        </w:rPr>
        <w:t>元（大写：</w:t>
      </w:r>
      <w:r>
        <w:rPr>
          <w:rFonts w:hint="eastAsia" w:ascii="宋体" w:hAnsi="宋体" w:cs="宋体"/>
          <w:b w:val="0"/>
          <w:bCs w:val="0"/>
          <w:color w:val="auto"/>
          <w:kern w:val="28"/>
          <w:sz w:val="24"/>
          <w:szCs w:val="24"/>
          <w:highlight w:val="none"/>
          <w:lang w:val="en-US" w:eastAsia="zh-CN" w:bidi="ar-SA"/>
        </w:rPr>
        <w:t>肆拾伍万肆仟陆佰零陆元整</w:t>
      </w:r>
      <w:r>
        <w:rPr>
          <w:rFonts w:hint="eastAsia" w:ascii="宋体" w:hAnsi="宋体" w:eastAsia="宋体" w:cs="宋体"/>
          <w:b w:val="0"/>
          <w:bCs w:val="0"/>
          <w:color w:val="auto"/>
          <w:kern w:val="28"/>
          <w:sz w:val="24"/>
          <w:szCs w:val="24"/>
          <w:highlight w:val="none"/>
          <w:lang w:val="en-US" w:eastAsia="zh-CN" w:bidi="ar-SA"/>
        </w:rPr>
        <w:t>）</w:t>
      </w:r>
      <w:r>
        <w:rPr>
          <w:rFonts w:hint="eastAsia" w:ascii="宋体" w:hAnsi="宋体" w:cs="宋体"/>
          <w:b w:val="0"/>
          <w:bCs w:val="0"/>
          <w:color w:val="auto"/>
          <w:kern w:val="28"/>
          <w:sz w:val="24"/>
          <w:szCs w:val="24"/>
          <w:highlight w:val="none"/>
          <w:lang w:val="en-US" w:eastAsia="zh-CN" w:bidi="ar-SA"/>
        </w:rPr>
        <w:t>，</w:t>
      </w:r>
      <w:r>
        <w:rPr>
          <w:rFonts w:hint="eastAsia" w:asciiTheme="majorEastAsia" w:hAnsiTheme="majorEastAsia" w:eastAsiaTheme="majorEastAsia" w:cstheme="majorEastAsia"/>
          <w:b w:val="0"/>
          <w:bCs w:val="0"/>
          <w:color w:val="auto"/>
          <w:sz w:val="24"/>
          <w:szCs w:val="24"/>
          <w:highlight w:val="none"/>
          <w:lang w:val="en-US" w:eastAsia="zh-CN"/>
        </w:rPr>
        <w:t>采用总价包干（包工包料）方式。费用包含日常养护所需的浇水、修剪、施肥、除草、病虫害防治、工具、耗材、人工、机械、运输、管理、税费等全部费用，并包含苗木成活保障责任。养护期间若苗木死亡、缺失，成交供应商须无偿补植补种并确保成活，相关费用均已包含在总价款内，供应商报价不得高于最高限价。</w:t>
      </w:r>
    </w:p>
    <w:p w14:paraId="452E36EE">
      <w:pPr>
        <w:pStyle w:val="9"/>
        <w:pageBreakBefore w:val="0"/>
        <w:kinsoku/>
        <w:wordWrap/>
        <w:topLinePunct w:val="0"/>
        <w:bidi w:val="0"/>
        <w:spacing w:line="360" w:lineRule="auto"/>
        <w:ind w:firstLine="482"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宋体" w:hAnsi="宋体" w:cs="宋体"/>
          <w:b/>
          <w:bCs/>
          <w:color w:val="auto"/>
          <w:kern w:val="28"/>
          <w:sz w:val="24"/>
          <w:szCs w:val="24"/>
          <w:highlight w:val="none"/>
          <w:lang w:val="en-US" w:eastAsia="zh-CN" w:bidi="ar-SA"/>
        </w:rPr>
        <w:t>4</w:t>
      </w:r>
      <w:r>
        <w:rPr>
          <w:rFonts w:hint="eastAsia" w:ascii="宋体" w:hAnsi="宋体" w:eastAsia="宋体" w:cs="宋体"/>
          <w:b/>
          <w:bCs/>
          <w:color w:val="auto"/>
          <w:kern w:val="28"/>
          <w:sz w:val="24"/>
          <w:szCs w:val="24"/>
          <w:highlight w:val="none"/>
          <w:lang w:val="en-US" w:eastAsia="zh-CN" w:bidi="ar-SA"/>
        </w:rPr>
        <w:t>.服务期限：</w:t>
      </w:r>
      <w:r>
        <w:rPr>
          <w:rFonts w:hint="eastAsia" w:ascii="宋体" w:hAnsi="宋体" w:cs="宋体"/>
          <w:b w:val="0"/>
          <w:bCs w:val="0"/>
          <w:color w:val="auto"/>
          <w:kern w:val="28"/>
          <w:sz w:val="24"/>
          <w:szCs w:val="24"/>
          <w:highlight w:val="none"/>
          <w:lang w:val="en-US" w:eastAsia="zh-CN" w:bidi="ar-SA"/>
        </w:rPr>
        <w:t>两</w:t>
      </w:r>
      <w:r>
        <w:rPr>
          <w:rFonts w:hint="eastAsia" w:ascii="宋体" w:hAnsi="宋体" w:eastAsia="宋体" w:cs="宋体"/>
          <w:b w:val="0"/>
          <w:bCs w:val="0"/>
          <w:color w:val="auto"/>
          <w:kern w:val="28"/>
          <w:sz w:val="24"/>
          <w:szCs w:val="24"/>
          <w:highlight w:val="none"/>
          <w:lang w:val="en-US" w:eastAsia="zh-CN" w:bidi="ar-SA"/>
        </w:rPr>
        <w:t>年</w:t>
      </w:r>
    </w:p>
    <w:p w14:paraId="766E7BD0">
      <w:pPr>
        <w:pStyle w:val="9"/>
        <w:pageBreakBefore w:val="0"/>
        <w:kinsoku/>
        <w:wordWrap/>
        <w:topLinePunct w:val="0"/>
        <w:bidi w:val="0"/>
        <w:spacing w:line="360" w:lineRule="auto"/>
        <w:ind w:firstLine="482"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kern w:val="28"/>
          <w:sz w:val="24"/>
          <w:szCs w:val="24"/>
          <w:highlight w:val="none"/>
          <w:lang w:val="en-US" w:eastAsia="zh-CN" w:bidi="ar-SA"/>
        </w:rPr>
        <w:t>5</w:t>
      </w:r>
      <w:r>
        <w:rPr>
          <w:rFonts w:hint="eastAsia" w:ascii="宋体" w:hAnsi="宋体" w:eastAsia="宋体" w:cs="宋体"/>
          <w:b/>
          <w:bCs/>
          <w:color w:val="auto"/>
          <w:kern w:val="28"/>
          <w:sz w:val="24"/>
          <w:szCs w:val="24"/>
          <w:highlight w:val="none"/>
          <w:lang w:val="en-US" w:eastAsia="zh-CN" w:bidi="ar-SA"/>
        </w:rPr>
        <w:t>.履约保证金：</w:t>
      </w:r>
      <w:r>
        <w:rPr>
          <w:rFonts w:hint="eastAsia" w:ascii="宋体" w:hAnsi="宋体" w:eastAsia="宋体" w:cs="宋体"/>
          <w:b w:val="0"/>
          <w:bCs w:val="0"/>
          <w:color w:val="auto"/>
          <w:kern w:val="28"/>
          <w:sz w:val="24"/>
          <w:szCs w:val="24"/>
          <w:highlight w:val="none"/>
          <w:lang w:val="en-US" w:eastAsia="zh-CN" w:bidi="ar-SA"/>
        </w:rPr>
        <w:t>本项目要求提交</w:t>
      </w:r>
      <w:r>
        <w:rPr>
          <w:rFonts w:hint="eastAsia" w:ascii="宋体" w:hAnsi="宋体" w:eastAsia="宋体" w:cs="宋体"/>
          <w:color w:val="auto"/>
          <w:kern w:val="2"/>
          <w:sz w:val="24"/>
          <w:szCs w:val="24"/>
          <w:highlight w:val="none"/>
          <w:lang w:val="en-US" w:eastAsia="zh-CN" w:bidi="ar-SA"/>
        </w:rPr>
        <w:t>履约保证金；履约保证金百分比：</w:t>
      </w:r>
      <w:r>
        <w:rPr>
          <w:rFonts w:hint="eastAsia" w:ascii="宋体" w:hAnsi="宋体" w:eastAsia="宋体" w:cs="宋体"/>
          <w:b w:val="0"/>
          <w:bCs w:val="0"/>
          <w:color w:val="auto"/>
          <w:kern w:val="28"/>
          <w:sz w:val="24"/>
          <w:szCs w:val="24"/>
          <w:highlight w:val="none"/>
          <w:lang w:val="en-US" w:eastAsia="zh-CN" w:bidi="ar-SA"/>
        </w:rPr>
        <w:t>签约合同价</w:t>
      </w:r>
      <w:r>
        <w:rPr>
          <w:rFonts w:hint="eastAsia" w:ascii="宋体" w:hAnsi="宋体" w:eastAsia="宋体" w:cs="宋体"/>
          <w:color w:val="auto"/>
          <w:kern w:val="2"/>
          <w:sz w:val="24"/>
          <w:szCs w:val="24"/>
          <w:highlight w:val="none"/>
          <w:lang w:val="en-US" w:eastAsia="zh-CN" w:bidi="ar-SA"/>
        </w:rPr>
        <w:t>10%。说明：提交时间：合同签订前；退还方式：签订合同后，履约保证金在合同期满后凭缴交履约保证金凭据、合同和采购单位出具的书面意见（如有处罚，应按规定扣除相应处罚后）无息退还。提交方式：成交人可以选择转账或电汇、银行保函等形式之一在签订合同之前提交。</w:t>
      </w:r>
    </w:p>
    <w:p w14:paraId="75DA9DB4">
      <w:pPr>
        <w:pageBreakBefore w:val="0"/>
        <w:numPr>
          <w:ilvl w:val="-1"/>
          <w:numId w:val="0"/>
        </w:numPr>
        <w:kinsoku/>
        <w:wordWrap/>
        <w:overflowPunct/>
        <w:topLinePunct w:val="0"/>
        <w:bidi w:val="0"/>
        <w:snapToGrid/>
        <w:spacing w:line="360" w:lineRule="auto"/>
        <w:ind w:firstLine="482" w:firstLineChars="200"/>
        <w:textAlignment w:val="auto"/>
        <w:rPr>
          <w:rFonts w:hint="eastAsia" w:ascii="宋体" w:hAnsi="宋体" w:cs="宋体"/>
          <w:b/>
          <w:bCs/>
          <w:strike w:val="0"/>
          <w:dstrike w:val="0"/>
          <w:color w:val="auto"/>
          <w:sz w:val="24"/>
          <w:szCs w:val="24"/>
          <w:highlight w:val="none"/>
          <w:lang w:val="en-US" w:eastAsia="zh-CN"/>
        </w:rPr>
      </w:pPr>
      <w:r>
        <w:rPr>
          <w:rFonts w:hint="eastAsia" w:ascii="宋体" w:hAnsi="宋体" w:cs="宋体"/>
          <w:b/>
          <w:bCs/>
          <w:strike w:val="0"/>
          <w:dstrike w:val="0"/>
          <w:color w:val="auto"/>
          <w:sz w:val="24"/>
          <w:szCs w:val="24"/>
          <w:highlight w:val="none"/>
          <w:lang w:val="en-US" w:eastAsia="zh-CN"/>
        </w:rPr>
        <w:t>6.人员配备：</w:t>
      </w:r>
    </w:p>
    <w:p w14:paraId="3CA3B091">
      <w:pPr>
        <w:pageBreakBefore w:val="0"/>
        <w:numPr>
          <w:ilvl w:val="-1"/>
          <w:numId w:val="0"/>
        </w:numPr>
        <w:kinsoku/>
        <w:wordWrap/>
        <w:overflowPunct/>
        <w:topLinePunct w:val="0"/>
        <w:bidi w:val="0"/>
        <w:snapToGrid/>
        <w:spacing w:line="360" w:lineRule="auto"/>
        <w:ind w:firstLine="480" w:firstLineChars="200"/>
        <w:textAlignment w:val="auto"/>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w:t>
      </w:r>
      <w:r>
        <w:rPr>
          <w:rFonts w:hint="eastAsia" w:ascii="Times New Roman" w:hAnsi="Times New Roman" w:cs="Times New Roman"/>
          <w:color w:val="auto"/>
          <w:sz w:val="24"/>
          <w:szCs w:val="24"/>
          <w:highlight w:val="none"/>
        </w:rPr>
        <w:t>乙方选派人员到甲方酒店提供本合同约定服务，</w:t>
      </w:r>
      <w:r>
        <w:rPr>
          <w:rFonts w:hint="eastAsia" w:ascii="宋体" w:hAnsi="宋体" w:cs="Georgia"/>
          <w:color w:val="auto"/>
          <w:sz w:val="24"/>
          <w:szCs w:val="24"/>
          <w:highlight w:val="none"/>
        </w:rPr>
        <w:t>应确保完成甲方安排的工作量，并达到本合同约定的工作质量标准。乙方需派驻或安排一名管理人员与甲方进行相关工作的对接（管理人员需较强园林管理专业知识，能提供相关证书），</w:t>
      </w:r>
      <w:r>
        <w:rPr>
          <w:rFonts w:hint="eastAsia" w:ascii="宋体" w:hAnsi="宋体" w:cs="Times New Roman"/>
          <w:color w:val="auto"/>
          <w:sz w:val="24"/>
          <w:szCs w:val="24"/>
          <w:highlight w:val="none"/>
        </w:rPr>
        <w:t>乙方必须确保每天固定服务人数不少于</w:t>
      </w:r>
      <w:r>
        <w:rPr>
          <w:rFonts w:hint="eastAsia" w:ascii="宋体" w:hAnsi="宋体" w:cs="Times New Roman"/>
          <w:color w:val="auto"/>
          <w:sz w:val="24"/>
          <w:szCs w:val="24"/>
          <w:highlight w:val="none"/>
          <w:lang w:val="en-US" w:eastAsia="zh-CN"/>
        </w:rPr>
        <w:t>2</w:t>
      </w:r>
      <w:r>
        <w:rPr>
          <w:rFonts w:hint="eastAsia" w:ascii="宋体" w:hAnsi="宋体" w:cs="Times New Roman"/>
          <w:color w:val="auto"/>
          <w:sz w:val="24"/>
          <w:szCs w:val="24"/>
          <w:highlight w:val="none"/>
        </w:rPr>
        <w:t>人及1名管理人员。具体每班次人员及其工作区域安排由乙方提前制定计划，报甲方确认后执行。乙方应提供充分的人力资源以保障甲方大型活动、满负荷状态下的正常运营。如乙方的服务标准未能达到合同所规定的要求，乙方需无条件增加人员配置，相关费用不予增补。</w:t>
      </w:r>
    </w:p>
    <w:p w14:paraId="66B55E16">
      <w:pPr>
        <w:pageBreakBefore w:val="0"/>
        <w:kinsoku/>
        <w:wordWrap/>
        <w:overflowPunct/>
        <w:topLinePunct w:val="0"/>
        <w:bidi w:val="0"/>
        <w:snapToGrid/>
        <w:spacing w:line="360" w:lineRule="auto"/>
        <w:textAlignment w:val="auto"/>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w:t>
      </w:r>
      <w:r>
        <w:rPr>
          <w:rFonts w:hint="eastAsia" w:ascii="宋体" w:hAnsi="宋体" w:cs="Times New Roman"/>
          <w:color w:val="auto"/>
          <w:sz w:val="24"/>
          <w:szCs w:val="24"/>
          <w:highlight w:val="none"/>
          <w:lang w:val="en-US" w:eastAsia="zh-CN"/>
        </w:rPr>
        <w:t>2</w:t>
      </w:r>
      <w:r>
        <w:rPr>
          <w:rFonts w:hint="eastAsia" w:ascii="宋体" w:hAnsi="宋体" w:cs="Times New Roman"/>
          <w:color w:val="auto"/>
          <w:sz w:val="24"/>
          <w:szCs w:val="24"/>
          <w:highlight w:val="none"/>
        </w:rPr>
        <w:t>）日常养护人员要求具体如下：</w:t>
      </w:r>
      <w:r>
        <w:rPr>
          <w:rFonts w:hint="eastAsia" w:ascii="宋体" w:hAnsi="宋体" w:eastAsia="宋体" w:cs="宋体"/>
          <w:color w:val="auto"/>
          <w:sz w:val="24"/>
          <w:szCs w:val="24"/>
          <w:highlight w:val="none"/>
        </w:rPr>
        <w:t>①</w:t>
      </w:r>
      <w:r>
        <w:rPr>
          <w:rFonts w:hint="eastAsia" w:ascii="宋体" w:hAnsi="宋体" w:cs="Times New Roman"/>
          <w:color w:val="auto"/>
          <w:sz w:val="24"/>
          <w:szCs w:val="24"/>
          <w:highlight w:val="none"/>
        </w:rPr>
        <w:t>身体健康（提供健康证），精力充沛，视力正常，身高不限；</w:t>
      </w:r>
      <w:r>
        <w:rPr>
          <w:rFonts w:hint="eastAsia" w:ascii="微软雅黑" w:hAnsi="微软雅黑" w:eastAsia="微软雅黑" w:cs="微软雅黑"/>
          <w:color w:val="auto"/>
          <w:sz w:val="24"/>
          <w:szCs w:val="24"/>
          <w:highlight w:val="none"/>
        </w:rPr>
        <w:t>②</w:t>
      </w:r>
      <w:r>
        <w:rPr>
          <w:rFonts w:hint="eastAsia" w:ascii="宋体" w:hAnsi="宋体" w:cs="Times New Roman"/>
          <w:color w:val="auto"/>
          <w:sz w:val="24"/>
          <w:szCs w:val="24"/>
          <w:highlight w:val="none"/>
          <w:lang w:val="en-US" w:eastAsia="zh-CN"/>
        </w:rPr>
        <w:t>小学</w:t>
      </w:r>
      <w:r>
        <w:rPr>
          <w:rFonts w:hint="eastAsia" w:ascii="宋体" w:hAnsi="宋体" w:cs="Times New Roman"/>
          <w:color w:val="auto"/>
          <w:sz w:val="24"/>
          <w:szCs w:val="24"/>
          <w:highlight w:val="none"/>
        </w:rPr>
        <w:t>以上学历，会识字，讲普通话，无犯罪记录；</w:t>
      </w:r>
      <w:r>
        <w:rPr>
          <w:rFonts w:hint="eastAsia" w:ascii="微软雅黑" w:hAnsi="微软雅黑" w:eastAsia="微软雅黑" w:cs="微软雅黑"/>
          <w:color w:val="auto"/>
          <w:sz w:val="24"/>
          <w:szCs w:val="24"/>
          <w:highlight w:val="none"/>
        </w:rPr>
        <w:t>③</w:t>
      </w:r>
      <w:r>
        <w:rPr>
          <w:rFonts w:hint="eastAsia" w:ascii="宋体" w:hAnsi="宋体" w:cs="Times New Roman"/>
          <w:color w:val="auto"/>
          <w:sz w:val="24"/>
          <w:szCs w:val="24"/>
          <w:highlight w:val="none"/>
        </w:rPr>
        <w:t>能掌握园林工具的安全使用；</w:t>
      </w:r>
      <w:r>
        <w:rPr>
          <w:rFonts w:hint="eastAsia" w:ascii="微软雅黑" w:hAnsi="微软雅黑" w:eastAsia="微软雅黑" w:cs="微软雅黑"/>
          <w:color w:val="auto"/>
          <w:sz w:val="24"/>
          <w:szCs w:val="24"/>
          <w:highlight w:val="none"/>
        </w:rPr>
        <w:t>④</w:t>
      </w:r>
      <w:r>
        <w:rPr>
          <w:rFonts w:hint="eastAsia" w:ascii="宋体" w:hAnsi="宋体" w:cs="Times New Roman"/>
          <w:color w:val="auto"/>
          <w:sz w:val="24"/>
          <w:szCs w:val="24"/>
          <w:highlight w:val="none"/>
        </w:rPr>
        <w:t>登高修剪工作人员需持有《高处作业证》。</w:t>
      </w:r>
    </w:p>
    <w:p w14:paraId="762C27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239" w:leftChars="114" w:right="0" w:firstLine="240" w:firstLineChars="100"/>
        <w:jc w:val="both"/>
        <w:textAlignment w:val="auto"/>
        <w:outlineLvl w:val="9"/>
        <w:rPr>
          <w:rFonts w:hint="eastAsia" w:ascii="Times New Roman" w:hAnsi="Times New Roman" w:cs="Times New Roman"/>
          <w:color w:val="auto"/>
          <w:sz w:val="24"/>
          <w:szCs w:val="24"/>
          <w:highlight w:val="none"/>
        </w:rPr>
      </w:pPr>
      <w:r>
        <w:rPr>
          <w:rFonts w:hint="eastAsia" w:ascii="宋体" w:hAnsi="宋体" w:cs="Times New Roman"/>
          <w:color w:val="auto"/>
          <w:sz w:val="24"/>
          <w:szCs w:val="24"/>
          <w:highlight w:val="none"/>
        </w:rPr>
        <w:t>（</w:t>
      </w:r>
      <w:r>
        <w:rPr>
          <w:rFonts w:hint="eastAsia" w:ascii="宋体" w:hAnsi="宋体" w:cs="Times New Roman"/>
          <w:color w:val="auto"/>
          <w:sz w:val="24"/>
          <w:szCs w:val="24"/>
          <w:highlight w:val="none"/>
          <w:lang w:val="en-US" w:eastAsia="zh-CN"/>
        </w:rPr>
        <w:t>3</w:t>
      </w:r>
      <w:r>
        <w:rPr>
          <w:rFonts w:hint="eastAsia" w:ascii="宋体" w:hAnsi="宋体" w:cs="Times New Roman"/>
          <w:color w:val="auto"/>
          <w:sz w:val="24"/>
          <w:szCs w:val="24"/>
          <w:highlight w:val="none"/>
        </w:rPr>
        <w:t>）由乙方自行承担员工工资</w:t>
      </w:r>
      <w:r>
        <w:rPr>
          <w:rFonts w:ascii="宋体" w:hAnsi="宋体" w:cs="Times New Roman"/>
          <w:color w:val="auto"/>
          <w:sz w:val="24"/>
          <w:szCs w:val="24"/>
          <w:highlight w:val="none"/>
        </w:rPr>
        <w:t>/劳务报酬</w:t>
      </w:r>
      <w:r>
        <w:rPr>
          <w:rFonts w:hint="eastAsia" w:ascii="宋体" w:hAnsi="宋体" w:cs="Times New Roman"/>
          <w:color w:val="auto"/>
          <w:sz w:val="24"/>
          <w:szCs w:val="24"/>
          <w:highlight w:val="none"/>
        </w:rPr>
        <w:t>、保险、福利、税费、培训费等，乙方与其选派的服务人员之间，无论是何种法律关系均与甲方无关。</w:t>
      </w:r>
    </w:p>
    <w:p w14:paraId="3440D0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239" w:leftChars="114" w:right="0" w:firstLine="241" w:firstLineChars="1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7</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其他要求</w:t>
      </w:r>
      <w:r>
        <w:rPr>
          <w:rFonts w:hint="eastAsia" w:ascii="宋体" w:hAnsi="宋体" w:eastAsia="宋体" w:cs="宋体"/>
          <w:b w:val="0"/>
          <w:bCs w:val="0"/>
          <w:color w:val="auto"/>
          <w:sz w:val="24"/>
          <w:szCs w:val="24"/>
          <w:highlight w:val="none"/>
          <w:lang w:val="en-US" w:eastAsia="zh-CN"/>
        </w:rPr>
        <w:t>：</w:t>
      </w:r>
    </w:p>
    <w:p w14:paraId="2419BF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239" w:leftChars="114" w:right="0" w:firstLine="0" w:firstLineChars="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成交供应商需在合同签订后一周内提供本项目全年绿化养护管理养护方案。</w:t>
      </w:r>
    </w:p>
    <w:p w14:paraId="4E9DB6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239" w:leftChars="114" w:right="0" w:firstLine="0" w:firstLineChars="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成交供应商在合同签订后一周内提供确保人员稳定的措施及配备充足的人员保障力量方案。</w:t>
      </w:r>
    </w:p>
    <w:p w14:paraId="513FC1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239" w:leftChars="114" w:right="0" w:firstLine="0" w:firstLineChars="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成交供应商在合同签订后一周内提供本项目全年病虫害防治方案。</w:t>
      </w:r>
    </w:p>
    <w:p w14:paraId="69963B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239" w:leftChars="114" w:right="0" w:firstLine="0" w:firstLineChars="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成交供应商在合同签订后一周内提供台风等灾害性天气、重大节日的应急、安全措施方案，同时做好灾后受损苗木的扶正加固，保证存活。</w:t>
      </w:r>
    </w:p>
    <w:p w14:paraId="1352A0D9">
      <w:pPr>
        <w:pageBreakBefore w:val="0"/>
        <w:kinsoku/>
        <w:wordWrap/>
        <w:overflowPunct/>
        <w:topLinePunct w:val="0"/>
        <w:autoSpaceDE/>
        <w:autoSpaceDN/>
        <w:bidi w:val="0"/>
        <w:adjustRightInd/>
        <w:spacing w:line="360" w:lineRule="auto"/>
        <w:ind w:left="239" w:leftChars="114" w:firstLine="0" w:firstLine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成交供应商在合同签订后一周内提供苗木补植方案、苗木补植保障措施并承诺及时更换苗木。</w:t>
      </w:r>
    </w:p>
    <w:p w14:paraId="34A4BA5A">
      <w:pPr>
        <w:pageBreakBefore w:val="0"/>
        <w:kinsoku/>
        <w:wordWrap/>
        <w:topLinePunct w:val="0"/>
        <w:bidi w:val="0"/>
        <w:spacing w:line="360" w:lineRule="auto"/>
        <w:ind w:left="0" w:right="0" w:firstLine="482" w:firstLineChars="200"/>
        <w:jc w:val="both"/>
        <w:outlineLvl w:val="9"/>
        <w:rPr>
          <w:rFonts w:hint="eastAsia" w:ascii="宋体" w:hAnsi="宋体" w:eastAsia="宋体" w:cs="宋体"/>
          <w:b/>
          <w:bCs/>
          <w:color w:val="auto"/>
          <w:kern w:val="28"/>
          <w:sz w:val="24"/>
          <w:szCs w:val="24"/>
          <w:highlight w:val="none"/>
          <w:lang w:val="en-US" w:eastAsia="zh-CN" w:bidi="ar-SA"/>
        </w:rPr>
      </w:pPr>
      <w:r>
        <w:rPr>
          <w:rFonts w:hint="eastAsia" w:ascii="宋体" w:hAnsi="宋体" w:cs="宋体"/>
          <w:b/>
          <w:bCs/>
          <w:color w:val="auto"/>
          <w:kern w:val="28"/>
          <w:sz w:val="24"/>
          <w:szCs w:val="24"/>
          <w:highlight w:val="none"/>
          <w:lang w:val="en-US" w:eastAsia="zh-CN" w:bidi="ar-SA"/>
        </w:rPr>
        <w:t>8</w:t>
      </w:r>
      <w:r>
        <w:rPr>
          <w:rFonts w:hint="eastAsia" w:ascii="宋体" w:hAnsi="宋体" w:eastAsia="宋体" w:cs="宋体"/>
          <w:b/>
          <w:bCs/>
          <w:color w:val="auto"/>
          <w:kern w:val="28"/>
          <w:sz w:val="24"/>
          <w:szCs w:val="24"/>
          <w:highlight w:val="none"/>
          <w:lang w:val="en-US" w:eastAsia="zh-CN" w:bidi="ar-SA"/>
        </w:rPr>
        <w:t>.付款方式：</w:t>
      </w:r>
    </w:p>
    <w:p w14:paraId="2D23D418">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服务费用：在服务期内根据考核情况按月度分期支付。采购人每月支付养护服务费用，该服务费用包含人工费、养护费、机械费、税费等一切相关费用，采购人不支付额外费用。在服务期内，采购方进行每次不定期检查考核总分为100分，成交供应商每月考核平均分不得低于80分，否则视为考核不及格。80分以下的，每低1分按照当月服务费总额的1%扣罚；成交供应商连续3个月考核不及格，采购方有权单方解除本合同。</w:t>
      </w:r>
    </w:p>
    <w:p w14:paraId="7BD97650">
      <w:pPr>
        <w:pageBreakBefore w:val="0"/>
        <w:widowControl/>
        <w:kinsoku/>
        <w:wordWrap/>
        <w:topLinePunct w:val="0"/>
        <w:bidi w:val="0"/>
        <w:spacing w:line="360" w:lineRule="auto"/>
        <w:ind w:firstLine="480" w:firstLineChars="200"/>
        <w:rPr>
          <w:rFonts w:hint="eastAsia" w:ascii="宋体" w:hAnsi="宋体" w:eastAsia="宋体" w:cs="宋体"/>
          <w:b w:val="0"/>
          <w:bCs w:val="0"/>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none"/>
          <w:lang w:val="en-US" w:eastAsia="zh-CN"/>
        </w:rPr>
        <w:t>（2）付款方式：按月结算。成交供应商每月完成养护作业后，经采购人考核合格且采购人收到成交供应商提供的合法有效的增值税专用发票后，于次月10日内向成交供应商支付上个月服务费。</w:t>
      </w:r>
    </w:p>
    <w:p w14:paraId="63F8C3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360" w:lineRule="auto"/>
        <w:ind w:right="300" w:firstLine="482" w:firstLineChars="200"/>
        <w:jc w:val="both"/>
        <w:rPr>
          <w:rFonts w:hint="eastAsia" w:asciiTheme="minorEastAsia" w:hAnsiTheme="minorEastAsia" w:eastAsiaTheme="minorEastAsia" w:cstheme="minorEastAsia"/>
          <w:b/>
          <w:bCs/>
          <w:color w:val="auto"/>
          <w:kern w:val="28"/>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9.养护作业质量标准（考核评分表详见附件二：每月服务质量标准及考核评分表）：</w:t>
      </w:r>
    </w:p>
    <w:p w14:paraId="08FD0C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（一）养护作业标准</w:t>
      </w:r>
    </w:p>
    <w:p w14:paraId="6F8708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①绿化管护技术措施完善、管理规范，绿地黄土全面覆盖无裸露。</w:t>
      </w:r>
    </w:p>
    <w:p w14:paraId="777149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园林植物生长态势良好，新建绿地各类植物1年内成型并达到正常生长形态；树木树冠完整，主侧枝分布均匀、数量合理，修剪科学；落叶树新梢生长正常，黄叶、焦叶等异常叶片占比≤5%，正常叶片保存率≥95%。</w:t>
      </w:r>
    </w:p>
    <w:p w14:paraId="69BF0E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③花坛、花带轮廓清晰、整齐美观，花期契合时节，无残缺、枯萎现象；草坪及地被植物长势均匀，覆盖率≥95%。</w:t>
      </w:r>
    </w:p>
    <w:p w14:paraId="5F6E1EE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④病虫害防控及时有效，树木蛀干害虫受害株数≤3%，叶片虫咬占比单株≤8%，叶面无虫粪、虫网；垂直绿化覆盖率≥60%，开花攀缘植物适时开花。</w:t>
      </w:r>
    </w:p>
    <w:p w14:paraId="3D40D59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⑤绿地整洁无杂物，绿化生产垃圾随产随清、人离场清；整体景观完整美观，符合园林绿化养护操作规程及一级绿化养护质量标准。</w:t>
      </w:r>
    </w:p>
    <w:p w14:paraId="591BC7F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⑥配备专人负责绿化养护，制定并严格落实养护计划，相关记录清晰、完整、真实、可追溯。</w:t>
      </w:r>
    </w:p>
    <w:p w14:paraId="0B3B9B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（二）分项作业标准</w:t>
      </w:r>
    </w:p>
    <w:p w14:paraId="1A27D5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①浇水排涝及除尘</w:t>
      </w:r>
    </w:p>
    <w:p w14:paraId="424C43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（1）浇水原则：应根据不同植物生物学特性、树龄、季节、土壤干湿程度确定，做到适时、适量、不遗漏，每次浇水要浇足浇透。</w:t>
      </w:r>
    </w:p>
    <w:p w14:paraId="055CC42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（2）频次要求：气温10-25℃，每周≥2次；25-35℃，每周≥3次；≥35℃，每天1次；冬季每月≥2次。</w:t>
      </w:r>
    </w:p>
    <w:p w14:paraId="55D5E30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（3）时间要求：夏季（上午10点前、下午18点后）、冬季（12点- 16点），避开高温/低温时段。</w:t>
      </w:r>
    </w:p>
    <w:p w14:paraId="44CFC02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（4）排涝除尘：雨季及时排涝，无积水；定期冲洗植物降尘，积尘≤2mm，干旱季无明显旱情，还应保持植物叶片表面的湿润度。</w:t>
      </w:r>
    </w:p>
    <w:p w14:paraId="5FD57E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 松土与除草</w:t>
      </w:r>
    </w:p>
    <w:p w14:paraId="4519E69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（1）根部松土以不伤根系为限，土壤板结及时处理。</w:t>
      </w:r>
    </w:p>
    <w:p w14:paraId="42215D1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（2）杂草以人工拔除为主，禁用除草剂在树木周边使用；及时去除大型恶性杂草，其它杂草控制在不影响景观效果的范围内。各类绿地、树 穴、绿带要结合松土及时清理各类杂草。草坪上不允许有开花杂草，花木丛中不允许有高于花木的杂草，确保花丛下无杂草，树盘内无杂草。</w:t>
      </w:r>
    </w:p>
    <w:p w14:paraId="6C53D4F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（3）草坪应用打孔机松土，每年不少于2次，除草掌握“除早、除小、除了”的原则，随时清除杂草，除草必须连根剔出。绿地内应做到基本无杂草，草坪的纯洁度应达到95%以上，无大型、恶性、缠绕性杂草。</w:t>
      </w:r>
    </w:p>
    <w:p w14:paraId="2DE42E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③ 修剪整形</w:t>
      </w:r>
    </w:p>
    <w:p w14:paraId="3AF1DA1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（1）遵循树种习性、设计意图及景观需求，通过除芽、疏枝、短截等手段，实现树势均衡、造型美观、花繁叶茂。</w:t>
      </w:r>
    </w:p>
    <w:p w14:paraId="5166BA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（2）乔木：常规修剪为主，主侧枝未定型树木逐步培育三级分枝骨架；庭荫树树冠与树干高度比 6:4-7:3，行道树同路段分枝点、树高、冠幅统一，避开架空电力线。</w:t>
      </w:r>
    </w:p>
    <w:p w14:paraId="14B8B9F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（3）灌木：保持自然姿态，疏剪过密枝；丛生灌木“留新去老”更新，观花灌木按花芽发育规律修剪（当年新梢开花者早春剪，多年生枝开花者保老枝）。</w:t>
      </w:r>
    </w:p>
    <w:p w14:paraId="40A7FA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（4）绿篱/造型灌木：按指定形状、高度修剪，轮廓清晰、表面平整，新梢生长超5-8cm及时复剪，生长过密时疏剪内膛，强度修剪在休眠期进行。</w:t>
      </w:r>
    </w:p>
    <w:p w14:paraId="6A75C76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（5）垂直绿化/藤蔓：牵引绑扎辅助攀缘，合理修剪侧蔓，藤蔓每年常规修剪1次、每2-3年理藤1次，确保覆盖均匀。</w:t>
      </w:r>
    </w:p>
    <w:p w14:paraId="35EEC8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（6）盆草花/草坪：草花及时摘心、除残花，促多分枝开花；草坪修剪高度保持 3-4cm，草高超 6cm 立即修剪，修剪后绿色占比≥80%，无草屑、平整美观。</w:t>
      </w:r>
    </w:p>
    <w:p w14:paraId="5787CB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（7）其他要求：落叶乔灌木冬季休眠期修剪，常绿乔灌木生长间隙修剪，亚热带植物早春萌发前修剪；剪口/锯口平整无劈裂、无短桩，高位作业做好安全防护。</w:t>
      </w:r>
    </w:p>
    <w:p w14:paraId="7427AF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（8）修剪频次：乔木2次/年，灌木≥8-10次/年，绿篱及造型植物≥12次/年，色块灌木≥10次/年，草坪8-10次/年，兼顾景观效果动态调整。</w:t>
      </w:r>
    </w:p>
    <w:p w14:paraId="4FDA369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④施肥</w:t>
      </w:r>
    </w:p>
    <w:p w14:paraId="59E32C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（1）分基肥（有机肥，休眠期施）、追肥（化肥/复合肥，生长期施），基肥腐熟后与细土混合，化肥溶解后施用，施后及时浇水，避免烧根。</w:t>
      </w:r>
    </w:p>
    <w:p w14:paraId="0511EE4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（2）乔灌木施肥沟/穴深度≤30cm，不伤树根，施肥后回填踏实、淋足水，肥料不外露。</w:t>
      </w:r>
    </w:p>
    <w:p w14:paraId="54E9CD5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（3）所有植物年均施肥≥3次，新种植物按需补施，确保施肥均匀、充足、适度，植株生长旺盛。</w:t>
      </w:r>
    </w:p>
    <w:p w14:paraId="030B2A6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⑤抹芽</w:t>
      </w:r>
    </w:p>
    <w:p w14:paraId="1AB9F5F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（1）乔木、大型灌木在生长季节每月集中抹芽1次，及时清除不定芽，保持树木骨架清晰，营养集中。</w:t>
      </w:r>
    </w:p>
    <w:p w14:paraId="78235B4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⑥病虫害防治</w:t>
      </w:r>
    </w:p>
    <w:p w14:paraId="673993D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（1）在进行病虫害防止时，操作人员要严格按照NY/T-1276-2007《农药安全使用规范》进行作业。所用农药应符合中华人民共和国农业部第632号文《关于禁止五种高毒有机磷农药的公告》要求。</w:t>
      </w:r>
    </w:p>
    <w:p w14:paraId="47B4C0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（2）贯彻“预防为主，综合防治”，病虫害发生率控制在5%以下；精准选用农药，按剂量、浓度施用，避免药害和环境污染。</w:t>
      </w:r>
    </w:p>
    <w:p w14:paraId="3066DB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（3）喷药呈雾状，由内向外、由上向下均匀喷施，无风晴天作业，避开高温、阴雨及人流高峰，喷药后及时清洗药械，残液妥善处理。</w:t>
      </w:r>
    </w:p>
    <w:p w14:paraId="412D08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（4）高大树木或蛀干害虫采用树干注射法防治；害虫卵化期/幼虫三龄前、真菌病害孢子萌发期/侵染初期施药，效果最佳。</w:t>
      </w:r>
    </w:p>
    <w:p w14:paraId="721DB85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（5）5-20cm深度清除地下害虫，伤口消毒并涂抹保护剂，病虫枝、虫体及时收集烧毁；农药专人保管，施药人员做好全套防护。</w:t>
      </w:r>
    </w:p>
    <w:p w14:paraId="30C7BDB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（6）春夏秋季加强巡查，发现病虫害及时局部处理，扩散后立即大面积施药。</w:t>
      </w:r>
    </w:p>
    <w:p w14:paraId="07A0ED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（7）酒店园区内所有绿化植物（含乔木、灌木、地被、草坪等），每年冬季需采取统一防冻防寒措施，预防霜冻、冻害及低温损伤，保障植物正常越冬，确保绿化景观完整与长势良好。</w:t>
      </w:r>
    </w:p>
    <w:p w14:paraId="26D8251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⑦ 防台风</w:t>
      </w:r>
    </w:p>
    <w:p w14:paraId="36B3435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（1）台风前：对乔木加固三角架、梳理树冠减小迎风面积，检查并加固松动树木，做好排涝沟挖掘、物资及人员准备。</w:t>
      </w:r>
    </w:p>
    <w:p w14:paraId="4C2063C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（2）台风中：做好加固、排涝抢险，防止植株受损。</w:t>
      </w:r>
    </w:p>
    <w:p w14:paraId="3F32E9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台风后：2-3天内完成倒树断枝清理、扶正，倾斜超10°树木及时扶正（落叶树休眠期、常绿树萌芽期），扶正前疏剪分枝；新栽及扶正树木规范支柱，着力点超树高1/3，接触处铺垫软质材料，雨季前检查加固支柱，及时解除嵌皮捆扎物；灾后及时排水、补植缺失苗木，绿化垃圾当天清运。</w:t>
      </w:r>
    </w:p>
    <w:p w14:paraId="15F96B2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⑧补栽</w:t>
      </w:r>
    </w:p>
    <w:p w14:paraId="675A40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（1）绿地缺株断行、草坪秃斑随缺随补，补栽使用同品种、同规格苗木/草种，根据品种采用点栽、播种、铺设等方式，确保景观一致性，草坪覆盖率、致密度达标。</w:t>
      </w:r>
    </w:p>
    <w:p w14:paraId="196196C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⑨绿化带清洁</w:t>
      </w:r>
    </w:p>
    <w:p w14:paraId="7994AD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（1）绿地持续保持整洁，垃圾、砖头、枝叶等废弃物随产随清，养护残留物现场堆放不超过当天。</w:t>
      </w:r>
    </w:p>
    <w:p w14:paraId="4D193F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（2）定期冲洗植物枝叶积尘，保证叶片无积尘、气孔通畅，重大检查时保持叶面湿润，提升市容及景观效果。</w:t>
      </w:r>
    </w:p>
    <w:p w14:paraId="1EE636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⑩安全管理及相关活动的配合工作</w:t>
      </w:r>
    </w:p>
    <w:p w14:paraId="1B96CA5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（1）养护作业时设置安全警示标识，避免影响行人通行；高空作业需具备相应资质和安全防护措施，杜绝安全事故。</w:t>
      </w:r>
    </w:p>
    <w:p w14:paraId="3F85FE1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（2）重大活动期间，将增配绿化养护人力，聚焦养护范围内重点地段实施专项重点养护，重点开展保洁清理、精修整形、科学浇灌、高频巡检等工作，全力配合采购人做好各项保障事宜。</w:t>
      </w:r>
    </w:p>
    <w:p w14:paraId="4518EECC">
      <w:pPr>
        <w:pageBreakBefore w:val="0"/>
        <w:numPr>
          <w:ilvl w:val="0"/>
          <w:numId w:val="0"/>
        </w:numPr>
        <w:kinsoku/>
        <w:wordWrap/>
        <w:topLinePunct w:val="0"/>
        <w:bidi w:val="0"/>
        <w:adjustRightInd w:val="0"/>
        <w:snapToGrid w:val="0"/>
        <w:spacing w:line="360" w:lineRule="auto"/>
        <w:ind w:left="0" w:leftChars="0" w:right="0" w:rightChars="0" w:firstLine="241" w:firstLineChars="100"/>
        <w:jc w:val="both"/>
        <w:outlineLvl w:val="9"/>
        <w:rPr>
          <w:rFonts w:hint="eastAsia" w:ascii="宋体" w:hAnsi="宋体" w:eastAsia="宋体" w:cs="宋体"/>
          <w:b/>
          <w:bCs/>
          <w:strike w:val="0"/>
          <w:dstrike w:val="0"/>
          <w:color w:val="auto"/>
          <w:sz w:val="24"/>
          <w:szCs w:val="24"/>
          <w:highlight w:val="none"/>
          <w:lang w:eastAsia="zh-CN"/>
        </w:rPr>
      </w:pPr>
      <w:r>
        <w:rPr>
          <w:rFonts w:hint="eastAsia" w:ascii="宋体" w:hAnsi="宋体" w:cs="宋体"/>
          <w:b/>
          <w:bCs/>
          <w:strike w:val="0"/>
          <w:dstrike w:val="0"/>
          <w:color w:val="auto"/>
          <w:kern w:val="2"/>
          <w:sz w:val="24"/>
          <w:szCs w:val="24"/>
          <w:highlight w:val="none"/>
          <w:lang w:val="en-US" w:eastAsia="zh-CN" w:bidi="ar-SA"/>
        </w:rPr>
        <w:t>10.</w:t>
      </w:r>
      <w:r>
        <w:rPr>
          <w:rFonts w:hint="eastAsia" w:ascii="宋体" w:hAnsi="宋体" w:eastAsia="宋体" w:cs="宋体"/>
          <w:b/>
          <w:bCs/>
          <w:strike w:val="0"/>
          <w:dstrike w:val="0"/>
          <w:color w:val="auto"/>
          <w:sz w:val="24"/>
          <w:szCs w:val="24"/>
          <w:highlight w:val="none"/>
          <w:lang w:eastAsia="zh-CN"/>
        </w:rPr>
        <w:t>养护月历要求：</w:t>
      </w:r>
    </w:p>
    <w:p w14:paraId="2D12C8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（一）乔木养护月历</w:t>
      </w:r>
    </w:p>
    <w:p w14:paraId="044F54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1-2月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仍可进行整形修剪;施足冬肥，剪去枯残病叶枝，清除越冬的皮囊，刺蛾茧及潜伏的越冬害虫;检查防寒设备，做好补植工作。</w:t>
      </w:r>
    </w:p>
    <w:p w14:paraId="0D4E3B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3月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cs="宋体"/>
          <w:b w:val="0"/>
          <w:bCs w:val="0"/>
          <w:strike w:val="0"/>
          <w:dstrike w:val="0"/>
          <w:color w:val="auto"/>
          <w:sz w:val="24"/>
          <w:szCs w:val="24"/>
          <w:highlight w:val="none"/>
          <w:lang w:val="en-US" w:eastAsia="zh-CN"/>
        </w:rPr>
        <w:t xml:space="preserve">   </w:t>
      </w:r>
      <w:r>
        <w:rPr>
          <w:rFonts w:hint="eastAsia" w:ascii="宋体" w:hAnsi="宋体" w:eastAsia="宋体" w:cs="宋体"/>
          <w:b w:val="0"/>
          <w:bCs w:val="0"/>
          <w:strike w:val="0"/>
          <w:dstrike w:val="0"/>
          <w:color w:val="auto"/>
          <w:sz w:val="24"/>
          <w:szCs w:val="24"/>
          <w:highlight w:val="none"/>
          <w:lang w:val="en-US" w:eastAsia="zh-CN"/>
        </w:rPr>
        <w:t>注意观察病虫害的发生情况，做好防治准备工作。</w:t>
      </w:r>
    </w:p>
    <w:p w14:paraId="70104A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4-5月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做好树木的剥芽、修剪，随时除去多余的嫩芽和生长部位不当的枝条;增施追肥，勤施薄肥;病虫害大量危害时，注意虫情的预测预报，做好防虫防病工作;及时松土除草。</w:t>
      </w:r>
    </w:p>
    <w:p w14:paraId="39831D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6-9月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对行道树进行适当修剪、解决枝条与交通、电线的矛盾，及时剥除萌蘖芽;着重防治蛾类与蚧类害虫和叶斑病、炭疸病、煤污病;抗旱防涝、防台风，对险树进行修剪，及时扶正风倒木，保证成活率;追施肥料，做好松土除草工作。</w:t>
      </w:r>
    </w:p>
    <w:p w14:paraId="30851A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10月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cs="宋体"/>
          <w:b w:val="0"/>
          <w:bCs w:val="0"/>
          <w:strike w:val="0"/>
          <w:dstrike w:val="0"/>
          <w:color w:val="auto"/>
          <w:sz w:val="24"/>
          <w:szCs w:val="24"/>
          <w:highlight w:val="none"/>
          <w:lang w:val="en-US" w:eastAsia="zh-CN"/>
        </w:rPr>
        <w:t xml:space="preserve">  </w:t>
      </w:r>
      <w:r>
        <w:rPr>
          <w:rFonts w:hint="eastAsia" w:ascii="宋体" w:hAnsi="宋体" w:eastAsia="宋体" w:cs="宋体"/>
          <w:b w:val="0"/>
          <w:bCs w:val="0"/>
          <w:strike w:val="0"/>
          <w:dstrike w:val="0"/>
          <w:color w:val="auto"/>
          <w:sz w:val="24"/>
          <w:szCs w:val="24"/>
          <w:highlight w:val="none"/>
          <w:lang w:val="en-US" w:eastAsia="zh-CN"/>
        </w:rPr>
        <w:t>继续做好病虫害防治，消灭各种成虫和虫卵;检察苗木成活率。</w:t>
      </w:r>
    </w:p>
    <w:p w14:paraId="4795CD8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11-12月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进行冬季树木修剪，按照操作规程和技术要求，剪去病枯枝、虫卵枝、及竞争枝、过密枝;做好防寒工作，对部分树木进行涂白、包扎、设风障;进行冬翻，改良土壤;进行补植工作。</w:t>
      </w:r>
    </w:p>
    <w:p w14:paraId="46BB08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（二）灌木的养护月历</w:t>
      </w:r>
    </w:p>
    <w:p w14:paraId="5DF209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1-2月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继续补植，灌木的冬季整形修剪，剪除枯残枝叶;清除虫囊、刺蛾茧及潜伏越冬的害虫，观察病虫害情况。</w:t>
      </w:r>
    </w:p>
    <w:p w14:paraId="0C414C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3-4月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结束冬修，做好灌木的剥芽工作去除多余的嫩芽和生长部位不当的枝条;做好松土、除草工作;加强病虫害防治工作。</w:t>
      </w:r>
    </w:p>
    <w:p w14:paraId="1A5054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5-6月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春季开花的灌木进行花后修剪;增施追肥，防治病虫害，松土除草。</w:t>
      </w:r>
    </w:p>
    <w:p w14:paraId="09EB29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7-10月 继续中耕除草，疏松土壤，注意做好浇水抗旱、防涝工作，保证苗木的正常生长;防治病虫害。</w:t>
      </w:r>
    </w:p>
    <w:p w14:paraId="1CBD73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11-12月 进行冬修，剪去病枯枝、虫枝、过密枝等;做好防寒工作，用草包扎，或设风障;施基肥，进行补植工作。</w:t>
      </w:r>
    </w:p>
    <w:p w14:paraId="17AEF0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（三）绿篱的养护管理工作月历</w:t>
      </w:r>
    </w:p>
    <w:p w14:paraId="02E889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1-2月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继续补植，继续进行冬季修剪，剪去病残枯枝、虫卵枝;施足冬肥。</w:t>
      </w:r>
    </w:p>
    <w:p w14:paraId="1C226A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3-4月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结束冬修;跟踪观察病虫害发生情况，做好防治工作。</w:t>
      </w:r>
    </w:p>
    <w:p w14:paraId="0CB157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5-6月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对整形式绿篱进行定期修剪，保持形状;治理病虫害，增施追肥;松土除草。</w:t>
      </w:r>
    </w:p>
    <w:p w14:paraId="3D927E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7-10月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松土除草;继续适度修剪;加强病虫害防治;做好抗早排涝工作。</w:t>
      </w:r>
    </w:p>
    <w:p w14:paraId="78F6D4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11-12月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做好防寒工作，追施冬肥;开始冬季整形修剪;雪天要打雪，堆雪，并且搞好绿篱保洁工作</w:t>
      </w:r>
    </w:p>
    <w:p w14:paraId="614F45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（四）草坪养护管理月历</w:t>
      </w:r>
    </w:p>
    <w:p w14:paraId="41B7E8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1-2月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施足冬肥，冬季浇水，防干旱。</w:t>
      </w:r>
    </w:p>
    <w:p w14:paraId="5E4F4B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3-4月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注意蚜虫、草履蚧的发生，及时防治;开始挑除杂草，做好草坪补植工作。</w:t>
      </w:r>
    </w:p>
    <w:p w14:paraId="6E34BD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5-6月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进行草坪轧剪，继续除去草坪中杂草;做好防虫、防病工作，六月着重治理叶斑病、炭疽病、煤污病。天气千旱及时浇水。</w:t>
      </w:r>
    </w:p>
    <w:p w14:paraId="13D3F2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240" w:firstLineChars="1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7-10月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继续除杂草、进行草坪轧剪;做好抗旱、灌溉及防涝排水工作;九月前最后--次施肥。做好病虫防治工作。</w:t>
      </w:r>
    </w:p>
    <w:p w14:paraId="3A3DBA9A">
      <w:pPr>
        <w:pStyle w:val="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11-12月</w:t>
      </w:r>
      <w:r>
        <w:rPr>
          <w:rFonts w:hint="eastAsia" w:ascii="宋体" w:hAnsi="宋体" w:eastAsia="宋体" w:cs="宋体"/>
          <w:b w:val="0"/>
          <w:bCs w:val="0"/>
          <w:strike w:val="0"/>
          <w:dstrike w:val="0"/>
          <w:color w:val="auto"/>
          <w:sz w:val="24"/>
          <w:szCs w:val="24"/>
          <w:highlight w:val="none"/>
          <w:lang w:val="en-US" w:eastAsia="zh-CN"/>
        </w:rPr>
        <w:tab/>
      </w:r>
      <w:r>
        <w:rPr>
          <w:rFonts w:hint="eastAsia" w:ascii="宋体" w:hAnsi="宋体" w:eastAsia="宋体" w:cs="宋体"/>
          <w:b w:val="0"/>
          <w:bCs w:val="0"/>
          <w:strike w:val="0"/>
          <w:dstrike w:val="0"/>
          <w:color w:val="auto"/>
          <w:sz w:val="24"/>
          <w:szCs w:val="24"/>
          <w:highlight w:val="none"/>
          <w:lang w:val="en-US" w:eastAsia="zh-CN"/>
        </w:rPr>
        <w:t>消灭成虫和虫卵，继续进行病害虫害防治;继续除杂草。天气干旱及时浇水。</w:t>
      </w:r>
    </w:p>
    <w:p w14:paraId="7CC08855">
      <w:pPr>
        <w:keepNext/>
        <w:keepLines/>
        <w:pageBreakBefore w:val="0"/>
        <w:widowControl w:val="0"/>
        <w:numPr>
          <w:ilvl w:val="0"/>
          <w:numId w:val="2"/>
        </w:numPr>
        <w:tabs>
          <w:tab w:val="clear" w:pos="312"/>
        </w:tabs>
        <w:kinsoku/>
        <w:wordWrap/>
        <w:topLinePunct w:val="0"/>
        <w:bidi w:val="0"/>
        <w:spacing w:before="0" w:after="0" w:line="360" w:lineRule="auto"/>
        <w:ind w:left="-89" w:firstLine="0"/>
        <w:jc w:val="both"/>
        <w:outlineLvl w:val="2"/>
        <w:rPr>
          <w:rFonts w:hint="eastAsia" w:ascii="宋体" w:hAnsi="宋体" w:eastAsia="宋体" w:cs="宋体"/>
          <w:b/>
          <w:bCs w:val="0"/>
          <w:color w:val="auto"/>
          <w:kern w:val="2"/>
          <w:sz w:val="24"/>
          <w:szCs w:val="20"/>
          <w:lang w:val="en-US" w:eastAsia="zh-CN" w:bidi="ar-SA"/>
        </w:rPr>
      </w:pPr>
      <w:r>
        <w:rPr>
          <w:rFonts w:hint="eastAsia" w:ascii="宋体" w:hAnsi="宋体" w:eastAsia="宋体" w:cs="宋体"/>
          <w:b/>
          <w:bCs w:val="0"/>
          <w:color w:val="auto"/>
          <w:kern w:val="2"/>
          <w:sz w:val="24"/>
          <w:szCs w:val="20"/>
          <w:lang w:val="en-US" w:eastAsia="zh-CN" w:bidi="ar-SA"/>
        </w:rPr>
        <w:t>绿化养护服务年考核内容：</w:t>
      </w:r>
    </w:p>
    <w:p w14:paraId="28AB01CD">
      <w:pPr>
        <w:pStyle w:val="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2147483648" w:beforeAutospacing="0" w:after="0" w:afterLines="-2147483648" w:afterAutospacing="0" w:line="360" w:lineRule="auto"/>
        <w:ind w:left="0" w:right="0" w:firstLine="0" w:firstLineChars="0"/>
        <w:jc w:val="left"/>
        <w:textAlignment w:val="auto"/>
        <w:outlineLvl w:val="9"/>
        <w:rPr>
          <w:rFonts w:hint="eastAsia" w:ascii="宋体" w:hAnsi="宋体" w:eastAsia="宋体" w:cs="宋体"/>
          <w:b w:val="0"/>
          <w:bCs/>
          <w:color w:val="auto"/>
          <w:kern w:val="0"/>
          <w:sz w:val="24"/>
          <w:szCs w:val="24"/>
          <w:lang w:eastAsia="zh-CN" w:bidi="ar"/>
        </w:rPr>
      </w:pPr>
      <w:r>
        <w:rPr>
          <w:rFonts w:hint="eastAsia" w:ascii="宋体" w:hAnsi="宋体" w:eastAsia="宋体" w:cs="宋体"/>
          <w:b w:val="0"/>
          <w:bCs/>
          <w:color w:val="auto"/>
          <w:kern w:val="0"/>
          <w:sz w:val="24"/>
          <w:szCs w:val="24"/>
          <w:lang w:eastAsia="zh-CN" w:bidi="ar"/>
        </w:rPr>
        <w:t>（</w:t>
      </w:r>
      <w:r>
        <w:rPr>
          <w:rFonts w:hint="eastAsia" w:ascii="宋体" w:hAnsi="宋体" w:eastAsia="宋体" w:cs="宋体"/>
          <w:b w:val="0"/>
          <w:bCs/>
          <w:color w:val="auto"/>
          <w:kern w:val="0"/>
          <w:sz w:val="24"/>
          <w:szCs w:val="24"/>
          <w:lang w:val="en-US" w:eastAsia="zh-CN" w:bidi="ar"/>
        </w:rPr>
        <w:t>一</w:t>
      </w:r>
      <w:r>
        <w:rPr>
          <w:rFonts w:hint="eastAsia" w:ascii="宋体" w:hAnsi="宋体" w:eastAsia="宋体" w:cs="宋体"/>
          <w:b w:val="0"/>
          <w:bCs/>
          <w:color w:val="auto"/>
          <w:kern w:val="0"/>
          <w:sz w:val="24"/>
          <w:szCs w:val="24"/>
          <w:lang w:eastAsia="zh-CN" w:bidi="ar"/>
        </w:rPr>
        <w:t>）考核目的：为规范绿化养护管理，保障养护质量与效果，强化履约管控，依据双方签订的服务合同，特制定本考核方案。考核结果作为合同是否继续履行及是否列入黑名单的重要依据。</w:t>
      </w:r>
    </w:p>
    <w:p w14:paraId="337AA5F3">
      <w:pPr>
        <w:pStyle w:val="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2147483648" w:beforeAutospacing="0" w:after="0" w:afterLines="-2147483648" w:afterAutospacing="0" w:line="360" w:lineRule="auto"/>
        <w:ind w:left="0" w:right="0"/>
        <w:jc w:val="left"/>
        <w:textAlignment w:val="auto"/>
        <w:outlineLvl w:val="9"/>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color w:val="auto"/>
          <w:kern w:val="0"/>
          <w:sz w:val="24"/>
          <w:szCs w:val="24"/>
          <w:lang w:eastAsia="zh-CN" w:bidi="ar"/>
        </w:rPr>
        <w:t>（</w:t>
      </w:r>
      <w:r>
        <w:rPr>
          <w:rFonts w:hint="eastAsia" w:ascii="宋体" w:hAnsi="宋体" w:eastAsia="宋体" w:cs="宋体"/>
          <w:b w:val="0"/>
          <w:bCs/>
          <w:color w:val="auto"/>
          <w:kern w:val="0"/>
          <w:sz w:val="24"/>
          <w:szCs w:val="24"/>
          <w:lang w:val="en-US" w:eastAsia="zh-CN" w:bidi="ar"/>
        </w:rPr>
        <w:t>二</w:t>
      </w:r>
      <w:r>
        <w:rPr>
          <w:rFonts w:hint="eastAsia" w:ascii="宋体" w:hAnsi="宋体" w:eastAsia="宋体" w:cs="宋体"/>
          <w:b w:val="0"/>
          <w:bCs/>
          <w:color w:val="auto"/>
          <w:kern w:val="0"/>
          <w:sz w:val="24"/>
          <w:szCs w:val="24"/>
          <w:lang w:eastAsia="zh-CN" w:bidi="ar"/>
        </w:rPr>
        <w:t>）</w:t>
      </w:r>
      <w:r>
        <w:rPr>
          <w:rFonts w:hint="eastAsia" w:ascii="宋体" w:hAnsi="宋体" w:eastAsia="宋体" w:cs="宋体"/>
          <w:b w:val="0"/>
          <w:bCs/>
          <w:color w:val="auto"/>
          <w:kern w:val="0"/>
          <w:sz w:val="24"/>
          <w:szCs w:val="24"/>
          <w:lang w:bidi="ar"/>
        </w:rPr>
        <w:t>考核周期</w:t>
      </w:r>
      <w:r>
        <w:rPr>
          <w:rFonts w:hint="eastAsia" w:ascii="宋体" w:hAnsi="宋体" w:eastAsia="宋体" w:cs="宋体"/>
          <w:b w:val="0"/>
          <w:bCs/>
          <w:color w:val="auto"/>
          <w:kern w:val="0"/>
          <w:sz w:val="24"/>
          <w:szCs w:val="24"/>
          <w:lang w:val="en-US" w:eastAsia="zh-CN" w:bidi="ar"/>
        </w:rPr>
        <w:t>及标准：</w:t>
      </w:r>
      <w:r>
        <w:rPr>
          <w:rFonts w:hint="eastAsia" w:ascii="宋体" w:hAnsi="宋体" w:eastAsia="宋体" w:cs="宋体"/>
          <w:b w:val="0"/>
          <w:bCs w:val="0"/>
          <w:color w:val="auto"/>
          <w:kern w:val="0"/>
          <w:sz w:val="24"/>
          <w:szCs w:val="24"/>
          <w:lang w:val="en-US" w:eastAsia="zh-CN" w:bidi="ar"/>
        </w:rPr>
        <w:t>服务满壹年进行年度综合考核，依据《绿化养护每月度服务质量标准及考核评分表》年度月平均考核结果作为年度综合考核依据，年度考核合格，继续履行合同，年度考核不合格的，合同终止，重新招标，并将原中标单位列入黑名单。</w:t>
      </w:r>
    </w:p>
    <w:p w14:paraId="203427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480" w:firstLineChars="200"/>
        <w:jc w:val="left"/>
        <w:textAlignment w:val="auto"/>
        <w:rPr>
          <w:b/>
          <w:bCs/>
          <w:color w:val="auto"/>
          <w:sz w:val="24"/>
          <w:szCs w:val="24"/>
        </w:rPr>
      </w:pPr>
      <w:r>
        <w:rPr>
          <w:rFonts w:hint="eastAsia" w:asciiTheme="minorHAnsi" w:hAnsiTheme="minorHAnsi" w:eastAsiaTheme="minorEastAsia" w:cstheme="minorBidi"/>
          <w:b w:val="0"/>
          <w:bCs w:val="0"/>
          <w:color w:val="auto"/>
          <w:sz w:val="24"/>
          <w:szCs w:val="24"/>
          <w:lang w:eastAsia="zh-CN"/>
        </w:rPr>
        <w:t>（</w:t>
      </w:r>
      <w:r>
        <w:rPr>
          <w:rFonts w:hint="eastAsia" w:asciiTheme="minorHAnsi" w:hAnsiTheme="minorHAnsi" w:eastAsiaTheme="minorEastAsia" w:cstheme="minorBidi"/>
          <w:b w:val="0"/>
          <w:bCs w:val="0"/>
          <w:color w:val="auto"/>
          <w:sz w:val="24"/>
          <w:szCs w:val="24"/>
          <w:lang w:val="en-US" w:eastAsia="zh-CN"/>
        </w:rPr>
        <w:t>三</w:t>
      </w:r>
      <w:r>
        <w:rPr>
          <w:rFonts w:hint="eastAsia" w:asciiTheme="minorHAnsi" w:hAnsiTheme="minorHAnsi" w:eastAsiaTheme="minorEastAsia" w:cstheme="minorBidi"/>
          <w:b w:val="0"/>
          <w:bCs w:val="0"/>
          <w:color w:val="auto"/>
          <w:sz w:val="24"/>
          <w:szCs w:val="24"/>
          <w:lang w:eastAsia="zh-CN"/>
        </w:rPr>
        <w:t>）</w:t>
      </w:r>
      <w:r>
        <w:rPr>
          <w:b/>
          <w:bCs/>
          <w:color w:val="auto"/>
          <w:sz w:val="24"/>
          <w:szCs w:val="24"/>
        </w:rPr>
        <w:t>评分等级与结果运用</w:t>
      </w:r>
    </w:p>
    <w:p w14:paraId="1461FE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Theme="minorHAnsi" w:hAnsiTheme="minorHAnsi" w:eastAsiaTheme="minorEastAsia" w:cstheme="minorBidi"/>
          <w:b w:val="0"/>
          <w:bCs w:val="0"/>
          <w:color w:val="auto"/>
          <w:sz w:val="24"/>
          <w:szCs w:val="24"/>
        </w:rPr>
      </w:pPr>
      <w:r>
        <w:rPr>
          <w:rFonts w:hint="eastAsia" w:ascii="Calibri" w:eastAsia="宋体"/>
          <w:b/>
          <w:bCs/>
          <w:color w:val="auto"/>
          <w:sz w:val="24"/>
          <w:szCs w:val="24"/>
          <w:lang w:val="en-US" w:eastAsia="zh-CN"/>
        </w:rPr>
        <w:t xml:space="preserve">   </w:t>
      </w:r>
      <w:r>
        <w:rPr>
          <w:rFonts w:hint="eastAsia" w:ascii="宋体" w:hAnsi="宋体" w:eastAsia="宋体" w:cs="宋体"/>
          <w:b w:val="0"/>
          <w:bCs w:val="0"/>
          <w:color w:val="auto"/>
          <w:sz w:val="24"/>
          <w:szCs w:val="24"/>
          <w:lang w:val="en-US" w:eastAsia="zh-CN"/>
        </w:rPr>
        <w:t>①</w:t>
      </w:r>
      <w:r>
        <w:rPr>
          <w:rStyle w:val="8"/>
          <w:rFonts w:hint="eastAsia" w:ascii="宋体" w:hAnsi="宋体" w:eastAsia="宋体" w:cs="宋体"/>
          <w:b w:val="0"/>
          <w:bCs w:val="0"/>
          <w:color w:val="auto"/>
          <w:kern w:val="0"/>
          <w:sz w:val="24"/>
          <w:szCs w:val="24"/>
          <w:lang w:val="en-US" w:eastAsia="zh-CN" w:bidi="ar"/>
        </w:rPr>
        <w:t>年度月平均考核总分（</w:t>
      </w:r>
      <w:r>
        <w:rPr>
          <w:rStyle w:val="8"/>
          <w:rFonts w:ascii="宋体" w:hAnsi="宋体" w:eastAsia="宋体" w:cs="宋体"/>
          <w:b w:val="0"/>
          <w:bCs w:val="0"/>
          <w:color w:val="auto"/>
          <w:kern w:val="0"/>
          <w:sz w:val="24"/>
          <w:szCs w:val="24"/>
          <w:lang w:val="en-US" w:eastAsia="zh-CN" w:bidi="ar"/>
        </w:rPr>
        <w:t>100</w:t>
      </w:r>
      <w:r>
        <w:rPr>
          <w:rStyle w:val="8"/>
          <w:rFonts w:hint="eastAsia" w:ascii="宋体" w:hAnsi="宋体" w:eastAsia="宋体" w:cs="宋体"/>
          <w:b w:val="0"/>
          <w:bCs w:val="0"/>
          <w:color w:val="auto"/>
          <w:kern w:val="0"/>
          <w:sz w:val="24"/>
          <w:szCs w:val="24"/>
          <w:lang w:val="en-US" w:eastAsia="zh-CN" w:bidi="ar"/>
        </w:rPr>
        <w:t>）</w:t>
      </w:r>
      <w:r>
        <w:rPr>
          <w:rStyle w:val="8"/>
          <w:rFonts w:ascii="宋体" w:hAnsi="宋体" w:eastAsia="宋体" w:cs="宋体"/>
          <w:b w:val="0"/>
          <w:bCs w:val="0"/>
          <w:color w:val="auto"/>
          <w:kern w:val="0"/>
          <w:sz w:val="24"/>
          <w:szCs w:val="24"/>
          <w:lang w:val="en-US" w:eastAsia="zh-CN" w:bidi="ar"/>
        </w:rPr>
        <w:t>分</w:t>
      </w:r>
    </w:p>
    <w:p w14:paraId="7579AE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HAnsi" w:hAnsiTheme="minorHAnsi" w:eastAsiaTheme="minorEastAsia" w:cstheme="minorBidi"/>
          <w:b w:val="0"/>
          <w:bCs w:val="0"/>
          <w:color w:val="auto"/>
          <w:sz w:val="24"/>
          <w:szCs w:val="24"/>
          <w:lang w:val="en-US" w:eastAsia="zh-CN"/>
        </w:rPr>
      </w:pPr>
      <w:r>
        <w:rPr>
          <w:rFonts w:hint="eastAsia" w:asciiTheme="minorHAnsi" w:hAnsiTheme="minorHAnsi" w:eastAsiaTheme="minorEastAsia" w:cstheme="minorBidi"/>
          <w:b w:val="0"/>
          <w:bCs w:val="0"/>
          <w:color w:val="auto"/>
          <w:sz w:val="24"/>
          <w:szCs w:val="24"/>
          <w:lang w:val="en-US" w:eastAsia="zh-CN"/>
        </w:rPr>
        <w:t>（1）80～100分：合格，继续履行合同。</w:t>
      </w:r>
    </w:p>
    <w:p w14:paraId="168345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HAnsi" w:hAnsiTheme="minorHAnsi" w:eastAsiaTheme="minorEastAsia" w:cstheme="minorBidi"/>
          <w:b w:val="0"/>
          <w:bCs w:val="0"/>
          <w:color w:val="auto"/>
          <w:sz w:val="24"/>
          <w:szCs w:val="24"/>
          <w:lang w:val="en-US" w:eastAsia="zh-CN"/>
        </w:rPr>
      </w:pPr>
      <w:r>
        <w:rPr>
          <w:rFonts w:hint="eastAsia" w:asciiTheme="minorHAnsi" w:hAnsiTheme="minorHAnsi" w:eastAsiaTheme="minorEastAsia" w:cstheme="minorBidi"/>
          <w:b w:val="0"/>
          <w:bCs w:val="0"/>
          <w:color w:val="auto"/>
          <w:sz w:val="24"/>
          <w:szCs w:val="24"/>
          <w:lang w:val="en-US" w:eastAsia="zh-CN"/>
        </w:rPr>
        <w:t>（2）80 分以下：不合格，终止本合同。</w:t>
      </w:r>
    </w:p>
    <w:p w14:paraId="617BE2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auto"/>
          <w:kern w:val="0"/>
          <w:sz w:val="24"/>
          <w:szCs w:val="24"/>
          <w:lang w:val="en-US" w:eastAsia="zh-CN" w:bidi="ar"/>
        </w:rPr>
      </w:pP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②</w:t>
      </w:r>
      <w:r>
        <w:rPr>
          <w:rStyle w:val="8"/>
          <w:rFonts w:hint="eastAsia" w:ascii="宋体" w:hAnsi="宋体" w:eastAsia="宋体" w:cs="宋体"/>
          <w:b w:val="0"/>
          <w:bCs w:val="0"/>
          <w:color w:val="auto"/>
          <w:kern w:val="0"/>
          <w:sz w:val="24"/>
          <w:szCs w:val="24"/>
          <w:lang w:val="en-US" w:eastAsia="zh-CN" w:bidi="ar"/>
        </w:rPr>
        <w:t>年度考核不合格的，终止本合同，相关服务事项重新组织招标，并将该中标单位列入不良行为黑名单。</w:t>
      </w:r>
    </w:p>
    <w:p w14:paraId="21ED3646">
      <w:pPr>
        <w:pageBreakBefore w:val="0"/>
        <w:widowControl/>
        <w:numPr>
          <w:ilvl w:val="-1"/>
          <w:numId w:val="0"/>
        </w:numPr>
        <w:pBdr>
          <w:top w:val="none" w:color="auto" w:sz="0" w:space="0"/>
          <w:left w:val="none" w:color="auto" w:sz="0" w:space="0"/>
          <w:bottom w:val="none" w:color="auto" w:sz="0" w:space="0"/>
          <w:right w:val="none" w:color="auto" w:sz="0" w:space="0"/>
        </w:pBdr>
        <w:kinsoku/>
        <w:wordWrap/>
        <w:topLinePunct w:val="0"/>
        <w:bidi w:val="0"/>
        <w:spacing w:line="360" w:lineRule="auto"/>
        <w:ind w:left="0" w:firstLine="0" w:firstLineChars="0"/>
        <w:jc w:val="left"/>
        <w:rPr>
          <w:rFonts w:hint="default" w:ascii="宋体" w:hAnsi="宋体" w:eastAsia="宋体" w:cs="宋体"/>
          <w:b/>
          <w:bCs w:val="0"/>
          <w:color w:val="auto"/>
          <w:lang w:val="en-US" w:eastAsia="zh-CN"/>
        </w:rPr>
      </w:pPr>
      <w:r>
        <w:rPr>
          <w:rFonts w:hint="eastAsia" w:asciiTheme="minorHAnsi" w:hAnsiTheme="minorHAnsi" w:eastAsiaTheme="minorEastAsia" w:cstheme="minorBidi"/>
          <w:b w:val="0"/>
          <w:bCs w:val="0"/>
          <w:color w:val="auto"/>
          <w:sz w:val="24"/>
          <w:szCs w:val="24"/>
          <w:lang w:eastAsia="zh-CN"/>
        </w:rPr>
        <w:t>（</w:t>
      </w:r>
      <w:r>
        <w:rPr>
          <w:rFonts w:hint="eastAsia" w:asciiTheme="minorHAnsi" w:hAnsiTheme="minorHAnsi" w:eastAsiaTheme="minorEastAsia" w:cstheme="minorBidi"/>
          <w:b w:val="0"/>
          <w:bCs w:val="0"/>
          <w:color w:val="auto"/>
          <w:sz w:val="24"/>
          <w:szCs w:val="24"/>
          <w:lang w:val="en-US" w:eastAsia="zh-CN"/>
        </w:rPr>
        <w:t>四</w:t>
      </w:r>
      <w:r>
        <w:rPr>
          <w:rFonts w:hint="eastAsia" w:asciiTheme="minorHAnsi" w:hAnsiTheme="minorHAnsi" w:eastAsiaTheme="minorEastAsia" w:cstheme="minorBidi"/>
          <w:b w:val="0"/>
          <w:bCs w:val="0"/>
          <w:color w:val="auto"/>
          <w:sz w:val="24"/>
          <w:szCs w:val="24"/>
          <w:lang w:eastAsia="zh-CN"/>
        </w:rPr>
        <w:t>）</w:t>
      </w:r>
      <w:r>
        <w:rPr>
          <w:rFonts w:hint="eastAsia" w:ascii="宋体" w:hAnsi="宋体" w:eastAsia="宋体" w:cs="宋体"/>
          <w:b w:val="0"/>
          <w:bCs w:val="0"/>
          <w:color w:val="auto"/>
          <w:kern w:val="0"/>
          <w:sz w:val="24"/>
          <w:szCs w:val="24"/>
          <w:lang w:val="en-US" w:eastAsia="zh-CN" w:bidi="ar"/>
        </w:rPr>
        <w:t>考核小组</w:t>
      </w:r>
      <w:r>
        <w:rPr>
          <w:rFonts w:hint="eastAsia" w:ascii="宋体" w:hAnsi="宋体" w:cs="宋体"/>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由甲方相关部门组成考核小组，采取现场检查、资料核查、综合评议方式进行，考核结果双方签字确认并存档。</w:t>
      </w:r>
      <w:r>
        <w:rPr>
          <w:rFonts w:hint="eastAsia" w:ascii="宋体" w:hAnsi="宋体" w:cs="宋体"/>
          <w:b w:val="0"/>
          <w:bCs w:val="0"/>
          <w:color w:val="auto"/>
          <w:kern w:val="0"/>
          <w:sz w:val="24"/>
          <w:szCs w:val="24"/>
          <w:lang w:val="en-US" w:eastAsia="zh-CN" w:bidi="ar"/>
        </w:rPr>
        <w:tab/>
      </w:r>
    </w:p>
    <w:p w14:paraId="2D298F44">
      <w:pPr>
        <w:pageBreakBefore w:val="0"/>
        <w:kinsoku/>
        <w:wordWrap/>
        <w:topLinePunct w:val="0"/>
        <w:bidi w:val="0"/>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1E830B70">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.竞价人应具备独立法人资格，并提供有效的企业营业执照，营业执照经营范围包含园林绿化养护等相关内容；</w:t>
      </w:r>
    </w:p>
    <w:p w14:paraId="2963AD30">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2.竞价人2023年至今有承接过绿化面积1万平方米及以上的酒店绿化养护服务业绩；</w:t>
      </w:r>
    </w:p>
    <w:p w14:paraId="6EB6B67D">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3.竞价人须拟派1名管理人员及不少于2名养护人员每天到场养护（年龄必须18-60周岁之间，以身份证为准），管理人员须具有园林绿化专业中级及以上职称；</w:t>
      </w:r>
    </w:p>
    <w:p w14:paraId="0016A224">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4.竞价人须具有履行合同所必需的设备和专业技术能力；</w:t>
      </w:r>
    </w:p>
    <w:p w14:paraId="28E44E2A">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5.竞价人参加采购活动前三年内，在经营活动中没有重大违法记录；</w:t>
      </w:r>
    </w:p>
    <w:p w14:paraId="14340C0A">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.本场竞价须</w:t>
      </w:r>
      <w:r>
        <w:rPr>
          <w:rFonts w:hint="eastAsia" w:asciiTheme="minorEastAsia" w:hAnsiTheme="minorEastAsia" w:eastAsiaTheme="minorEastAsia" w:cstheme="minorEastAsia"/>
          <w:color w:val="auto"/>
          <w:sz w:val="24"/>
          <w:szCs w:val="24"/>
          <w:highlight w:val="none"/>
          <w:lang w:eastAsia="zh-CN"/>
        </w:rPr>
        <w:t>三家</w:t>
      </w:r>
      <w:r>
        <w:rPr>
          <w:rFonts w:hint="eastAsia" w:asciiTheme="minorEastAsia" w:hAnsiTheme="minorEastAsia" w:eastAsiaTheme="minorEastAsia" w:cstheme="minorEastAsia"/>
          <w:color w:val="auto"/>
          <w:sz w:val="24"/>
          <w:szCs w:val="24"/>
          <w:highlight w:val="none"/>
        </w:rPr>
        <w:t>及以上竞价人在规定时间内参与竞价，如果在规定时间内参与竞价的竞价人不足</w:t>
      </w:r>
      <w:r>
        <w:rPr>
          <w:rFonts w:hint="eastAsia" w:asciiTheme="minorEastAsia" w:hAnsiTheme="minorEastAsia" w:eastAsiaTheme="minorEastAsia" w:cstheme="minorEastAsia"/>
          <w:color w:val="auto"/>
          <w:sz w:val="24"/>
          <w:szCs w:val="24"/>
          <w:highlight w:val="none"/>
          <w:lang w:eastAsia="zh-CN"/>
        </w:rPr>
        <w:t>三家</w:t>
      </w:r>
      <w:r>
        <w:rPr>
          <w:rFonts w:hint="eastAsia" w:asciiTheme="minorEastAsia" w:hAnsiTheme="minorEastAsia" w:eastAsiaTheme="minorEastAsia" w:cstheme="minorEastAsia"/>
          <w:color w:val="auto"/>
          <w:sz w:val="24"/>
          <w:szCs w:val="24"/>
          <w:highlight w:val="none"/>
        </w:rPr>
        <w:t>，则按流标处理，竞价人不得有异议。</w:t>
      </w:r>
    </w:p>
    <w:p w14:paraId="43554C55">
      <w:pPr>
        <w:pageBreakBefore w:val="0"/>
        <w:kinsoku/>
        <w:wordWrap/>
        <w:topLinePunct w:val="0"/>
        <w:bidi w:val="0"/>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0565F9F0">
      <w:pPr>
        <w:pageBreakBefore w:val="0"/>
        <w:kinsoku/>
        <w:wordWrap/>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auto"/>
          <w:kern w:val="2"/>
          <w:sz w:val="24"/>
          <w:szCs w:val="24"/>
          <w:highlight w:val="none"/>
          <w:lang w:val="en-US" w:eastAsia="zh-CN" w:bidi="ar-SA"/>
        </w:rPr>
        <w:t>3000元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auto"/>
          <w:kern w:val="2"/>
          <w:sz w:val="24"/>
          <w:szCs w:val="24"/>
          <w:highlight w:val="none"/>
          <w:lang w:val="en-US" w:eastAsia="zh-CN" w:bidi="ar-SA"/>
        </w:rPr>
        <w:t>2026年4月17日</w:t>
      </w:r>
      <w:r>
        <w:rPr>
          <w:rFonts w:hint="eastAsia" w:asciiTheme="minorEastAsia" w:hAnsiTheme="minorEastAsia" w:eastAsiaTheme="minorEastAsia" w:cstheme="minorEastAsia"/>
          <w:color w:val="auto"/>
          <w:sz w:val="24"/>
          <w:szCs w:val="24"/>
          <w:highlight w:val="none"/>
          <w:shd w:val="clear"/>
        </w:rPr>
        <w:t>17时前汇到本公司指定账户（户名：连城县国有资产产权交易服务有限公司，开户行：中国银行连城支行，账号：4286 8871 8902）报名参加的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p>
    <w:p w14:paraId="6927092E">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eastAsia="zh-CN"/>
        </w:rPr>
        <w:t>服务合同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38683198">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eastAsia="zh-CN"/>
        </w:rPr>
        <w:t>服务合同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25B367DD">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6DFFCF57">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78663662">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106B3407">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营业执照副本、法定代表人身份证复印件；</w:t>
      </w:r>
    </w:p>
    <w:p w14:paraId="4513672E">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2)</w:t>
      </w:r>
      <w:r>
        <w:rPr>
          <w:rFonts w:hint="eastAsia" w:asciiTheme="minorEastAsia" w:hAnsiTheme="minorEastAsia" w:eastAsiaTheme="minorEastAsia" w:cstheme="minorEastAsia"/>
          <w:color w:val="auto"/>
          <w:kern w:val="2"/>
          <w:sz w:val="24"/>
          <w:szCs w:val="24"/>
          <w:highlight w:val="none"/>
          <w:shd w:val="clear"/>
        </w:rPr>
        <w:t>签订完整的承诺书；</w:t>
      </w:r>
    </w:p>
    <w:p w14:paraId="7101522C">
      <w:pPr>
        <w:pageBreakBefore w:val="0"/>
        <w:widowControl/>
        <w:numPr>
          <w:ilvl w:val="-1"/>
          <w:numId w:val="0"/>
        </w:numPr>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（3）已</w:t>
      </w:r>
      <w:r>
        <w:rPr>
          <w:rFonts w:hint="eastAsia" w:asciiTheme="minorEastAsia" w:hAnsiTheme="minorEastAsia" w:eastAsiaTheme="minorEastAsia" w:cstheme="minorEastAsia"/>
          <w:color w:val="auto"/>
          <w:kern w:val="2"/>
          <w:sz w:val="24"/>
          <w:szCs w:val="24"/>
          <w:highlight w:val="none"/>
          <w:shd w:val="clear"/>
        </w:rPr>
        <w:t>缴纳保证金的凭证。</w:t>
      </w:r>
    </w:p>
    <w:p w14:paraId="408B382C">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lang w:eastAsia="zh-CN"/>
        </w:rPr>
        <w:t>）2023</w:t>
      </w:r>
      <w:r>
        <w:rPr>
          <w:rFonts w:hint="eastAsia" w:asciiTheme="minorEastAsia" w:hAnsiTheme="minorEastAsia" w:eastAsiaTheme="minorEastAsia" w:cstheme="minorEastAsia"/>
          <w:color w:val="auto"/>
          <w:sz w:val="24"/>
          <w:szCs w:val="24"/>
          <w:highlight w:val="none"/>
        </w:rPr>
        <w:t>年1月1日至本项目公告发布之日前（以合同签订日期为准）的酒店绿化养护服务合同复印件</w:t>
      </w:r>
      <w:r>
        <w:rPr>
          <w:rFonts w:hint="eastAsia" w:asciiTheme="minorEastAsia" w:hAnsiTheme="minorEastAsia" w:eastAsiaTheme="minorEastAsia" w:cstheme="minorEastAsia"/>
          <w:color w:val="auto"/>
          <w:sz w:val="24"/>
          <w:szCs w:val="24"/>
          <w:highlight w:val="none"/>
          <w:lang w:eastAsia="zh-CN"/>
        </w:rPr>
        <w:t>（内容须体现绿化面积，</w:t>
      </w:r>
      <w:r>
        <w:rPr>
          <w:rFonts w:hint="eastAsia" w:asciiTheme="minorEastAsia" w:hAnsiTheme="minorEastAsia" w:eastAsiaTheme="minorEastAsia" w:cstheme="minorEastAsia"/>
          <w:color w:val="auto"/>
          <w:sz w:val="24"/>
          <w:szCs w:val="24"/>
          <w:highlight w:val="none"/>
        </w:rPr>
        <w:t>绿化面积1万平方米及以上</w:t>
      </w:r>
      <w:r>
        <w:rPr>
          <w:rFonts w:hint="eastAsia" w:asciiTheme="minorEastAsia" w:hAnsiTheme="minorEastAsia" w:eastAsiaTheme="minorEastAsia" w:cstheme="minorEastAsia"/>
          <w:color w:val="auto"/>
          <w:sz w:val="24"/>
          <w:szCs w:val="24"/>
          <w:highlight w:val="none"/>
          <w:lang w:eastAsia="zh-CN"/>
        </w:rPr>
        <w:t>）；</w:t>
      </w:r>
    </w:p>
    <w:p w14:paraId="1D602B5B">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5</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管理人员</w:t>
      </w:r>
      <w:r>
        <w:rPr>
          <w:rFonts w:hint="eastAsia" w:asciiTheme="minorEastAsia" w:hAnsiTheme="minorEastAsia" w:eastAsiaTheme="minorEastAsia" w:cstheme="minorEastAsia"/>
          <w:color w:val="auto"/>
          <w:kern w:val="2"/>
          <w:sz w:val="24"/>
          <w:szCs w:val="24"/>
          <w:highlight w:val="none"/>
          <w:lang w:val="en-US" w:eastAsia="zh-CN"/>
        </w:rPr>
        <w:t>需具备</w:t>
      </w:r>
      <w:r>
        <w:rPr>
          <w:rFonts w:hint="eastAsia" w:asciiTheme="minorEastAsia" w:hAnsiTheme="minorEastAsia" w:eastAsiaTheme="minorEastAsia" w:cstheme="minorEastAsia"/>
          <w:color w:val="auto"/>
          <w:kern w:val="2"/>
          <w:sz w:val="24"/>
          <w:szCs w:val="24"/>
          <w:highlight w:val="none"/>
        </w:rPr>
        <w:t>园林绿化专业中级及以上职称和</w:t>
      </w:r>
      <w:r>
        <w:rPr>
          <w:rFonts w:hint="eastAsia" w:asciiTheme="minorEastAsia" w:hAnsiTheme="minorEastAsia" w:eastAsiaTheme="minorEastAsia" w:cstheme="minorEastAsia"/>
          <w:color w:val="auto"/>
          <w:kern w:val="2"/>
          <w:sz w:val="24"/>
          <w:szCs w:val="24"/>
          <w:highlight w:val="none"/>
          <w:lang w:val="en-US" w:eastAsia="zh-CN"/>
        </w:rPr>
        <w:t>单位近一个月缴纳的</w:t>
      </w:r>
      <w:r>
        <w:rPr>
          <w:rFonts w:hint="eastAsia" w:asciiTheme="minorEastAsia" w:hAnsiTheme="minorEastAsia" w:eastAsiaTheme="minorEastAsia" w:cstheme="minorEastAsia"/>
          <w:color w:val="auto"/>
          <w:kern w:val="2"/>
          <w:sz w:val="24"/>
          <w:szCs w:val="24"/>
          <w:highlight w:val="none"/>
        </w:rPr>
        <w:t>社保证明</w:t>
      </w:r>
      <w:r>
        <w:rPr>
          <w:rFonts w:hint="eastAsia" w:asciiTheme="minorEastAsia" w:hAnsiTheme="minorEastAsia" w:eastAsiaTheme="minorEastAsia" w:cstheme="minorEastAsia"/>
          <w:color w:val="auto"/>
          <w:kern w:val="2"/>
          <w:sz w:val="24"/>
          <w:szCs w:val="24"/>
          <w:highlight w:val="none"/>
          <w:lang w:eastAsia="zh-CN"/>
        </w:rPr>
        <w:t>；</w:t>
      </w:r>
    </w:p>
    <w:p w14:paraId="7FB71E6B">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6</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在参加本次采购活动前3年内在经营活动中没有重大违法记录的书面声明（格式自拟）</w:t>
      </w:r>
      <w:r>
        <w:rPr>
          <w:rFonts w:hint="eastAsia" w:asciiTheme="minorEastAsia" w:hAnsiTheme="minorEastAsia" w:eastAsiaTheme="minorEastAsia" w:cstheme="minorEastAsia"/>
          <w:color w:val="auto"/>
          <w:kern w:val="2"/>
          <w:sz w:val="24"/>
          <w:szCs w:val="24"/>
          <w:highlight w:val="none"/>
          <w:lang w:eastAsia="zh-CN"/>
        </w:rPr>
        <w:t>；</w:t>
      </w:r>
    </w:p>
    <w:p w14:paraId="51EA6896">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7</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通过“信用中国”网（www.creditchina.gov.cn）或中国政府采购网（www.ccgp.gov.cn）信用信息查询无严重违法失信行为信息记录的打印件（或截图）</w:t>
      </w:r>
      <w:r>
        <w:rPr>
          <w:rFonts w:hint="eastAsia" w:asciiTheme="minorEastAsia" w:hAnsiTheme="minorEastAsia" w:eastAsiaTheme="minorEastAsia" w:cstheme="minorEastAsia"/>
          <w:color w:val="auto"/>
          <w:kern w:val="2"/>
          <w:sz w:val="24"/>
          <w:szCs w:val="24"/>
          <w:highlight w:val="none"/>
          <w:lang w:eastAsia="zh-CN"/>
        </w:rPr>
        <w:t>；</w:t>
      </w:r>
    </w:p>
    <w:p w14:paraId="72A840B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如法定代表人无法亲自到现场办理竞价手续的，应提供《授权委托书》原件和委托代理人身份证复印件。</w:t>
      </w:r>
    </w:p>
    <w:p w14:paraId="6C65CB05">
      <w:pPr>
        <w:pageBreakBefore w:val="0"/>
        <w:widowControl/>
        <w:shd w:val="clear"/>
        <w:kinsoku/>
        <w:wordWrap/>
        <w:topLinePunct w:val="0"/>
        <w:bidi w:val="0"/>
        <w:snapToGrid/>
        <w:spacing w:before="0" w:line="360" w:lineRule="auto"/>
        <w:ind w:left="0" w:firstLine="480" w:firstLineChars="200"/>
        <w:rPr>
          <w:rFonts w:hint="default"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rPr>
        <w:t>以上材料复印件须注明与原件相符并加盖公章。</w:t>
      </w:r>
      <w:r>
        <w:rPr>
          <w:rFonts w:hint="eastAsia" w:asciiTheme="minorEastAsia" w:hAnsiTheme="minorEastAsia" w:eastAsiaTheme="minorEastAsia" w:cstheme="minorEastAsia"/>
          <w:b/>
          <w:bCs/>
          <w:color w:val="auto"/>
          <w:kern w:val="2"/>
          <w:sz w:val="24"/>
          <w:szCs w:val="24"/>
          <w:highlight w:val="none"/>
          <w:shd w:val="clear"/>
          <w:lang w:val="en-US" w:eastAsia="zh-CN"/>
        </w:rPr>
        <w:t>具体格式详见报名资料。</w:t>
      </w:r>
    </w:p>
    <w:p w14:paraId="7306437B">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76A9B95F">
      <w:pPr>
        <w:pageBreakBefore w:val="0"/>
        <w:widowControl/>
        <w:shd w:val="clear"/>
        <w:kinsoku/>
        <w:wordWrap/>
        <w:topLinePunct w:val="0"/>
        <w:bidi w:val="0"/>
        <w:snapToGrid/>
        <w:spacing w:before="0"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w:t>
      </w:r>
    </w:p>
    <w:p w14:paraId="6CED6265">
      <w:pPr>
        <w:pageBreakBefore w:val="0"/>
        <w:widowControl/>
        <w:shd w:val="clear"/>
        <w:kinsoku/>
        <w:wordWrap/>
        <w:topLinePunct w:val="0"/>
        <w:bidi w:val="0"/>
        <w:snapToGrid/>
        <w:spacing w:before="0" w:line="360" w:lineRule="auto"/>
        <w:ind w:firstLine="482"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（https://lcyjy.enjoy5191.com/home）。若因系统原因无法上传报名材料，可通过现场递交或邮件（邮箱地址:lccqjyw20251@163.com）的方式提交。</w:t>
      </w:r>
    </w:p>
    <w:p w14:paraId="57BC8ADD">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59F1D125">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57EAEFB8">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7726D1DC">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37E00E43">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2.意向竞价人应至连城县招标投标交易平台注册用户名，并于报名截止时间前至本公司办理报名竞价手续，登录到连城县招标投标交易平台申请参与本场竞价。</w:t>
      </w:r>
    </w:p>
    <w:p w14:paraId="00C9AC07">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3.本次公开竞价采用“连城县招标投标交易平台(https://lcyjy.enjoy5191.com/home )”网络反向一次性报价、价低者得的交易方式，以“价格优先，时间优先”（即同等价格时，以报价时间优先）确定本次竞价标的的成交人。竞价人以总价形式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7FFC4C07">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lang w:val="en-US" w:eastAsia="zh-CN"/>
        </w:rPr>
        <w:t>4</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应以</w:t>
      </w:r>
      <w:r>
        <w:rPr>
          <w:rFonts w:hint="eastAsia" w:asciiTheme="minorEastAsia" w:hAnsiTheme="minorEastAsia" w:eastAsiaTheme="minorEastAsia" w:cstheme="minorEastAsia"/>
          <w:b/>
          <w:bCs/>
          <w:color w:val="auto"/>
          <w:kern w:val="2"/>
          <w:sz w:val="24"/>
          <w:szCs w:val="24"/>
          <w:highlight w:val="none"/>
          <w:shd w:val="clear"/>
          <w:lang w:val="en-US" w:eastAsia="zh-CN"/>
        </w:rPr>
        <w:t>服务费总价</w:t>
      </w:r>
      <w:r>
        <w:rPr>
          <w:rFonts w:hint="eastAsia" w:asciiTheme="minorEastAsia" w:hAnsiTheme="minorEastAsia" w:eastAsiaTheme="minorEastAsia" w:cstheme="minorEastAsia"/>
          <w:b/>
          <w:bCs/>
          <w:color w:val="auto"/>
          <w:kern w:val="2"/>
          <w:sz w:val="24"/>
          <w:szCs w:val="24"/>
          <w:highlight w:val="none"/>
          <w:shd w:val="clear"/>
        </w:rPr>
        <w:t>进行报价，竞价系统设置的价格</w:t>
      </w:r>
      <w:r>
        <w:rPr>
          <w:rFonts w:hint="eastAsia" w:asciiTheme="minorEastAsia" w:hAnsiTheme="minorEastAsia" w:eastAsiaTheme="minorEastAsia" w:cstheme="minorEastAsia"/>
          <w:b/>
          <w:bCs/>
          <w:color w:val="auto"/>
          <w:kern w:val="2"/>
          <w:sz w:val="24"/>
          <w:szCs w:val="24"/>
          <w:highlight w:val="none"/>
          <w:shd w:val="clear"/>
          <w:lang w:val="en-US" w:eastAsia="zh-CN"/>
        </w:rPr>
        <w:t>454606元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服务费最高限价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人民币454606元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Theme="minorEastAsia" w:hAnsiTheme="minorEastAsia" w:eastAsiaTheme="minorEastAsia" w:cstheme="minorEastAsia"/>
          <w:b/>
          <w:bCs/>
          <w:color w:val="auto"/>
          <w:kern w:val="2"/>
          <w:sz w:val="24"/>
          <w:szCs w:val="24"/>
          <w:highlight w:val="none"/>
          <w:shd w:val="clear"/>
          <w:lang w:val="en-US" w:eastAsia="zh-CN"/>
        </w:rPr>
        <w:t>454606</w:t>
      </w:r>
      <w:r>
        <w:rPr>
          <w:rFonts w:hint="eastAsia" w:ascii="宋体" w:hAnsi="宋体" w:eastAsia="宋体" w:cs="宋体"/>
          <w:b/>
          <w:bCs/>
          <w:color w:val="auto"/>
          <w:kern w:val="28"/>
          <w:sz w:val="24"/>
          <w:szCs w:val="24"/>
          <w:highlight w:val="none"/>
          <w:lang w:val="en-US" w:eastAsia="zh-CN" w:bidi="ar-SA"/>
        </w:rPr>
        <w:t>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服务费最低的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327FDED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kern w:val="2"/>
          <w:sz w:val="24"/>
          <w:szCs w:val="24"/>
          <w:highlight w:val="none"/>
          <w:shd w:val="clear"/>
        </w:rPr>
        <w:t>.特别提示：标的经公开征集到合格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0FEEE067">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1BF32555">
      <w:pPr>
        <w:pageBreakBefore w:val="0"/>
        <w:kinsoku/>
        <w:wordWrap/>
        <w:topLinePunct w:val="0"/>
        <w:bidi w:val="0"/>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3D490A4A">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2F9C7DE5">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sz w:val="24"/>
          <w:szCs w:val="24"/>
          <w:highlight w:val="none"/>
        </w:rPr>
        <w:t>代理服务费直接由本公司从成交人缴纳的竞价保证金中扣收，不足的，成交人必须在成交之日起2个工作日内补齐。代理服务费未按期付清的，视成交人根本违约，竞价保证金不予退回。</w:t>
      </w:r>
    </w:p>
    <w:p w14:paraId="5A0DB75E">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7D9789B4">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按合同约定执行。</w:t>
      </w:r>
    </w:p>
    <w:p w14:paraId="2EB149AD">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4467BC6D">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1.竞价人自行承担参加竞价会有关的全部费用（包括但不限于差旅费、邮寄费、资料费等）。</w:t>
      </w:r>
    </w:p>
    <w:p w14:paraId="7F374822">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001BC1FB">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7F129DA3">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委托方有权向该成交人提起赔偿诉讼。</w:t>
      </w:r>
    </w:p>
    <w:p w14:paraId="03DD2A62">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十一、注意事项</w:t>
      </w:r>
    </w:p>
    <w:p w14:paraId="5E6EA516">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110EC29A">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69533568">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63965492">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4468A2CF">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十二、特别提示</w:t>
      </w:r>
    </w:p>
    <w:tbl>
      <w:tblPr>
        <w:tblStyle w:val="6"/>
        <w:tblW w:w="9071" w:type="dxa"/>
        <w:jc w:val="center"/>
        <w:shd w:val="clear" w:color="auto" w:fill="FFFFFF"/>
        <w:tblLayout w:type="fixed"/>
        <w:tblCellMar>
          <w:top w:w="0" w:type="dxa"/>
          <w:left w:w="0" w:type="dxa"/>
          <w:bottom w:w="0" w:type="dxa"/>
          <w:right w:w="0" w:type="dxa"/>
        </w:tblCellMar>
      </w:tblPr>
      <w:tblGrid>
        <w:gridCol w:w="9071"/>
      </w:tblGrid>
      <w:tr w14:paraId="73CB940F">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305EA258">
            <w:pPr>
              <w:pageBreakBefore w:val="0"/>
              <w:widowControl/>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61315503">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5CF6BDCD">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0E5F0542">
      <w:pPr>
        <w:pageBreakBefore w:val="0"/>
        <w:widowControl/>
        <w:shd w:val="clear"/>
        <w:kinsoku/>
        <w:wordWrap/>
        <w:topLinePunct w:val="0"/>
        <w:bidi w:val="0"/>
        <w:snapToGrid/>
        <w:spacing w:before="0" w:line="360" w:lineRule="auto"/>
        <w:ind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2442C52D">
      <w:pPr>
        <w:pageBreakBefore w:val="0"/>
        <w:widowControl/>
        <w:kinsoku/>
        <w:wordWrap/>
        <w:topLinePunct w:val="0"/>
        <w:bidi w:val="0"/>
        <w:spacing w:line="360" w:lineRule="auto"/>
        <w:ind w:firstLine="480" w:firstLineChars="200"/>
        <w:jc w:val="righ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2026年4月13日</w:t>
      </w:r>
    </w:p>
    <w:p w14:paraId="61DBF9BC">
      <w:pPr>
        <w:pageBreakBefore w:val="0"/>
        <w:widowControl/>
        <w:kinsoku/>
        <w:wordWrap/>
        <w:topLinePunct w:val="0"/>
        <w:bidi w:val="0"/>
        <w:spacing w:line="360" w:lineRule="auto"/>
        <w:ind w:firstLine="482" w:firstLineChars="200"/>
        <w:jc w:val="right"/>
        <w:rPr>
          <w:rFonts w:hint="eastAsia" w:asciiTheme="minorEastAsia" w:hAnsiTheme="minorEastAsia" w:eastAsiaTheme="minorEastAsia" w:cstheme="minorEastAsia"/>
          <w:b/>
          <w:color w:val="auto"/>
          <w:sz w:val="24"/>
          <w:szCs w:val="24"/>
          <w:highlight w:val="none"/>
        </w:rPr>
      </w:pPr>
    </w:p>
    <w:p w14:paraId="2DA7CA48">
      <w:pPr>
        <w:pageBreakBefore w:val="0"/>
        <w:widowControl/>
        <w:kinsoku/>
        <w:wordWrap/>
        <w:topLinePunct w:val="0"/>
        <w:bidi w:val="0"/>
        <w:spacing w:line="360" w:lineRule="auto"/>
        <w:ind w:firstLine="0" w:firstLineChars="0"/>
        <w:jc w:val="center"/>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
          <w:bCs/>
          <w:color w:val="auto"/>
          <w:sz w:val="32"/>
          <w:szCs w:val="32"/>
          <w:highlight w:val="none"/>
          <w:lang w:val="en-US" w:eastAsia="zh-CN"/>
        </w:rPr>
        <w:t>承诺书</w:t>
      </w:r>
    </w:p>
    <w:p w14:paraId="0E171831">
      <w:pPr>
        <w:pageBreakBefore w:val="0"/>
        <w:kinsoku/>
        <w:wordWrap/>
        <w:topLinePunct w:val="0"/>
        <w:bidi w:val="0"/>
        <w:spacing w:line="360" w:lineRule="auto"/>
        <w:ind w:firstLine="5040" w:firstLineChars="2100"/>
        <w:jc w:val="left"/>
        <w:rPr>
          <w:rFonts w:asciiTheme="minorEastAsia" w:hAnsiTheme="minorEastAsia" w:eastAsiaTheme="minorEastAsia" w:cstheme="minorEastAsia"/>
          <w:color w:val="auto"/>
          <w:sz w:val="24"/>
          <w:szCs w:val="24"/>
          <w:highlight w:val="none"/>
        </w:rPr>
      </w:pPr>
    </w:p>
    <w:p w14:paraId="6DFE2922">
      <w:pPr>
        <w:pageBreakBefore w:val="0"/>
        <w:kinsoku/>
        <w:wordWrap/>
        <w:topLinePunct w:val="0"/>
        <w:bidi w:val="0"/>
        <w:spacing w:beforeLines="50"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0A11203B">
      <w:pPr>
        <w:pageBreakBefore w:val="0"/>
        <w:kinsoku/>
        <w:wordWrap/>
        <w:topLinePunct w:val="0"/>
        <w:bidi w:val="0"/>
        <w:spacing w:line="360" w:lineRule="auto"/>
        <w:ind w:left="240" w:hanging="240" w:hanging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本公司承诺提供的报名材料真实、合法、有效，自愿报名参加于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2026年</w:t>
      </w:r>
      <w:r>
        <w:rPr>
          <w:rFonts w:hint="eastAsia" w:asciiTheme="minorEastAsia" w:hAnsiTheme="minorEastAsia" w:eastAsiaTheme="minorEastAsia" w:cstheme="minorEastAsia"/>
          <w:color w:val="auto"/>
          <w:sz w:val="24"/>
          <w:szCs w:val="24"/>
          <w:highlight w:val="none"/>
          <w:u w:val="single"/>
          <w:lang w:val="en-US" w:eastAsia="zh-CN"/>
        </w:rPr>
        <w:t>4月17日</w:t>
      </w:r>
      <w:r>
        <w:rPr>
          <w:rFonts w:hint="eastAsia" w:asciiTheme="minorEastAsia" w:hAnsiTheme="minorEastAsia" w:eastAsiaTheme="minorEastAsia" w:cstheme="minorEastAsia"/>
          <w:color w:val="auto"/>
          <w:sz w:val="24"/>
          <w:szCs w:val="24"/>
          <w:highlight w:val="none"/>
        </w:rPr>
        <w:t>上午举行的“反向一次报价”</w:t>
      </w:r>
      <w:r>
        <w:rPr>
          <w:rFonts w:hint="eastAsia" w:asciiTheme="minorEastAsia" w:hAnsiTheme="minorEastAsia" w:eastAsiaTheme="minorEastAsia" w:cstheme="minorEastAsia"/>
          <w:color w:val="auto"/>
          <w:sz w:val="24"/>
          <w:szCs w:val="24"/>
          <w:highlight w:val="none"/>
          <w:u w:val="single"/>
          <w:lang w:eastAsia="zh-CN"/>
        </w:rPr>
        <w:t>连城县天泉湾酒店公共区域（含室内）绿化养护服务项目</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LCCQJJ20260417-2</w:t>
      </w:r>
      <w:r>
        <w:rPr>
          <w:rFonts w:hint="eastAsia" w:asciiTheme="minorEastAsia" w:hAnsiTheme="minorEastAsia" w:eastAsiaTheme="minorEastAsia" w:cstheme="minorEastAsia"/>
          <w:color w:val="auto"/>
          <w:sz w:val="24"/>
          <w:szCs w:val="24"/>
          <w:highlight w:val="none"/>
        </w:rPr>
        <w:t>的《网络竞价须知》，</w:t>
      </w:r>
      <w:r>
        <w:rPr>
          <w:rFonts w:hint="eastAsia" w:asciiTheme="minorEastAsia" w:hAnsiTheme="minorEastAsia" w:eastAsiaTheme="minorEastAsia" w:cstheme="minorEastAsia"/>
          <w:b/>
          <w:bCs/>
          <w:color w:val="auto"/>
          <w:sz w:val="24"/>
          <w:szCs w:val="24"/>
          <w:highlight w:val="none"/>
          <w:lang w:val="en-US" w:eastAsia="zh-CN"/>
        </w:rPr>
        <w:t>承诺</w:t>
      </w:r>
      <w:r>
        <w:rPr>
          <w:rFonts w:hint="eastAsia" w:asciiTheme="minorEastAsia" w:hAnsiTheme="minorEastAsia" w:eastAsiaTheme="minorEastAsia" w:cstheme="minorEastAsia"/>
          <w:b/>
          <w:bCs/>
          <w:color w:val="auto"/>
          <w:sz w:val="24"/>
          <w:szCs w:val="24"/>
          <w:highlight w:val="none"/>
        </w:rPr>
        <w:t>本次</w:t>
      </w:r>
      <w:r>
        <w:rPr>
          <w:rFonts w:hint="eastAsia" w:asciiTheme="minorEastAsia" w:hAnsiTheme="minorEastAsia" w:eastAsiaTheme="minorEastAsia" w:cstheme="minorEastAsia"/>
          <w:b/>
          <w:bCs/>
          <w:color w:val="auto"/>
          <w:sz w:val="24"/>
          <w:szCs w:val="24"/>
          <w:highlight w:val="none"/>
          <w:lang w:val="en-US" w:eastAsia="zh-CN"/>
        </w:rPr>
        <w:t>提供的产品及</w:t>
      </w:r>
      <w:r>
        <w:rPr>
          <w:rFonts w:hint="eastAsia" w:asciiTheme="minorEastAsia" w:hAnsiTheme="minorEastAsia" w:eastAsiaTheme="minorEastAsia" w:cstheme="minorEastAsia"/>
          <w:b/>
          <w:bCs/>
          <w:color w:val="auto"/>
          <w:sz w:val="24"/>
          <w:szCs w:val="24"/>
          <w:highlight w:val="none"/>
        </w:rPr>
        <w:t>服务均满足本项目竞价文件求，并保证遵守和全面履行该次《网络竞价须知》中的各项条款。</w:t>
      </w:r>
      <w:r>
        <w:rPr>
          <w:rFonts w:hint="eastAsia" w:asciiTheme="minorEastAsia" w:hAnsiTheme="minorEastAsia" w:eastAsiaTheme="minorEastAsia" w:cstheme="minorEastAsia"/>
          <w:color w:val="auto"/>
          <w:sz w:val="24"/>
          <w:szCs w:val="24"/>
          <w:highlight w:val="none"/>
        </w:rPr>
        <w:t>若有违反该次《网络竞价须知》条款的行为，申请人愿被取消竞价资格，已交保证金作为违约金不予退回，若造成损失的，由本承诺人承担赔偿责任。</w:t>
      </w:r>
    </w:p>
    <w:p w14:paraId="56F33900">
      <w:pPr>
        <w:pageBreakBefore w:val="0"/>
        <w:kinsoku/>
        <w:wordWrap/>
        <w:topLinePunct w:val="0"/>
        <w:bidi w:val="0"/>
        <w:spacing w:line="360" w:lineRule="auto"/>
        <w:rPr>
          <w:rFonts w:asciiTheme="minorEastAsia" w:hAnsiTheme="minorEastAsia" w:eastAsiaTheme="minorEastAsia" w:cstheme="minorEastAsia"/>
          <w:color w:val="auto"/>
          <w:sz w:val="24"/>
          <w:szCs w:val="24"/>
          <w:highlight w:val="none"/>
        </w:rPr>
      </w:pPr>
    </w:p>
    <w:p w14:paraId="745A45F6">
      <w:pPr>
        <w:pageBreakBefore w:val="0"/>
        <w:kinsoku/>
        <w:wordWrap/>
        <w:topLinePunct w:val="0"/>
        <w:bidi w:val="0"/>
        <w:spacing w:line="360" w:lineRule="auto"/>
        <w:rPr>
          <w:rFonts w:asciiTheme="minorEastAsia" w:hAnsiTheme="minorEastAsia" w:eastAsiaTheme="minorEastAsia" w:cstheme="minorEastAsia"/>
          <w:color w:val="auto"/>
          <w:sz w:val="24"/>
          <w:szCs w:val="24"/>
          <w:highlight w:val="none"/>
        </w:rPr>
      </w:pPr>
    </w:p>
    <w:p w14:paraId="67844BD5">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6FCADBEE">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p>
    <w:p w14:paraId="51232A68">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6ACE40E7">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p>
    <w:p w14:paraId="43A7072D">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5D03373A">
      <w:pPr>
        <w:pageBreakBefore w:val="0"/>
        <w:kinsoku/>
        <w:wordWrap/>
        <w:topLinePunct w:val="0"/>
        <w:bidi w:val="0"/>
        <w:spacing w:line="360" w:lineRule="auto"/>
        <w:jc w:val="left"/>
        <w:rPr>
          <w:rFonts w:hint="eastAsia" w:asciiTheme="minorEastAsia" w:hAnsiTheme="minorEastAsia" w:eastAsiaTheme="minorEastAsia" w:cstheme="minorEastAsia"/>
          <w:color w:val="auto"/>
          <w:sz w:val="24"/>
          <w:szCs w:val="24"/>
          <w:highlight w:val="none"/>
        </w:rPr>
      </w:pPr>
    </w:p>
    <w:p w14:paraId="4A238486">
      <w:pPr>
        <w:pageBreakBefore w:val="0"/>
        <w:kinsoku/>
        <w:wordWrap/>
        <w:topLinePunct w:val="0"/>
        <w:bidi w:val="0"/>
        <w:spacing w:line="360" w:lineRule="auto"/>
        <w:jc w:val="left"/>
        <w:rPr>
          <w:rFonts w:ascii="方正小标宋简体" w:hAnsi="方正小标宋简体" w:eastAsia="方正小标宋简体" w:cs="方正小标宋简体"/>
          <w:bCs/>
          <w:color w:val="auto"/>
          <w:sz w:val="28"/>
          <w:szCs w:val="28"/>
          <w:highlight w:val="none"/>
        </w:rPr>
      </w:pPr>
      <w:r>
        <w:rPr>
          <w:rFonts w:hint="eastAsia" w:asciiTheme="minorEastAsia" w:hAnsiTheme="minorEastAsia" w:eastAsiaTheme="minorEastAsia" w:cstheme="minorEastAsia"/>
          <w:color w:val="auto"/>
          <w:sz w:val="24"/>
          <w:szCs w:val="24"/>
          <w:highlight w:val="none"/>
        </w:rPr>
        <w:t>年    月    日</w:t>
      </w:r>
    </w:p>
    <w:p w14:paraId="0A0BCAD2">
      <w:pPr>
        <w:pageBreakBefore w:val="0"/>
        <w:kinsoku/>
        <w:wordWrap/>
        <w:topLinePunct w:val="0"/>
        <w:bidi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10023F33">
      <w:pPr>
        <w:pageBreakBefore w:val="0"/>
        <w:kinsoku/>
        <w:wordWrap/>
        <w:overflowPunct/>
        <w:topLinePunct w:val="0"/>
        <w:bidi w:val="0"/>
        <w:snapToGrid/>
        <w:spacing w:line="360" w:lineRule="auto"/>
        <w:jc w:val="center"/>
        <w:textAlignment w:val="auto"/>
        <w:rPr>
          <w:rFonts w:ascii="宋体" w:hAnsi="宋体" w:cs="Times New Roman"/>
          <w:b/>
          <w:color w:val="auto"/>
          <w:sz w:val="30"/>
          <w:szCs w:val="30"/>
        </w:rPr>
      </w:pPr>
      <w:r>
        <w:rPr>
          <w:rFonts w:hint="eastAsia" w:ascii="宋体" w:hAnsi="宋体" w:cs="Times New Roman"/>
          <w:b/>
          <w:color w:val="auto"/>
          <w:sz w:val="30"/>
          <w:szCs w:val="30"/>
        </w:rPr>
        <w:t>连城县天泉湾酒店公共区域（含室内）绿化养护服务项目合同</w:t>
      </w:r>
    </w:p>
    <w:p w14:paraId="1BDABB17">
      <w:pPr>
        <w:pageBreakBefore w:val="0"/>
        <w:kinsoku/>
        <w:wordWrap/>
        <w:overflowPunct/>
        <w:topLinePunct w:val="0"/>
        <w:bidi w:val="0"/>
        <w:snapToGrid/>
        <w:spacing w:line="360" w:lineRule="auto"/>
        <w:textAlignment w:val="auto"/>
        <w:rPr>
          <w:rFonts w:hint="default" w:ascii="宋体" w:hAnsi="宋体" w:eastAsia="宋体" w:cs="Times New Roman"/>
          <w:b/>
          <w:bCs/>
          <w:color w:val="auto"/>
          <w:sz w:val="24"/>
          <w:szCs w:val="24"/>
          <w:lang w:val="en-US" w:eastAsia="zh-CN"/>
        </w:rPr>
      </w:pPr>
      <w:r>
        <w:rPr>
          <w:rFonts w:hint="eastAsia" w:ascii="宋体" w:hAnsi="宋体" w:cs="Times New Roman"/>
          <w:b/>
          <w:bCs/>
          <w:color w:val="auto"/>
          <w:sz w:val="24"/>
          <w:szCs w:val="24"/>
        </w:rPr>
        <w:t>甲方：</w:t>
      </w:r>
      <w:r>
        <w:rPr>
          <w:rFonts w:hint="eastAsia" w:ascii="宋体" w:hAnsi="宋体" w:cs="Times New Roman"/>
          <w:b/>
          <w:bCs/>
          <w:color w:val="auto"/>
          <w:sz w:val="24"/>
          <w:szCs w:val="24"/>
          <w:lang w:val="en-US" w:eastAsia="zh-CN"/>
        </w:rPr>
        <w:t>连城县天泉湾酒店运营有限公司</w:t>
      </w:r>
    </w:p>
    <w:p w14:paraId="65CBAAFD">
      <w:pPr>
        <w:pageBreakBefore w:val="0"/>
        <w:kinsoku/>
        <w:wordWrap/>
        <w:overflowPunct/>
        <w:topLinePunct w:val="0"/>
        <w:bidi w:val="0"/>
        <w:snapToGrid/>
        <w:spacing w:line="360" w:lineRule="auto"/>
        <w:textAlignment w:val="auto"/>
        <w:rPr>
          <w:rFonts w:ascii="宋体" w:hAnsi="宋体" w:cs="Times New Roman"/>
          <w:b/>
          <w:bCs/>
          <w:color w:val="auto"/>
          <w:sz w:val="24"/>
          <w:szCs w:val="24"/>
        </w:rPr>
      </w:pPr>
      <w:r>
        <w:rPr>
          <w:rFonts w:hint="eastAsia" w:ascii="宋体" w:hAnsi="宋体" w:cs="Times New Roman"/>
          <w:b/>
          <w:bCs/>
          <w:color w:val="auto"/>
          <w:sz w:val="24"/>
          <w:szCs w:val="24"/>
        </w:rPr>
        <w:t>乙方：</w:t>
      </w:r>
    </w:p>
    <w:p w14:paraId="0E61B56D">
      <w:pPr>
        <w:pageBreakBefore w:val="0"/>
        <w:kinsoku/>
        <w:wordWrap/>
        <w:overflowPunct/>
        <w:topLinePunct w:val="0"/>
        <w:bidi w:val="0"/>
        <w:snapToGrid/>
        <w:spacing w:line="360" w:lineRule="auto"/>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根据中华人民共和国相关法律法规规定，甲、乙双方本着平等、自愿的原则，经过友好协商，就乙方承接</w:t>
      </w:r>
      <w:r>
        <w:rPr>
          <w:rFonts w:hint="eastAsia" w:ascii="宋体" w:hAnsi="宋体" w:cs="Times New Roman"/>
          <w:color w:val="auto"/>
          <w:sz w:val="24"/>
          <w:szCs w:val="24"/>
          <w:u w:val="single"/>
          <w:lang w:val="en-US" w:eastAsia="zh-CN"/>
        </w:rPr>
        <w:t xml:space="preserve"> </w:t>
      </w:r>
      <w:r>
        <w:rPr>
          <w:rFonts w:hint="eastAsia" w:asciiTheme="majorEastAsia" w:hAnsiTheme="majorEastAsia" w:eastAsiaTheme="majorEastAsia" w:cstheme="majorEastAsia"/>
          <w:color w:val="auto"/>
          <w:sz w:val="24"/>
          <w:szCs w:val="24"/>
          <w:u w:val="single"/>
          <w:lang w:val="en-US" w:eastAsia="zh-CN"/>
        </w:rPr>
        <w:t xml:space="preserve">连城县天泉湾酒店公共区域（含室内）绿化养护服务项目 </w:t>
      </w:r>
      <w:r>
        <w:rPr>
          <w:rFonts w:hint="eastAsia" w:ascii="宋体" w:hAnsi="宋体" w:cs="Times New Roman"/>
          <w:color w:val="auto"/>
          <w:sz w:val="24"/>
          <w:szCs w:val="24"/>
        </w:rPr>
        <w:t>事宜达成一致，特订立本合同，以资信守。</w:t>
      </w:r>
    </w:p>
    <w:p w14:paraId="6F6D1E05">
      <w:pPr>
        <w:pageBreakBefore w:val="0"/>
        <w:kinsoku/>
        <w:wordWrap/>
        <w:overflowPunct/>
        <w:topLinePunct w:val="0"/>
        <w:bidi w:val="0"/>
        <w:snapToGrid/>
        <w:spacing w:line="360" w:lineRule="auto"/>
        <w:ind w:firstLine="0" w:firstLineChars="0"/>
        <w:textAlignment w:val="auto"/>
        <w:rPr>
          <w:rFonts w:hint="eastAsia" w:ascii="宋体" w:hAnsi="宋体" w:cs="Georgia"/>
          <w:b/>
          <w:color w:val="auto"/>
          <w:sz w:val="24"/>
          <w:szCs w:val="24"/>
        </w:rPr>
      </w:pPr>
      <w:r>
        <w:rPr>
          <w:rFonts w:hint="eastAsia" w:ascii="宋体" w:hAnsi="宋体" w:cs="Georgia"/>
          <w:b/>
          <w:color w:val="auto"/>
          <w:sz w:val="24"/>
          <w:szCs w:val="24"/>
        </w:rPr>
        <w:t>第一条</w:t>
      </w:r>
      <w:r>
        <w:rPr>
          <w:rFonts w:hint="eastAsia" w:ascii="宋体" w:hAnsi="宋体" w:cs="Georgia"/>
          <w:b/>
          <w:color w:val="auto"/>
          <w:sz w:val="24"/>
          <w:szCs w:val="24"/>
          <w:lang w:val="en-US" w:eastAsia="zh-CN"/>
        </w:rPr>
        <w:t xml:space="preserve"> </w:t>
      </w:r>
      <w:r>
        <w:rPr>
          <w:rFonts w:hint="eastAsia" w:ascii="宋体" w:hAnsi="宋体" w:cs="Georgia"/>
          <w:b/>
          <w:color w:val="auto"/>
          <w:sz w:val="24"/>
          <w:szCs w:val="24"/>
        </w:rPr>
        <w:t>服务范围、工作规范及质量标准</w:t>
      </w:r>
    </w:p>
    <w:p w14:paraId="0A61768A">
      <w:pPr>
        <w:pageBreakBefore w:val="0"/>
        <w:kinsoku/>
        <w:wordWrap/>
        <w:overflowPunct/>
        <w:topLinePunct w:val="0"/>
        <w:bidi w:val="0"/>
        <w:snapToGrid/>
        <w:spacing w:line="360" w:lineRule="auto"/>
        <w:ind w:firstLine="480" w:firstLineChars="200"/>
        <w:textAlignment w:val="auto"/>
        <w:rPr>
          <w:rFonts w:hint="eastAsia" w:ascii="宋体" w:hAnsi="宋体" w:cs="Georgia"/>
          <w:color w:val="auto"/>
          <w:sz w:val="24"/>
          <w:szCs w:val="24"/>
        </w:rPr>
      </w:pPr>
      <w:r>
        <w:rPr>
          <w:rFonts w:hint="eastAsia" w:ascii="宋体" w:hAnsi="宋体" w:cs="Georgia"/>
          <w:color w:val="auto"/>
          <w:sz w:val="24"/>
          <w:szCs w:val="24"/>
        </w:rPr>
        <w:t>1、服务范围</w:t>
      </w:r>
    </w:p>
    <w:p w14:paraId="02734D25">
      <w:pPr>
        <w:pageBreakBefore w:val="0"/>
        <w:kinsoku/>
        <w:wordWrap/>
        <w:overflowPunct/>
        <w:topLinePunct w:val="0"/>
        <w:bidi w:val="0"/>
        <w:snapToGrid/>
        <w:spacing w:line="360" w:lineRule="auto"/>
        <w:ind w:firstLine="480" w:firstLineChars="200"/>
        <w:textAlignment w:val="auto"/>
        <w:rPr>
          <w:rFonts w:hint="eastAsia" w:ascii="宋体" w:hAnsi="宋体" w:cs="Georgia"/>
          <w:color w:val="auto"/>
          <w:sz w:val="24"/>
          <w:szCs w:val="24"/>
        </w:rPr>
      </w:pPr>
      <w:r>
        <w:rPr>
          <w:rFonts w:ascii="宋体" w:hAnsi="宋体" w:cs="Georgia"/>
          <w:color w:val="auto"/>
          <w:sz w:val="24"/>
          <w:szCs w:val="24"/>
        </w:rPr>
        <w:t>1.1</w:t>
      </w:r>
      <w:r>
        <w:rPr>
          <w:rFonts w:hint="eastAsia" w:asciiTheme="majorEastAsia" w:hAnsiTheme="majorEastAsia" w:eastAsiaTheme="majorEastAsia" w:cstheme="majorEastAsia"/>
          <w:color w:val="auto"/>
          <w:sz w:val="24"/>
          <w:szCs w:val="24"/>
          <w:lang w:val="en-US" w:eastAsia="zh-CN"/>
        </w:rPr>
        <w:t>覆盖连城县天泉湾酒店所属范围内所有公共绿化区域（含乔木、灌木、草坪及花卉种植带、室内绿化等），总绿化面约13000平方米，服务将引入专业绿化养护服务，严格遵循园林绿化养护操作规程及园林绿化养护一级质量标准</w:t>
      </w:r>
      <w:r>
        <w:rPr>
          <w:rFonts w:hint="eastAsia" w:ascii="宋体" w:hAnsi="宋体" w:cs="Georgia"/>
          <w:color w:val="auto"/>
          <w:sz w:val="24"/>
          <w:szCs w:val="24"/>
        </w:rPr>
        <w:t>，</w:t>
      </w:r>
      <w:r>
        <w:rPr>
          <w:rFonts w:hint="eastAsia" w:asciiTheme="majorEastAsia" w:hAnsiTheme="majorEastAsia" w:eastAsiaTheme="majorEastAsia" w:cstheme="majorEastAsia"/>
          <w:b w:val="0"/>
          <w:bCs w:val="0"/>
          <w:color w:val="auto"/>
          <w:sz w:val="24"/>
          <w:szCs w:val="24"/>
          <w:highlight w:val="none"/>
          <w:lang w:val="en-US" w:eastAsia="zh-CN"/>
        </w:rPr>
        <w:t>清单详见附件一：天泉湾酒店绿化养护清单</w:t>
      </w:r>
      <w:r>
        <w:rPr>
          <w:rFonts w:hint="eastAsia" w:ascii="宋体" w:hAnsi="宋体" w:cs="Georgia"/>
          <w:color w:val="auto"/>
          <w:sz w:val="24"/>
          <w:szCs w:val="24"/>
          <w:highlight w:val="none"/>
        </w:rPr>
        <w:t>。</w:t>
      </w:r>
    </w:p>
    <w:p w14:paraId="67DE09C7">
      <w:pPr>
        <w:pageBreakBefore w:val="0"/>
        <w:widowControl/>
        <w:kinsoku/>
        <w:wordWrap/>
        <w:overflowPunct/>
        <w:topLinePunct w:val="0"/>
        <w:bidi w:val="0"/>
        <w:snapToGrid/>
        <w:spacing w:line="360" w:lineRule="auto"/>
        <w:ind w:firstLine="480" w:firstLineChars="200"/>
        <w:jc w:val="left"/>
        <w:textAlignment w:val="auto"/>
        <w:rPr>
          <w:rFonts w:hint="eastAsia" w:ascii="宋体" w:hAnsi="宋体" w:cs="Georgia"/>
          <w:color w:val="auto"/>
          <w:sz w:val="24"/>
          <w:szCs w:val="24"/>
        </w:rPr>
      </w:pPr>
      <w:r>
        <w:rPr>
          <w:rFonts w:hint="eastAsia" w:ascii="宋体" w:hAnsi="宋体" w:cs="Georgia"/>
          <w:color w:val="auto"/>
          <w:sz w:val="24"/>
          <w:szCs w:val="24"/>
        </w:rPr>
        <w:t>1.</w:t>
      </w:r>
      <w:r>
        <w:rPr>
          <w:rFonts w:hint="eastAsia" w:ascii="宋体" w:hAnsi="宋体" w:cs="Georgia"/>
          <w:color w:val="auto"/>
          <w:sz w:val="24"/>
          <w:szCs w:val="24"/>
          <w:lang w:val="en-US" w:eastAsia="zh-CN"/>
        </w:rPr>
        <w:t>2</w:t>
      </w:r>
      <w:r>
        <w:rPr>
          <w:rFonts w:hint="eastAsia" w:ascii="宋体" w:hAnsi="宋体" w:cs="Georgia"/>
          <w:color w:val="auto"/>
          <w:sz w:val="24"/>
          <w:szCs w:val="24"/>
        </w:rPr>
        <w:t>根据接手</w:t>
      </w:r>
      <w:r>
        <w:rPr>
          <w:rFonts w:hint="eastAsia" w:ascii="宋体" w:hAnsi="宋体" w:cs="Georgia"/>
          <w:color w:val="auto"/>
          <w:sz w:val="24"/>
          <w:szCs w:val="24"/>
          <w:lang w:val="en-US" w:eastAsia="zh-CN"/>
        </w:rPr>
        <w:t>酒店</w:t>
      </w:r>
      <w:r>
        <w:rPr>
          <w:rFonts w:hint="eastAsia" w:ascii="宋体" w:hAnsi="宋体" w:cs="Georgia"/>
          <w:color w:val="auto"/>
          <w:sz w:val="24"/>
          <w:szCs w:val="24"/>
        </w:rPr>
        <w:t>园林</w:t>
      </w:r>
      <w:r>
        <w:rPr>
          <w:rFonts w:hint="eastAsia" w:ascii="宋体" w:hAnsi="宋体" w:cs="Georgia"/>
          <w:color w:val="auto"/>
          <w:sz w:val="24"/>
          <w:szCs w:val="24"/>
          <w:lang w:val="en-US" w:eastAsia="zh-CN"/>
        </w:rPr>
        <w:t>绿化</w:t>
      </w:r>
      <w:r>
        <w:rPr>
          <w:rFonts w:hint="eastAsia" w:ascii="宋体" w:hAnsi="宋体" w:cs="Georgia"/>
          <w:color w:val="auto"/>
          <w:sz w:val="24"/>
          <w:szCs w:val="24"/>
        </w:rPr>
        <w:t>现状，按品质要求及时处理大树、绿植、花草的不良状态，保持</w:t>
      </w:r>
      <w:r>
        <w:rPr>
          <w:rFonts w:hint="eastAsia" w:ascii="宋体" w:hAnsi="宋体" w:cs="Georgia"/>
          <w:color w:val="auto"/>
          <w:sz w:val="24"/>
          <w:szCs w:val="24"/>
          <w:lang w:val="en-US" w:eastAsia="zh-CN"/>
        </w:rPr>
        <w:t>酒店绿化</w:t>
      </w:r>
      <w:r>
        <w:rPr>
          <w:rFonts w:hint="eastAsia" w:ascii="宋体" w:hAnsi="宋体" w:cs="Georgia"/>
          <w:color w:val="auto"/>
          <w:sz w:val="24"/>
          <w:szCs w:val="24"/>
        </w:rPr>
        <w:t>景观各区域的良好状态。</w:t>
      </w:r>
    </w:p>
    <w:p w14:paraId="2760370F">
      <w:pPr>
        <w:pageBreakBefore w:val="0"/>
        <w:widowControl/>
        <w:kinsoku/>
        <w:wordWrap/>
        <w:overflowPunct/>
        <w:topLinePunct w:val="0"/>
        <w:bidi w:val="0"/>
        <w:snapToGrid/>
        <w:spacing w:line="360" w:lineRule="auto"/>
        <w:ind w:firstLine="480" w:firstLineChars="200"/>
        <w:jc w:val="left"/>
        <w:textAlignment w:val="auto"/>
        <w:rPr>
          <w:rFonts w:hint="eastAsia" w:ascii="宋体" w:hAnsi="宋体" w:cs="Georgia"/>
          <w:color w:val="auto"/>
          <w:sz w:val="24"/>
          <w:szCs w:val="24"/>
        </w:rPr>
      </w:pPr>
      <w:r>
        <w:rPr>
          <w:rFonts w:hint="eastAsia" w:ascii="宋体" w:hAnsi="宋体" w:cs="Georgia" w:eastAsiaTheme="majorEastAsia"/>
          <w:color w:val="auto"/>
          <w:sz w:val="24"/>
          <w:szCs w:val="24"/>
          <w:lang w:val="en-US" w:eastAsia="zh-CN"/>
        </w:rPr>
        <w:t>1.3</w:t>
      </w:r>
      <w:r>
        <w:rPr>
          <w:rFonts w:hint="eastAsia" w:asciiTheme="majorEastAsia" w:hAnsiTheme="majorEastAsia" w:eastAsiaTheme="majorEastAsia" w:cstheme="majorEastAsia"/>
          <w:b w:val="0"/>
          <w:bCs w:val="0"/>
          <w:color w:val="auto"/>
          <w:sz w:val="24"/>
          <w:szCs w:val="24"/>
          <w:lang w:val="en-US" w:eastAsia="zh-CN"/>
        </w:rPr>
        <w:t>服务采用总价包干（包工包料）方式。费用包含日常养护所需的浇水、修剪、施肥、除草、病虫害防治、工具、耗材、人工、机械、运输、管理、税费等全部费用，并包含苗木成活保障责任。养护期间若苗木死亡、缺失，成交供应商须无偿补植补种并确保成活，相关费用均已包含在总价款内</w:t>
      </w:r>
      <w:r>
        <w:rPr>
          <w:rFonts w:hint="eastAsia" w:ascii="宋体" w:hAnsi="宋体" w:cs="Georgia"/>
          <w:color w:val="auto"/>
          <w:sz w:val="24"/>
          <w:szCs w:val="24"/>
        </w:rPr>
        <w:t>；</w:t>
      </w:r>
    </w:p>
    <w:p w14:paraId="204AF328">
      <w:pPr>
        <w:pageBreakBefore w:val="0"/>
        <w:kinsoku/>
        <w:wordWrap/>
        <w:overflowPunct/>
        <w:topLinePunct w:val="0"/>
        <w:bidi w:val="0"/>
        <w:snapToGrid/>
        <w:spacing w:line="360" w:lineRule="auto"/>
        <w:ind w:firstLine="480" w:firstLineChars="200"/>
        <w:textAlignment w:val="auto"/>
        <w:rPr>
          <w:rFonts w:hint="eastAsia" w:ascii="宋体" w:hAnsi="宋体" w:cs="Georgia"/>
          <w:color w:val="auto"/>
          <w:sz w:val="24"/>
          <w:szCs w:val="24"/>
        </w:rPr>
      </w:pPr>
      <w:r>
        <w:rPr>
          <w:rFonts w:hint="eastAsia" w:ascii="宋体" w:hAnsi="宋体" w:cs="Georgia"/>
          <w:color w:val="auto"/>
          <w:sz w:val="24"/>
          <w:szCs w:val="24"/>
        </w:rPr>
        <w:t>1.</w:t>
      </w:r>
      <w:r>
        <w:rPr>
          <w:rFonts w:hint="eastAsia" w:ascii="宋体" w:hAnsi="宋体" w:cs="Georgia"/>
          <w:color w:val="auto"/>
          <w:sz w:val="24"/>
          <w:szCs w:val="24"/>
          <w:lang w:val="en-US" w:eastAsia="zh-CN"/>
        </w:rPr>
        <w:t>4</w:t>
      </w:r>
      <w:r>
        <w:rPr>
          <w:rFonts w:hint="eastAsia" w:ascii="宋体" w:hAnsi="宋体" w:cs="Georgia"/>
          <w:color w:val="auto"/>
          <w:sz w:val="24"/>
          <w:szCs w:val="24"/>
        </w:rPr>
        <w:t>及时配合甲方安排的绿化零星工程，比如，苗木移植，补植，大树防风疏剪或摄像头遮挡疏剪等；</w:t>
      </w:r>
    </w:p>
    <w:p w14:paraId="67934729">
      <w:pPr>
        <w:pageBreakBefore w:val="0"/>
        <w:kinsoku/>
        <w:wordWrap/>
        <w:overflowPunct/>
        <w:topLinePunct w:val="0"/>
        <w:bidi w:val="0"/>
        <w:snapToGrid/>
        <w:spacing w:line="360" w:lineRule="auto"/>
        <w:ind w:firstLine="480" w:firstLineChars="200"/>
        <w:textAlignment w:val="auto"/>
        <w:rPr>
          <w:rFonts w:hint="eastAsia" w:ascii="宋体" w:hAnsi="宋体" w:cs="Georgia"/>
          <w:color w:val="auto"/>
          <w:sz w:val="24"/>
          <w:szCs w:val="24"/>
        </w:rPr>
      </w:pPr>
      <w:r>
        <w:rPr>
          <w:rFonts w:hint="eastAsia" w:ascii="宋体" w:hAnsi="宋体" w:cs="Georgia"/>
          <w:color w:val="auto"/>
          <w:sz w:val="24"/>
          <w:szCs w:val="24"/>
        </w:rPr>
        <w:t>1.</w:t>
      </w:r>
      <w:r>
        <w:rPr>
          <w:rFonts w:hint="eastAsia" w:ascii="宋体" w:hAnsi="宋体" w:cs="Georgia"/>
          <w:color w:val="auto"/>
          <w:sz w:val="24"/>
          <w:szCs w:val="24"/>
          <w:lang w:val="en-US" w:eastAsia="zh-CN"/>
        </w:rPr>
        <w:t>5</w:t>
      </w:r>
      <w:r>
        <w:rPr>
          <w:rFonts w:hint="eastAsia" w:ascii="宋体" w:hAnsi="宋体" w:cs="Georgia"/>
          <w:color w:val="auto"/>
          <w:sz w:val="24"/>
          <w:szCs w:val="24"/>
        </w:rPr>
        <w:t>按周期及时对</w:t>
      </w:r>
      <w:r>
        <w:rPr>
          <w:rFonts w:hint="eastAsia" w:ascii="宋体" w:hAnsi="宋体" w:cs="Georgia"/>
          <w:color w:val="auto"/>
          <w:sz w:val="24"/>
          <w:szCs w:val="24"/>
          <w:lang w:val="en-US" w:eastAsia="zh-CN"/>
        </w:rPr>
        <w:t>酒店区域</w:t>
      </w:r>
      <w:r>
        <w:rPr>
          <w:rFonts w:hint="eastAsia" w:ascii="宋体" w:hAnsi="宋体" w:cs="Georgia"/>
          <w:color w:val="auto"/>
          <w:sz w:val="24"/>
          <w:szCs w:val="24"/>
        </w:rPr>
        <w:t>大树、绿篱、植物进行修剪，符合甲方标准要求；</w:t>
      </w:r>
    </w:p>
    <w:p w14:paraId="47F889AD">
      <w:pPr>
        <w:pageBreakBefore w:val="0"/>
        <w:kinsoku/>
        <w:wordWrap/>
        <w:overflowPunct/>
        <w:topLinePunct w:val="0"/>
        <w:bidi w:val="0"/>
        <w:snapToGrid/>
        <w:spacing w:line="360" w:lineRule="auto"/>
        <w:ind w:firstLine="480" w:firstLineChars="200"/>
        <w:textAlignment w:val="auto"/>
        <w:rPr>
          <w:rFonts w:hint="eastAsia" w:ascii="宋体" w:hAnsi="宋体" w:cs="Georgia"/>
          <w:color w:val="auto"/>
          <w:sz w:val="24"/>
          <w:szCs w:val="24"/>
        </w:rPr>
      </w:pPr>
      <w:r>
        <w:rPr>
          <w:rFonts w:hint="eastAsia" w:ascii="宋体" w:hAnsi="宋体" w:cs="Georgia"/>
          <w:color w:val="auto"/>
          <w:sz w:val="24"/>
          <w:szCs w:val="24"/>
        </w:rPr>
        <w:t>1.</w:t>
      </w:r>
      <w:r>
        <w:rPr>
          <w:rFonts w:hint="eastAsia" w:ascii="宋体" w:hAnsi="宋体" w:cs="Georgia"/>
          <w:color w:val="auto"/>
          <w:sz w:val="24"/>
          <w:szCs w:val="24"/>
          <w:lang w:val="en-US" w:eastAsia="zh-CN"/>
        </w:rPr>
        <w:t>6</w:t>
      </w:r>
      <w:r>
        <w:rPr>
          <w:rFonts w:hint="eastAsia" w:ascii="宋体" w:hAnsi="宋体" w:cs="Georgia"/>
          <w:color w:val="auto"/>
          <w:sz w:val="24"/>
          <w:szCs w:val="24"/>
        </w:rPr>
        <w:t>定期对</w:t>
      </w:r>
      <w:r>
        <w:rPr>
          <w:rFonts w:hint="eastAsia" w:ascii="宋体" w:hAnsi="宋体" w:cs="Georgia"/>
          <w:color w:val="auto"/>
          <w:sz w:val="24"/>
          <w:szCs w:val="24"/>
          <w:lang w:val="en-US" w:eastAsia="zh-CN"/>
        </w:rPr>
        <w:t>酒店区域</w:t>
      </w:r>
      <w:r>
        <w:rPr>
          <w:rFonts w:hint="eastAsia" w:ascii="宋体" w:hAnsi="宋体" w:cs="Georgia"/>
          <w:color w:val="auto"/>
          <w:sz w:val="24"/>
          <w:szCs w:val="24"/>
        </w:rPr>
        <w:t>花圃、地被、大树下等区域内的沉积落叶进行专项清理；</w:t>
      </w:r>
    </w:p>
    <w:p w14:paraId="13098847">
      <w:pPr>
        <w:pageBreakBefore w:val="0"/>
        <w:kinsoku/>
        <w:wordWrap/>
        <w:overflowPunct/>
        <w:topLinePunct w:val="0"/>
        <w:bidi w:val="0"/>
        <w:snapToGrid/>
        <w:spacing w:line="360" w:lineRule="auto"/>
        <w:ind w:firstLine="480" w:firstLineChars="200"/>
        <w:textAlignment w:val="auto"/>
        <w:rPr>
          <w:rFonts w:hint="eastAsia" w:ascii="宋体" w:hAnsi="宋体" w:cs="Georgia"/>
          <w:color w:val="auto"/>
          <w:sz w:val="24"/>
          <w:szCs w:val="24"/>
        </w:rPr>
      </w:pPr>
      <w:r>
        <w:rPr>
          <w:rFonts w:hint="eastAsia" w:ascii="宋体" w:hAnsi="宋体" w:cs="Georgia"/>
          <w:color w:val="auto"/>
          <w:sz w:val="24"/>
          <w:szCs w:val="24"/>
        </w:rPr>
        <w:t>1.</w:t>
      </w:r>
      <w:r>
        <w:rPr>
          <w:rFonts w:hint="eastAsia" w:ascii="宋体" w:hAnsi="宋体" w:cs="Georgia"/>
          <w:color w:val="auto"/>
          <w:sz w:val="24"/>
          <w:szCs w:val="24"/>
          <w:lang w:val="en-US" w:eastAsia="zh-CN"/>
        </w:rPr>
        <w:t>7酒店区域内</w:t>
      </w:r>
      <w:r>
        <w:rPr>
          <w:rFonts w:hint="eastAsia" w:ascii="宋体" w:hAnsi="宋体" w:cs="Georgia"/>
          <w:color w:val="auto"/>
          <w:sz w:val="24"/>
          <w:szCs w:val="24"/>
        </w:rPr>
        <w:t>所产生的园林绿植垃圾</w:t>
      </w:r>
      <w:r>
        <w:rPr>
          <w:rFonts w:hint="eastAsia" w:ascii="宋体" w:hAnsi="宋体" w:cs="Georgia"/>
          <w:color w:val="auto"/>
          <w:sz w:val="24"/>
          <w:szCs w:val="24"/>
          <w:lang w:val="en-US" w:eastAsia="zh-CN"/>
        </w:rPr>
        <w:t>需及时</w:t>
      </w:r>
      <w:r>
        <w:rPr>
          <w:rFonts w:hint="eastAsia" w:ascii="宋体" w:hAnsi="宋体" w:cs="Georgia"/>
          <w:color w:val="auto"/>
          <w:sz w:val="24"/>
          <w:szCs w:val="24"/>
        </w:rPr>
        <w:t>清运出甲方</w:t>
      </w:r>
      <w:r>
        <w:rPr>
          <w:rFonts w:hint="eastAsia" w:ascii="宋体" w:hAnsi="宋体" w:cs="Georgia"/>
          <w:color w:val="auto"/>
          <w:sz w:val="24"/>
          <w:szCs w:val="24"/>
          <w:lang w:val="en-US" w:eastAsia="zh-CN"/>
        </w:rPr>
        <w:t>酒店区域</w:t>
      </w:r>
      <w:r>
        <w:rPr>
          <w:rFonts w:hint="eastAsia" w:ascii="宋体" w:hAnsi="宋体" w:cs="Georgia"/>
          <w:color w:val="auto"/>
          <w:sz w:val="24"/>
          <w:szCs w:val="24"/>
        </w:rPr>
        <w:t>；</w:t>
      </w:r>
    </w:p>
    <w:p w14:paraId="6DCE6E33">
      <w:pPr>
        <w:pageBreakBefore w:val="0"/>
        <w:kinsoku/>
        <w:wordWrap/>
        <w:overflowPunct/>
        <w:topLinePunct w:val="0"/>
        <w:bidi w:val="0"/>
        <w:snapToGrid/>
        <w:spacing w:line="360" w:lineRule="auto"/>
        <w:ind w:firstLine="480" w:firstLineChars="200"/>
        <w:textAlignment w:val="auto"/>
        <w:rPr>
          <w:rFonts w:hint="eastAsia" w:ascii="宋体" w:hAnsi="宋体" w:cs="Georgia"/>
          <w:color w:val="auto"/>
          <w:sz w:val="24"/>
          <w:szCs w:val="24"/>
        </w:rPr>
      </w:pPr>
      <w:r>
        <w:rPr>
          <w:rFonts w:hint="eastAsia" w:ascii="宋体" w:hAnsi="宋体" w:cs="Georgia"/>
          <w:color w:val="auto"/>
          <w:sz w:val="24"/>
          <w:szCs w:val="24"/>
        </w:rPr>
        <w:t>1.</w:t>
      </w:r>
      <w:r>
        <w:rPr>
          <w:rFonts w:hint="eastAsia" w:ascii="宋体" w:hAnsi="宋体" w:cs="Georgia"/>
          <w:color w:val="auto"/>
          <w:sz w:val="24"/>
          <w:szCs w:val="24"/>
          <w:lang w:val="en-US" w:eastAsia="zh-CN"/>
        </w:rPr>
        <w:t>8</w:t>
      </w:r>
      <w:r>
        <w:rPr>
          <w:rFonts w:hint="eastAsia" w:ascii="宋体" w:hAnsi="宋体" w:cs="Georgia"/>
          <w:color w:val="auto"/>
          <w:sz w:val="24"/>
          <w:szCs w:val="24"/>
        </w:rPr>
        <w:t>乙方需在合同签订后一周内提供本项目全年绿化养护管理养护方案。</w:t>
      </w:r>
    </w:p>
    <w:p w14:paraId="4760671C">
      <w:pPr>
        <w:pageBreakBefore w:val="0"/>
        <w:kinsoku/>
        <w:wordWrap/>
        <w:overflowPunct/>
        <w:topLinePunct w:val="0"/>
        <w:bidi w:val="0"/>
        <w:snapToGrid/>
        <w:spacing w:line="360" w:lineRule="auto"/>
        <w:ind w:firstLine="480" w:firstLineChars="200"/>
        <w:textAlignment w:val="auto"/>
        <w:rPr>
          <w:rFonts w:hint="eastAsia" w:ascii="宋体" w:hAnsi="宋体" w:cs="Georgia"/>
          <w:color w:val="auto"/>
          <w:sz w:val="24"/>
          <w:szCs w:val="24"/>
        </w:rPr>
      </w:pPr>
      <w:r>
        <w:rPr>
          <w:rFonts w:hint="eastAsia" w:ascii="宋体" w:hAnsi="宋体" w:cs="Georgia"/>
          <w:color w:val="auto"/>
          <w:sz w:val="24"/>
          <w:szCs w:val="24"/>
        </w:rPr>
        <w:t>1.9乙方在合同签订后一周内提供确保人员稳定的措施</w:t>
      </w:r>
      <w:r>
        <w:rPr>
          <w:rFonts w:hint="eastAsia" w:ascii="宋体" w:hAnsi="宋体" w:cs="Georgia"/>
          <w:color w:val="auto"/>
          <w:sz w:val="24"/>
          <w:szCs w:val="24"/>
          <w:lang w:val="en-US" w:eastAsia="zh-CN"/>
        </w:rPr>
        <w:t>及</w:t>
      </w:r>
      <w:r>
        <w:rPr>
          <w:rFonts w:hint="eastAsia" w:ascii="宋体" w:hAnsi="宋体" w:cs="Georgia"/>
          <w:color w:val="auto"/>
          <w:sz w:val="24"/>
          <w:szCs w:val="24"/>
        </w:rPr>
        <w:t>配备充足的人员保障力量方案。</w:t>
      </w:r>
    </w:p>
    <w:p w14:paraId="35E65BA6">
      <w:pPr>
        <w:pageBreakBefore w:val="0"/>
        <w:kinsoku/>
        <w:wordWrap/>
        <w:overflowPunct/>
        <w:topLinePunct w:val="0"/>
        <w:bidi w:val="0"/>
        <w:snapToGrid/>
        <w:spacing w:line="360" w:lineRule="auto"/>
        <w:ind w:firstLine="480" w:firstLineChars="200"/>
        <w:textAlignment w:val="auto"/>
        <w:rPr>
          <w:rFonts w:hint="eastAsia" w:ascii="宋体" w:hAnsi="宋体" w:cs="Georgia"/>
          <w:color w:val="auto"/>
          <w:sz w:val="24"/>
          <w:szCs w:val="24"/>
        </w:rPr>
      </w:pPr>
      <w:r>
        <w:rPr>
          <w:rFonts w:hint="eastAsia" w:ascii="宋体" w:hAnsi="宋体" w:cs="Georgia"/>
          <w:color w:val="auto"/>
          <w:sz w:val="24"/>
          <w:szCs w:val="24"/>
        </w:rPr>
        <w:t>1.10乙方在合同签订后一周内提供本项目全年病虫害防治方案。</w:t>
      </w:r>
    </w:p>
    <w:p w14:paraId="17EA4557">
      <w:pPr>
        <w:pageBreakBefore w:val="0"/>
        <w:kinsoku/>
        <w:wordWrap/>
        <w:overflowPunct/>
        <w:topLinePunct w:val="0"/>
        <w:bidi w:val="0"/>
        <w:snapToGrid/>
        <w:spacing w:line="360" w:lineRule="auto"/>
        <w:ind w:firstLine="480" w:firstLineChars="200"/>
        <w:textAlignment w:val="auto"/>
        <w:rPr>
          <w:rFonts w:hint="eastAsia" w:ascii="宋体" w:hAnsi="宋体" w:cs="Georgia"/>
          <w:color w:val="auto"/>
          <w:sz w:val="24"/>
          <w:szCs w:val="24"/>
        </w:rPr>
      </w:pPr>
      <w:r>
        <w:rPr>
          <w:rFonts w:hint="eastAsia" w:ascii="宋体" w:hAnsi="宋体" w:cs="Georgia"/>
          <w:color w:val="auto"/>
          <w:sz w:val="24"/>
          <w:szCs w:val="24"/>
        </w:rPr>
        <w:t>1.1</w:t>
      </w:r>
      <w:r>
        <w:rPr>
          <w:rFonts w:hint="eastAsia" w:ascii="宋体" w:hAnsi="宋体" w:cs="Georgia"/>
          <w:color w:val="auto"/>
          <w:sz w:val="24"/>
          <w:szCs w:val="24"/>
          <w:lang w:val="en-US" w:eastAsia="zh-CN"/>
        </w:rPr>
        <w:t>1</w:t>
      </w:r>
      <w:r>
        <w:rPr>
          <w:rFonts w:hint="eastAsia" w:ascii="宋体" w:hAnsi="宋体" w:cs="Georgia"/>
          <w:color w:val="auto"/>
          <w:sz w:val="24"/>
          <w:szCs w:val="24"/>
        </w:rPr>
        <w:t>乙方在合同签订后一周内提供台风等灾害性天气、重大节日的应急、安全措施方案，同时做好灾后受损苗木的扶正加固，保证存活。</w:t>
      </w:r>
    </w:p>
    <w:p w14:paraId="5B9E627F">
      <w:pPr>
        <w:pageBreakBefore w:val="0"/>
        <w:kinsoku/>
        <w:wordWrap/>
        <w:overflowPunct/>
        <w:topLinePunct w:val="0"/>
        <w:bidi w:val="0"/>
        <w:snapToGrid/>
        <w:spacing w:line="360" w:lineRule="auto"/>
        <w:ind w:firstLine="480" w:firstLineChars="200"/>
        <w:textAlignment w:val="auto"/>
        <w:rPr>
          <w:rFonts w:hint="eastAsia" w:ascii="宋体" w:hAnsi="宋体" w:cs="Georgia"/>
          <w:color w:val="auto"/>
          <w:sz w:val="24"/>
          <w:szCs w:val="24"/>
        </w:rPr>
      </w:pPr>
      <w:r>
        <w:rPr>
          <w:rFonts w:hint="eastAsia" w:ascii="宋体" w:hAnsi="宋体" w:cs="Georgia"/>
          <w:color w:val="auto"/>
          <w:sz w:val="24"/>
          <w:szCs w:val="24"/>
        </w:rPr>
        <w:t>1.1</w:t>
      </w:r>
      <w:r>
        <w:rPr>
          <w:rFonts w:hint="eastAsia" w:ascii="宋体" w:hAnsi="宋体" w:cs="Georgia"/>
          <w:color w:val="auto"/>
          <w:sz w:val="24"/>
          <w:szCs w:val="24"/>
          <w:lang w:val="en-US" w:eastAsia="zh-CN"/>
        </w:rPr>
        <w:t>2</w:t>
      </w:r>
      <w:r>
        <w:rPr>
          <w:rFonts w:hint="eastAsia" w:ascii="宋体" w:hAnsi="宋体" w:cs="Georgia"/>
          <w:color w:val="auto"/>
          <w:sz w:val="24"/>
          <w:szCs w:val="24"/>
        </w:rPr>
        <w:t>乙方在合同签订后一周内提供苗木补植方案、苗木补植保障措施并承诺及时更换苗木。</w:t>
      </w:r>
    </w:p>
    <w:p w14:paraId="5DDFFE6C">
      <w:pPr>
        <w:pageBreakBefore w:val="0"/>
        <w:kinsoku/>
        <w:wordWrap/>
        <w:overflowPunct/>
        <w:topLinePunct w:val="0"/>
        <w:bidi w:val="0"/>
        <w:snapToGrid/>
        <w:spacing w:line="360" w:lineRule="auto"/>
        <w:ind w:firstLine="480" w:firstLineChars="200"/>
        <w:textAlignment w:val="auto"/>
        <w:rPr>
          <w:rFonts w:hint="eastAsia" w:ascii="宋体" w:hAnsi="宋体" w:cs="Georgia"/>
          <w:color w:val="auto"/>
          <w:sz w:val="24"/>
          <w:szCs w:val="24"/>
        </w:rPr>
      </w:pPr>
      <w:r>
        <w:rPr>
          <w:rFonts w:hint="eastAsia" w:ascii="宋体" w:hAnsi="宋体" w:cs="Georgia"/>
          <w:color w:val="auto"/>
          <w:sz w:val="24"/>
          <w:szCs w:val="24"/>
        </w:rPr>
        <w:t>1.1</w:t>
      </w:r>
      <w:r>
        <w:rPr>
          <w:rFonts w:hint="eastAsia" w:ascii="宋体" w:hAnsi="宋体" w:cs="Georgia"/>
          <w:color w:val="auto"/>
          <w:sz w:val="24"/>
          <w:szCs w:val="24"/>
          <w:lang w:val="en-US" w:eastAsia="zh-CN"/>
        </w:rPr>
        <w:t>3</w:t>
      </w:r>
      <w:r>
        <w:rPr>
          <w:rFonts w:hint="eastAsia" w:ascii="宋体" w:hAnsi="宋体" w:cs="Georgia"/>
          <w:color w:val="auto"/>
          <w:sz w:val="24"/>
          <w:szCs w:val="24"/>
        </w:rPr>
        <w:t>协议末期乙方仍需持续保证</w:t>
      </w:r>
      <w:r>
        <w:rPr>
          <w:rFonts w:hint="eastAsia" w:ascii="宋体" w:hAnsi="宋体" w:cs="Georgia"/>
          <w:color w:val="auto"/>
          <w:sz w:val="24"/>
          <w:szCs w:val="24"/>
          <w:lang w:val="en-US" w:eastAsia="zh-CN"/>
        </w:rPr>
        <w:t>酒店区域</w:t>
      </w:r>
      <w:r>
        <w:rPr>
          <w:rFonts w:hint="eastAsia" w:ascii="宋体" w:hAnsi="宋体" w:cs="Georgia"/>
          <w:color w:val="auto"/>
          <w:sz w:val="24"/>
          <w:szCs w:val="24"/>
        </w:rPr>
        <w:t>苗木状态良好。按养护计划及时完成施肥、打药等工作，如养护计划落实不到位，根据每月养护考评表进行考评扣分、扣款处理。</w:t>
      </w:r>
    </w:p>
    <w:p w14:paraId="3CD48059">
      <w:pPr>
        <w:pageBreakBefore w:val="0"/>
        <w:kinsoku/>
        <w:wordWrap/>
        <w:overflowPunct/>
        <w:topLinePunct w:val="0"/>
        <w:bidi w:val="0"/>
        <w:snapToGrid/>
        <w:spacing w:line="360" w:lineRule="auto"/>
        <w:ind w:firstLine="480" w:firstLineChars="200"/>
        <w:textAlignment w:val="auto"/>
        <w:rPr>
          <w:rFonts w:hint="eastAsia" w:ascii="宋体" w:hAnsi="宋体" w:cs="Georgia"/>
          <w:color w:val="auto"/>
          <w:sz w:val="24"/>
          <w:szCs w:val="24"/>
        </w:rPr>
      </w:pPr>
      <w:r>
        <w:rPr>
          <w:rFonts w:hint="eastAsia" w:ascii="宋体" w:hAnsi="宋体" w:cs="Georgia"/>
          <w:color w:val="auto"/>
          <w:sz w:val="24"/>
          <w:szCs w:val="24"/>
        </w:rPr>
        <w:t>2、工作规范及质量标准</w:t>
      </w:r>
    </w:p>
    <w:p w14:paraId="0E9274EA">
      <w:pPr>
        <w:pageBreakBefore w:val="0"/>
        <w:kinsoku/>
        <w:wordWrap/>
        <w:overflowPunct/>
        <w:topLinePunct w:val="0"/>
        <w:bidi w:val="0"/>
        <w:snapToGrid/>
        <w:spacing w:line="360" w:lineRule="auto"/>
        <w:ind w:firstLine="480" w:firstLineChars="200"/>
        <w:textAlignment w:val="auto"/>
        <w:rPr>
          <w:rFonts w:ascii="宋体" w:hAnsi="宋体" w:cs="Georgia"/>
          <w:color w:val="auto"/>
          <w:sz w:val="24"/>
          <w:szCs w:val="24"/>
          <w:highlight w:val="none"/>
        </w:rPr>
      </w:pPr>
      <w:r>
        <w:rPr>
          <w:rFonts w:hint="eastAsia" w:ascii="宋体" w:hAnsi="宋体" w:cs="Georgia"/>
          <w:color w:val="auto"/>
          <w:sz w:val="24"/>
          <w:szCs w:val="24"/>
          <w:highlight w:val="none"/>
        </w:rPr>
        <w:t>具体详见附件二《</w:t>
      </w:r>
      <w:r>
        <w:rPr>
          <w:rFonts w:hint="eastAsia" w:ascii="宋体" w:hAnsi="宋体" w:cs="Georgia"/>
          <w:color w:val="auto"/>
          <w:sz w:val="24"/>
          <w:szCs w:val="24"/>
          <w:highlight w:val="none"/>
          <w:lang w:val="en-US" w:eastAsia="zh-CN"/>
        </w:rPr>
        <w:t>每月</w:t>
      </w:r>
      <w:r>
        <w:rPr>
          <w:rFonts w:hint="eastAsia" w:ascii="宋体" w:hAnsi="宋体" w:cs="Georgia"/>
          <w:color w:val="auto"/>
          <w:sz w:val="24"/>
          <w:szCs w:val="24"/>
          <w:highlight w:val="none"/>
        </w:rPr>
        <w:t>服务质量标准及考核评分表》。</w:t>
      </w:r>
    </w:p>
    <w:p w14:paraId="2F8C4600">
      <w:pPr>
        <w:pageBreakBefore w:val="0"/>
        <w:kinsoku/>
        <w:wordWrap/>
        <w:overflowPunct/>
        <w:topLinePunct w:val="0"/>
        <w:bidi w:val="0"/>
        <w:snapToGrid/>
        <w:spacing w:line="360" w:lineRule="auto"/>
        <w:ind w:firstLine="480" w:firstLineChars="200"/>
        <w:textAlignment w:val="auto"/>
        <w:rPr>
          <w:rFonts w:ascii="宋体" w:hAnsi="宋体" w:cs="Georgia"/>
          <w:color w:val="auto"/>
          <w:sz w:val="24"/>
          <w:szCs w:val="24"/>
        </w:rPr>
      </w:pPr>
      <w:r>
        <w:rPr>
          <w:rFonts w:hint="eastAsia" w:ascii="宋体" w:hAnsi="宋体" w:cs="Georgia"/>
          <w:color w:val="auto"/>
          <w:sz w:val="24"/>
          <w:szCs w:val="24"/>
        </w:rPr>
        <w:t>3、服务人员配备</w:t>
      </w:r>
    </w:p>
    <w:p w14:paraId="1459922E">
      <w:pPr>
        <w:pageBreakBefore w:val="0"/>
        <w:kinsoku/>
        <w:wordWrap/>
        <w:overflowPunct/>
        <w:topLinePunct w:val="0"/>
        <w:bidi w:val="0"/>
        <w:snapToGrid/>
        <w:spacing w:line="360" w:lineRule="auto"/>
        <w:ind w:firstLine="480" w:firstLineChars="200"/>
        <w:textAlignment w:val="auto"/>
        <w:rPr>
          <w:rFonts w:hint="eastAsia" w:ascii="宋体" w:hAnsi="宋体" w:cs="Times New Roman"/>
          <w:color w:val="auto"/>
          <w:sz w:val="24"/>
          <w:szCs w:val="24"/>
        </w:rPr>
      </w:pPr>
      <w:r>
        <w:rPr>
          <w:rFonts w:hint="eastAsia" w:ascii="宋体" w:hAnsi="宋体" w:cs="Times New Roman"/>
          <w:color w:val="auto"/>
          <w:sz w:val="24"/>
          <w:szCs w:val="24"/>
        </w:rPr>
        <w:t>（1）</w:t>
      </w:r>
      <w:r>
        <w:rPr>
          <w:rFonts w:hint="eastAsia" w:ascii="Times New Roman" w:hAnsi="Times New Roman" w:cs="Times New Roman"/>
          <w:color w:val="auto"/>
          <w:sz w:val="24"/>
          <w:szCs w:val="24"/>
        </w:rPr>
        <w:t>乙方选派人员到甲方酒店提供本合同约定服务，</w:t>
      </w:r>
      <w:r>
        <w:rPr>
          <w:rFonts w:hint="eastAsia" w:ascii="宋体" w:hAnsi="宋体" w:cs="Georgia"/>
          <w:color w:val="auto"/>
          <w:sz w:val="24"/>
          <w:szCs w:val="24"/>
        </w:rPr>
        <w:t>应确保完成甲方安排的工作量，并达到本合同约定的工作质量标准。乙方需派驻或安排一名管理人员与甲方进行相关工作的对接（管理人员需较强园林管理专业知识，能提供相关证书），</w:t>
      </w:r>
      <w:r>
        <w:rPr>
          <w:rFonts w:hint="eastAsia" w:ascii="宋体" w:hAnsi="宋体" w:cs="Times New Roman"/>
          <w:color w:val="auto"/>
          <w:sz w:val="24"/>
          <w:szCs w:val="24"/>
        </w:rPr>
        <w:t>乙方必须确保每天固定服务人数不少于</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人及1名管理人员。具体每班次人员及其工作区域安排由乙方提前制定计划，报甲方确认后执行。乙方应提供充分的人力资源以保障甲方大型活动、满负荷状态下的正常运营。如乙方的服务标准未能达到合同所规定的要求，乙方需无条件增加人员配置，相关费用不予增补。</w:t>
      </w:r>
    </w:p>
    <w:p w14:paraId="3BE69B9E">
      <w:pPr>
        <w:pageBreakBefore w:val="0"/>
        <w:kinsoku/>
        <w:wordWrap/>
        <w:overflowPunct/>
        <w:topLinePunct w:val="0"/>
        <w:bidi w:val="0"/>
        <w:snapToGrid/>
        <w:spacing w:line="360" w:lineRule="auto"/>
        <w:textAlignment w:val="auto"/>
        <w:rPr>
          <w:rFonts w:hint="eastAsia" w:ascii="宋体" w:hAnsi="宋体" w:cs="Times New Roman"/>
          <w:color w:val="auto"/>
          <w:sz w:val="24"/>
          <w:szCs w:val="24"/>
        </w:rPr>
      </w:pPr>
      <w:r>
        <w:rPr>
          <w:rFonts w:hint="eastAsia" w:ascii="宋体" w:hAnsi="宋体" w:cs="Times New Roman"/>
          <w:color w:val="auto"/>
          <w:sz w:val="24"/>
          <w:szCs w:val="24"/>
        </w:rPr>
        <w:t>（</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）日常养护人员要求具体如下：</w:t>
      </w:r>
      <w:r>
        <w:rPr>
          <w:rFonts w:hint="eastAsia" w:ascii="宋体" w:hAnsi="宋体" w:eastAsia="宋体" w:cs="宋体"/>
          <w:color w:val="auto"/>
          <w:sz w:val="24"/>
          <w:szCs w:val="24"/>
          <w:highlight w:val="none"/>
        </w:rPr>
        <w:t>①</w:t>
      </w:r>
      <w:r>
        <w:rPr>
          <w:rFonts w:hint="eastAsia" w:ascii="宋体" w:hAnsi="宋体" w:cs="Times New Roman"/>
          <w:color w:val="auto"/>
          <w:sz w:val="24"/>
          <w:szCs w:val="24"/>
        </w:rPr>
        <w:t>身体健康（提供健康证），精力充沛，视力正常，身高不限；</w:t>
      </w:r>
      <w:r>
        <w:rPr>
          <w:rFonts w:hint="eastAsia" w:ascii="微软雅黑" w:hAnsi="微软雅黑" w:eastAsia="微软雅黑" w:cs="微软雅黑"/>
          <w:color w:val="auto"/>
          <w:sz w:val="24"/>
          <w:szCs w:val="24"/>
          <w:highlight w:val="none"/>
        </w:rPr>
        <w:t>②</w:t>
      </w:r>
      <w:r>
        <w:rPr>
          <w:rFonts w:hint="eastAsia" w:ascii="宋体" w:hAnsi="宋体" w:cs="Times New Roman"/>
          <w:color w:val="auto"/>
          <w:sz w:val="24"/>
          <w:szCs w:val="24"/>
          <w:lang w:val="en-US" w:eastAsia="zh-CN"/>
        </w:rPr>
        <w:t>小学</w:t>
      </w:r>
      <w:r>
        <w:rPr>
          <w:rFonts w:hint="eastAsia" w:ascii="宋体" w:hAnsi="宋体" w:cs="Times New Roman"/>
          <w:color w:val="auto"/>
          <w:sz w:val="24"/>
          <w:szCs w:val="24"/>
        </w:rPr>
        <w:t>以上学历，会识字，讲普通话，无犯罪记录；</w:t>
      </w:r>
      <w:r>
        <w:rPr>
          <w:rFonts w:hint="eastAsia" w:ascii="微软雅黑" w:hAnsi="微软雅黑" w:eastAsia="微软雅黑" w:cs="微软雅黑"/>
          <w:color w:val="auto"/>
          <w:sz w:val="24"/>
          <w:szCs w:val="24"/>
          <w:highlight w:val="none"/>
        </w:rPr>
        <w:t>③</w:t>
      </w:r>
      <w:r>
        <w:rPr>
          <w:rFonts w:hint="eastAsia" w:ascii="宋体" w:hAnsi="宋体" w:cs="Times New Roman"/>
          <w:color w:val="auto"/>
          <w:sz w:val="24"/>
          <w:szCs w:val="24"/>
        </w:rPr>
        <w:t>能掌握园林工具的安全使用；</w:t>
      </w:r>
      <w:r>
        <w:rPr>
          <w:rFonts w:hint="eastAsia" w:ascii="微软雅黑" w:hAnsi="微软雅黑" w:eastAsia="微软雅黑" w:cs="微软雅黑"/>
          <w:color w:val="auto"/>
          <w:sz w:val="24"/>
          <w:szCs w:val="24"/>
          <w:highlight w:val="none"/>
        </w:rPr>
        <w:t>④</w:t>
      </w:r>
      <w:r>
        <w:rPr>
          <w:rFonts w:hint="eastAsia" w:ascii="宋体" w:hAnsi="宋体" w:cs="Times New Roman"/>
          <w:color w:val="auto"/>
          <w:sz w:val="24"/>
          <w:szCs w:val="24"/>
        </w:rPr>
        <w:t>登高修剪工作人员需持有《高处作业证》。</w:t>
      </w:r>
    </w:p>
    <w:p w14:paraId="35232E57">
      <w:pPr>
        <w:pageBreakBefore w:val="0"/>
        <w:kinsoku/>
        <w:wordWrap/>
        <w:overflowPunct/>
        <w:topLinePunct w:val="0"/>
        <w:bidi w:val="0"/>
        <w:snapToGrid/>
        <w:spacing w:line="360" w:lineRule="auto"/>
        <w:ind w:firstLine="480" w:firstLineChars="200"/>
        <w:textAlignment w:val="auto"/>
        <w:rPr>
          <w:rFonts w:ascii="宋体" w:hAnsi="宋体" w:cs="Georgia"/>
          <w:color w:val="auto"/>
          <w:sz w:val="24"/>
          <w:szCs w:val="24"/>
        </w:rPr>
      </w:pPr>
      <w:r>
        <w:rPr>
          <w:rFonts w:hint="eastAsia" w:ascii="宋体" w:hAnsi="宋体" w:cs="Times New Roman"/>
          <w:color w:val="auto"/>
          <w:sz w:val="24"/>
          <w:szCs w:val="24"/>
        </w:rPr>
        <w:t>（</w:t>
      </w:r>
      <w:r>
        <w:rPr>
          <w:rFonts w:hint="eastAsia" w:ascii="宋体" w:hAnsi="宋体" w:cs="Times New Roman"/>
          <w:color w:val="auto"/>
          <w:sz w:val="24"/>
          <w:szCs w:val="24"/>
          <w:lang w:val="en-US" w:eastAsia="zh-CN"/>
        </w:rPr>
        <w:t>3</w:t>
      </w:r>
      <w:r>
        <w:rPr>
          <w:rFonts w:hint="eastAsia" w:ascii="宋体" w:hAnsi="宋体" w:cs="Times New Roman"/>
          <w:color w:val="auto"/>
          <w:sz w:val="24"/>
          <w:szCs w:val="24"/>
        </w:rPr>
        <w:t>）由乙方自行承担员工工资</w:t>
      </w:r>
      <w:r>
        <w:rPr>
          <w:rFonts w:ascii="宋体" w:hAnsi="宋体" w:cs="Times New Roman"/>
          <w:color w:val="auto"/>
          <w:sz w:val="24"/>
          <w:szCs w:val="24"/>
        </w:rPr>
        <w:t>/劳务报酬</w:t>
      </w:r>
      <w:r>
        <w:rPr>
          <w:rFonts w:hint="eastAsia" w:ascii="宋体" w:hAnsi="宋体" w:cs="Times New Roman"/>
          <w:color w:val="auto"/>
          <w:sz w:val="24"/>
          <w:szCs w:val="24"/>
        </w:rPr>
        <w:t>、保险、福利、税费、培训费等，乙方与其选派的服务人员之间，无论是何种法律关系均与甲方无关。</w:t>
      </w:r>
      <w:r>
        <w:rPr>
          <w:rFonts w:hint="eastAsia" w:ascii="Times New Roman" w:hAnsi="Times New Roman" w:cs="Times New Roman"/>
          <w:color w:val="auto"/>
          <w:sz w:val="24"/>
          <w:szCs w:val="24"/>
        </w:rPr>
        <w:t>乙方服务人员在甲方酒店从事合同约定的服务工作并不表明其是甲方任何意义上的雇员（包括但不限于合同员工、短期员工、临时员工、预备员工、劳务人员、派遣人员等，下称“雇员”）。本合同的任何规定、甲方向乙方服务人员提供的任何工作便利（包括但不限于提供工作服、工作餐、服务设备工具等）及甲方对乙方服务人员的任何要求（包括但不限于要求遵守甲方制度、接受甲方岗前面试、培训、考勤监督、日常服务质量管理等）均不视为甲方与乙方服务人员建立了劳动、劳务、派遣、聘用、雇佣、试用、非全日制用工或者其他类似性质的关系。</w:t>
      </w:r>
    </w:p>
    <w:p w14:paraId="135F35C7">
      <w:pPr>
        <w:pageBreakBefore w:val="0"/>
        <w:kinsoku/>
        <w:wordWrap/>
        <w:overflowPunct/>
        <w:topLinePunct w:val="0"/>
        <w:bidi w:val="0"/>
        <w:snapToGrid/>
        <w:spacing w:line="360" w:lineRule="auto"/>
        <w:ind w:firstLine="0" w:firstLineChars="0"/>
        <w:textAlignment w:val="auto"/>
        <w:rPr>
          <w:rFonts w:ascii="宋体" w:hAnsi="宋体" w:cs="Georgia"/>
          <w:b/>
          <w:color w:val="auto"/>
          <w:sz w:val="24"/>
          <w:szCs w:val="24"/>
        </w:rPr>
      </w:pPr>
      <w:r>
        <w:rPr>
          <w:rFonts w:hint="eastAsia" w:ascii="宋体" w:hAnsi="宋体" w:cs="Georgia"/>
          <w:b/>
          <w:color w:val="auto"/>
          <w:sz w:val="24"/>
          <w:szCs w:val="24"/>
        </w:rPr>
        <w:t>第二条</w:t>
      </w:r>
      <w:r>
        <w:rPr>
          <w:rFonts w:hint="eastAsia" w:ascii="宋体" w:hAnsi="宋体" w:cs="Georgia"/>
          <w:b/>
          <w:color w:val="auto"/>
          <w:sz w:val="24"/>
          <w:szCs w:val="24"/>
          <w:lang w:val="en-US" w:eastAsia="zh-CN"/>
        </w:rPr>
        <w:t xml:space="preserve"> </w:t>
      </w:r>
      <w:r>
        <w:rPr>
          <w:rFonts w:hint="eastAsia" w:ascii="宋体" w:hAnsi="宋体" w:cs="Georgia"/>
          <w:b/>
          <w:color w:val="auto"/>
          <w:sz w:val="24"/>
          <w:szCs w:val="24"/>
        </w:rPr>
        <w:t>合同期限</w:t>
      </w:r>
    </w:p>
    <w:p w14:paraId="1928E53D">
      <w:pPr>
        <w:pageBreakBefore w:val="0"/>
        <w:kinsoku/>
        <w:wordWrap/>
        <w:overflowPunct/>
        <w:topLinePunct w:val="0"/>
        <w:bidi w:val="0"/>
        <w:snapToGrid/>
        <w:spacing w:line="360" w:lineRule="auto"/>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本合同约定服务期为</w:t>
      </w:r>
      <w:r>
        <w:rPr>
          <w:rFonts w:hint="eastAsia" w:ascii="宋体" w:hAnsi="宋体" w:cs="Times New Roman"/>
          <w:b/>
          <w:color w:val="auto"/>
          <w:sz w:val="24"/>
          <w:szCs w:val="24"/>
          <w:lang w:val="en-US" w:eastAsia="zh-CN"/>
        </w:rPr>
        <w:t>24</w:t>
      </w:r>
      <w:r>
        <w:rPr>
          <w:rFonts w:hint="eastAsia" w:ascii="宋体" w:hAnsi="宋体" w:cs="Times New Roman"/>
          <w:bCs/>
          <w:color w:val="auto"/>
          <w:sz w:val="24"/>
          <w:szCs w:val="24"/>
        </w:rPr>
        <w:t>个</w:t>
      </w:r>
      <w:r>
        <w:rPr>
          <w:rFonts w:hint="eastAsia" w:ascii="宋体" w:hAnsi="宋体" w:cs="Times New Roman"/>
          <w:color w:val="auto"/>
          <w:sz w:val="24"/>
          <w:szCs w:val="24"/>
        </w:rPr>
        <w:t>月，自</w:t>
      </w:r>
      <w:bookmarkStart w:id="0" w:name="htksrq"/>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年</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月</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日</w:t>
      </w:r>
      <w:bookmarkEnd w:id="0"/>
      <w:r>
        <w:rPr>
          <w:rFonts w:hint="eastAsia" w:ascii="宋体" w:hAnsi="宋体" w:cs="Times New Roman"/>
          <w:color w:val="auto"/>
          <w:sz w:val="24"/>
          <w:szCs w:val="24"/>
        </w:rPr>
        <w:t>起至</w:t>
      </w:r>
      <w:bookmarkStart w:id="1" w:name="htjsrq"/>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年</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月</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日</w:t>
      </w:r>
      <w:bookmarkEnd w:id="1"/>
      <w:r>
        <w:rPr>
          <w:rFonts w:hint="eastAsia" w:ascii="宋体" w:hAnsi="宋体" w:cs="Times New Roman"/>
          <w:color w:val="auto"/>
          <w:sz w:val="24"/>
          <w:szCs w:val="24"/>
        </w:rPr>
        <w:t>止。</w:t>
      </w:r>
    </w:p>
    <w:p w14:paraId="6128DE13">
      <w:pPr>
        <w:pageBreakBefore w:val="0"/>
        <w:kinsoku/>
        <w:wordWrap/>
        <w:overflowPunct/>
        <w:topLinePunct w:val="0"/>
        <w:bidi w:val="0"/>
        <w:snapToGrid/>
        <w:spacing w:line="360" w:lineRule="auto"/>
        <w:ind w:firstLine="0" w:firstLineChars="0"/>
        <w:textAlignment w:val="auto"/>
        <w:rPr>
          <w:rFonts w:ascii="宋体" w:hAnsi="宋体" w:cs="Georgia"/>
          <w:b/>
          <w:color w:val="auto"/>
          <w:sz w:val="24"/>
          <w:szCs w:val="24"/>
        </w:rPr>
      </w:pPr>
      <w:r>
        <w:rPr>
          <w:rFonts w:hint="eastAsia" w:ascii="宋体" w:hAnsi="宋体" w:cs="Georgia"/>
          <w:b/>
          <w:color w:val="auto"/>
          <w:sz w:val="24"/>
          <w:szCs w:val="24"/>
        </w:rPr>
        <w:t>第三条</w:t>
      </w:r>
      <w:r>
        <w:rPr>
          <w:rFonts w:hint="eastAsia" w:ascii="宋体" w:hAnsi="宋体" w:cs="Georgia"/>
          <w:b/>
          <w:color w:val="auto"/>
          <w:sz w:val="24"/>
          <w:szCs w:val="24"/>
          <w:lang w:val="en-US" w:eastAsia="zh-CN"/>
        </w:rPr>
        <w:t xml:space="preserve"> </w:t>
      </w:r>
      <w:r>
        <w:rPr>
          <w:rFonts w:hint="eastAsia" w:ascii="宋体" w:hAnsi="宋体" w:cs="Georgia"/>
          <w:b/>
          <w:color w:val="auto"/>
          <w:sz w:val="24"/>
          <w:szCs w:val="24"/>
        </w:rPr>
        <w:t>费用及付款方式</w:t>
      </w:r>
    </w:p>
    <w:p w14:paraId="654A2ECD">
      <w:pPr>
        <w:pageBreakBefore w:val="0"/>
        <w:kinsoku/>
        <w:wordWrap/>
        <w:overflowPunct/>
        <w:topLinePunct w:val="0"/>
        <w:bidi w:val="0"/>
        <w:snapToGrid/>
        <w:spacing w:line="360" w:lineRule="auto"/>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1、乙方为甲方提供合同约定内容的服务，每月服务费为￥</w:t>
      </w:r>
      <w:r>
        <w:rPr>
          <w:rFonts w:hint="eastAsia" w:ascii="宋体" w:hAnsi="宋体" w:cs="Times New Roman"/>
          <w:color w:val="auto"/>
          <w:sz w:val="24"/>
          <w:szCs w:val="24"/>
          <w:u w:val="single"/>
          <w:lang w:val="en-US" w:eastAsia="zh-CN"/>
        </w:rPr>
        <w:t xml:space="preserve">   </w:t>
      </w:r>
      <w:r>
        <w:rPr>
          <w:rFonts w:hint="eastAsia" w:ascii="宋体" w:hAnsi="宋体" w:cs="Times New Roman"/>
          <w:color w:val="auto"/>
          <w:sz w:val="24"/>
          <w:szCs w:val="24"/>
        </w:rPr>
        <w:t>元整(大写：人民币</w:t>
      </w:r>
      <w:r>
        <w:rPr>
          <w:rFonts w:hint="eastAsia" w:ascii="宋体" w:hAnsi="宋体" w:cs="Times New Roman"/>
          <w:color w:val="auto"/>
          <w:sz w:val="24"/>
          <w:szCs w:val="24"/>
          <w:u w:val="single"/>
          <w:lang w:val="en-US" w:eastAsia="zh-CN"/>
        </w:rPr>
        <w:t xml:space="preserve">   </w:t>
      </w:r>
      <w:r>
        <w:rPr>
          <w:rFonts w:hint="eastAsia" w:ascii="宋体" w:hAnsi="宋体" w:cs="Times New Roman"/>
          <w:color w:val="auto"/>
          <w:sz w:val="24"/>
          <w:szCs w:val="24"/>
        </w:rPr>
        <w:t>元整)。乙方应于每月10日前向甲方提交上月服务费等额合规增值税专用发票和《每月服务质量标准及考核评分表》，甲方收到上述</w:t>
      </w:r>
      <w:r>
        <w:rPr>
          <w:rFonts w:hint="eastAsia" w:ascii="宋体" w:hAnsi="宋体" w:cs="Times New Roman"/>
          <w:color w:val="auto"/>
          <w:sz w:val="24"/>
          <w:szCs w:val="24"/>
          <w:lang w:val="en-US" w:eastAsia="zh-CN"/>
        </w:rPr>
        <w:t>材料</w:t>
      </w:r>
      <w:r>
        <w:rPr>
          <w:rFonts w:hint="eastAsia" w:ascii="宋体" w:hAnsi="宋体" w:cs="Times New Roman"/>
          <w:color w:val="auto"/>
          <w:sz w:val="24"/>
          <w:szCs w:val="24"/>
        </w:rPr>
        <w:t>且核对无误后向乙方按月支付。</w:t>
      </w:r>
    </w:p>
    <w:p w14:paraId="520B3F92">
      <w:pPr>
        <w:pageBreakBefore w:val="0"/>
        <w:kinsoku/>
        <w:wordWrap/>
        <w:overflowPunct/>
        <w:topLinePunct w:val="0"/>
        <w:bidi w:val="0"/>
        <w:snapToGrid/>
        <w:spacing w:line="360" w:lineRule="auto"/>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2、服务费已经包含</w:t>
      </w:r>
      <w:r>
        <w:rPr>
          <w:rFonts w:hint="eastAsia" w:ascii="Times New Roman" w:hAnsi="Times New Roman" w:cs="Times New Roman"/>
          <w:color w:val="auto"/>
          <w:sz w:val="24"/>
          <w:szCs w:val="24"/>
        </w:rPr>
        <w:t>人员工资、社保等人工费、</w:t>
      </w:r>
      <w:r>
        <w:rPr>
          <w:rFonts w:hint="eastAsia" w:ascii="宋体" w:hAnsi="宋体" w:cs="Times New Roman"/>
          <w:color w:val="auto"/>
          <w:sz w:val="24"/>
          <w:szCs w:val="24"/>
        </w:rPr>
        <w:t>保险费、乙方的管理费、税金等</w:t>
      </w:r>
      <w:r>
        <w:rPr>
          <w:rFonts w:hint="eastAsia" w:ascii="Times New Roman" w:hAnsi="Times New Roman" w:cs="Times New Roman"/>
          <w:color w:val="auto"/>
          <w:sz w:val="24"/>
          <w:szCs w:val="24"/>
        </w:rPr>
        <w:t>乙方为完成本合同约定义务的所有</w:t>
      </w:r>
      <w:r>
        <w:rPr>
          <w:rFonts w:hint="eastAsia" w:ascii="宋体" w:hAnsi="宋体" w:cs="Times New Roman"/>
          <w:color w:val="auto"/>
          <w:sz w:val="24"/>
          <w:szCs w:val="24"/>
        </w:rPr>
        <w:t>一切费用。</w:t>
      </w:r>
    </w:p>
    <w:p w14:paraId="752279A6">
      <w:pPr>
        <w:pageBreakBefore w:val="0"/>
        <w:kinsoku/>
        <w:wordWrap/>
        <w:overflowPunct/>
        <w:topLinePunct w:val="0"/>
        <w:bidi w:val="0"/>
        <w:snapToGrid/>
        <w:spacing w:line="360" w:lineRule="auto"/>
        <w:ind w:firstLine="480" w:firstLineChars="200"/>
        <w:textAlignment w:val="auto"/>
        <w:rPr>
          <w:rFonts w:hint="eastAsia" w:ascii="宋体" w:hAnsi="宋体" w:cs="Times New Roman"/>
          <w:color w:val="auto"/>
          <w:sz w:val="24"/>
          <w:szCs w:val="24"/>
        </w:rPr>
      </w:pPr>
      <w:r>
        <w:rPr>
          <w:rFonts w:hint="eastAsia" w:ascii="宋体" w:hAnsi="宋体" w:cs="Times New Roman"/>
          <w:color w:val="auto"/>
          <w:sz w:val="24"/>
          <w:szCs w:val="24"/>
        </w:rPr>
        <w:t>3、乙方服务人员的加班、补助、补贴等各项其他费用由乙方承担。</w:t>
      </w:r>
    </w:p>
    <w:p w14:paraId="588B07CE">
      <w:pPr>
        <w:pageBreakBefore w:val="0"/>
        <w:kinsoku/>
        <w:wordWrap/>
        <w:overflowPunct/>
        <w:topLinePunct w:val="0"/>
        <w:bidi w:val="0"/>
        <w:snapToGrid/>
        <w:spacing w:line="360" w:lineRule="auto"/>
        <w:ind w:firstLine="480" w:firstLineChars="200"/>
        <w:textAlignment w:val="auto"/>
        <w:rPr>
          <w:rFonts w:hint="eastAsia" w:ascii="宋体" w:hAnsi="宋体" w:cs="Times New Roman"/>
          <w:color w:val="auto"/>
          <w:sz w:val="24"/>
          <w:szCs w:val="24"/>
        </w:rPr>
      </w:pPr>
      <w:r>
        <w:rPr>
          <w:rFonts w:hint="eastAsia" w:ascii="宋体" w:hAnsi="宋体" w:cs="Times New Roman"/>
          <w:color w:val="auto"/>
          <w:sz w:val="24"/>
          <w:szCs w:val="24"/>
        </w:rPr>
        <w:t>4、双方一致同意由甲方通过转账方式向乙方如下银行账户支付本合同项下价款。双方结算信息如下：</w:t>
      </w:r>
    </w:p>
    <w:p w14:paraId="42BFF0FB">
      <w:pPr>
        <w:pageBreakBefore w:val="0"/>
        <w:kinsoku/>
        <w:wordWrap/>
        <w:overflowPunct/>
        <w:topLinePunct w:val="0"/>
        <w:bidi w:val="0"/>
        <w:snapToGrid/>
        <w:spacing w:line="360" w:lineRule="auto"/>
        <w:ind w:firstLine="480" w:firstLineChars="200"/>
        <w:textAlignment w:val="auto"/>
        <w:rPr>
          <w:rFonts w:hint="eastAsia" w:ascii="宋体" w:hAnsi="宋体" w:cs="Times New Roman"/>
          <w:color w:val="auto"/>
          <w:sz w:val="24"/>
          <w:szCs w:val="24"/>
        </w:rPr>
      </w:pPr>
      <w:r>
        <w:rPr>
          <w:rFonts w:hint="eastAsia" w:ascii="宋体" w:hAnsi="宋体" w:cs="Times New Roman"/>
          <w:color w:val="auto"/>
          <w:sz w:val="24"/>
          <w:szCs w:val="24"/>
        </w:rPr>
        <w:t>户  名：</w:t>
      </w:r>
    </w:p>
    <w:p w14:paraId="5948B121">
      <w:pPr>
        <w:pageBreakBefore w:val="0"/>
        <w:kinsoku/>
        <w:wordWrap/>
        <w:overflowPunct/>
        <w:topLinePunct w:val="0"/>
        <w:bidi w:val="0"/>
        <w:snapToGrid/>
        <w:spacing w:line="360" w:lineRule="auto"/>
        <w:ind w:firstLine="480" w:firstLineChars="200"/>
        <w:textAlignment w:val="auto"/>
        <w:rPr>
          <w:rFonts w:hint="eastAsia" w:ascii="宋体" w:hAnsi="宋体" w:cs="Times New Roman"/>
          <w:color w:val="auto"/>
          <w:sz w:val="24"/>
          <w:szCs w:val="24"/>
        </w:rPr>
      </w:pPr>
      <w:r>
        <w:rPr>
          <w:rFonts w:hint="eastAsia" w:ascii="宋体" w:hAnsi="宋体" w:cs="Times New Roman"/>
          <w:color w:val="auto"/>
          <w:sz w:val="24"/>
          <w:szCs w:val="24"/>
        </w:rPr>
        <w:t>开户行：</w:t>
      </w:r>
    </w:p>
    <w:p w14:paraId="66E14D16">
      <w:pPr>
        <w:pageBreakBefore w:val="0"/>
        <w:kinsoku/>
        <w:wordWrap/>
        <w:overflowPunct/>
        <w:topLinePunct w:val="0"/>
        <w:bidi w:val="0"/>
        <w:snapToGrid/>
        <w:spacing w:line="360" w:lineRule="auto"/>
        <w:ind w:firstLine="480" w:firstLineChars="200"/>
        <w:textAlignment w:val="auto"/>
        <w:rPr>
          <w:rFonts w:hint="eastAsia" w:ascii="宋体" w:hAnsi="宋体" w:cs="Times New Roman"/>
          <w:color w:val="auto"/>
          <w:sz w:val="24"/>
          <w:szCs w:val="24"/>
        </w:rPr>
      </w:pPr>
      <w:r>
        <w:rPr>
          <w:rFonts w:hint="eastAsia" w:ascii="宋体" w:hAnsi="宋体" w:cs="Times New Roman"/>
          <w:color w:val="auto"/>
          <w:sz w:val="24"/>
          <w:szCs w:val="24"/>
        </w:rPr>
        <w:t>账  号：</w:t>
      </w:r>
    </w:p>
    <w:p w14:paraId="0C1D68F6">
      <w:pPr>
        <w:pageBreakBefore w:val="0"/>
        <w:kinsoku/>
        <w:wordWrap/>
        <w:overflowPunct/>
        <w:topLinePunct w:val="0"/>
        <w:bidi w:val="0"/>
        <w:snapToGrid/>
        <w:spacing w:line="360" w:lineRule="auto"/>
        <w:ind w:firstLine="480" w:firstLineChars="200"/>
        <w:textAlignment w:val="auto"/>
        <w:rPr>
          <w:rFonts w:hint="eastAsia" w:ascii="宋体" w:hAnsi="宋体" w:cs="Times New Roman"/>
          <w:color w:val="auto"/>
          <w:sz w:val="24"/>
          <w:szCs w:val="24"/>
        </w:rPr>
      </w:pPr>
      <w:r>
        <w:rPr>
          <w:rFonts w:hint="eastAsia" w:ascii="宋体" w:hAnsi="宋体" w:cs="Times New Roman"/>
          <w:color w:val="auto"/>
          <w:sz w:val="24"/>
          <w:szCs w:val="24"/>
        </w:rPr>
        <w:t>乙方如需改变上述收款账户的，应提前10个工作日以书面形式通知甲方。如因乙方未按本合同约定通知而使甲方遭受损失的，应予以赔偿，且甲方向本合同项下收款账户支付款项即视为已履行完毕付款义务。</w:t>
      </w:r>
    </w:p>
    <w:p w14:paraId="60AA188A">
      <w:pPr>
        <w:pageBreakBefore w:val="0"/>
        <w:kinsoku/>
        <w:wordWrap/>
        <w:overflowPunct/>
        <w:topLinePunct w:val="0"/>
        <w:bidi w:val="0"/>
        <w:snapToGrid/>
        <w:spacing w:line="360" w:lineRule="auto"/>
        <w:ind w:firstLine="0" w:firstLineChars="0"/>
        <w:textAlignment w:val="auto"/>
        <w:rPr>
          <w:rFonts w:ascii="宋体" w:hAnsi="宋体" w:cs="Times New Roman"/>
          <w:b/>
          <w:color w:val="auto"/>
          <w:sz w:val="24"/>
          <w:szCs w:val="24"/>
        </w:rPr>
      </w:pPr>
      <w:r>
        <w:rPr>
          <w:rFonts w:hint="eastAsia" w:ascii="宋体" w:hAnsi="宋体" w:cs="Times New Roman"/>
          <w:b/>
          <w:color w:val="auto"/>
          <w:sz w:val="24"/>
          <w:szCs w:val="24"/>
        </w:rPr>
        <w:t>第四条</w:t>
      </w:r>
      <w:r>
        <w:rPr>
          <w:rFonts w:hint="eastAsia" w:ascii="宋体" w:hAnsi="宋体" w:cs="Times New Roman"/>
          <w:b/>
          <w:color w:val="auto"/>
          <w:sz w:val="24"/>
          <w:szCs w:val="24"/>
          <w:lang w:val="en-US" w:eastAsia="zh-CN"/>
        </w:rPr>
        <w:t xml:space="preserve"> </w:t>
      </w:r>
      <w:r>
        <w:rPr>
          <w:rFonts w:hint="eastAsia" w:ascii="宋体" w:hAnsi="宋体" w:cs="Times New Roman"/>
          <w:b/>
          <w:color w:val="auto"/>
          <w:sz w:val="24"/>
          <w:szCs w:val="24"/>
        </w:rPr>
        <w:t>履约保证金</w:t>
      </w:r>
    </w:p>
    <w:p w14:paraId="72B1944F">
      <w:pPr>
        <w:pageBreakBefore w:val="0"/>
        <w:kinsoku/>
        <w:wordWrap/>
        <w:overflowPunct/>
        <w:topLinePunct w:val="0"/>
        <w:bidi w:val="0"/>
        <w:snapToGrid/>
        <w:spacing w:line="360" w:lineRule="auto"/>
        <w:ind w:firstLine="480" w:firstLineChars="200"/>
        <w:textAlignment w:val="auto"/>
        <w:rPr>
          <w:rFonts w:ascii="宋体" w:hAnsi="宋体" w:cs="Times New Roman"/>
          <w:color w:val="auto"/>
          <w:sz w:val="24"/>
          <w:szCs w:val="24"/>
        </w:rPr>
      </w:pPr>
      <w:r>
        <w:rPr>
          <w:rFonts w:hint="eastAsia" w:ascii="宋体" w:hAnsi="宋体" w:cs="Georgia"/>
          <w:color w:val="auto"/>
          <w:sz w:val="24"/>
          <w:szCs w:val="24"/>
        </w:rPr>
        <w:t>乙方应于本合同签订</w:t>
      </w:r>
      <w:r>
        <w:rPr>
          <w:rFonts w:hint="eastAsia" w:ascii="宋体" w:hAnsi="宋体" w:cs="Georgia"/>
          <w:color w:val="auto"/>
          <w:sz w:val="24"/>
          <w:szCs w:val="24"/>
          <w:lang w:val="en-US" w:eastAsia="zh-CN"/>
        </w:rPr>
        <w:t>前</w:t>
      </w:r>
      <w:r>
        <w:rPr>
          <w:rFonts w:hint="eastAsia" w:ascii="宋体" w:hAnsi="宋体" w:cs="Georgia"/>
          <w:color w:val="auto"/>
          <w:sz w:val="24"/>
          <w:szCs w:val="24"/>
        </w:rPr>
        <w:t>向甲方支付履约保证金</w:t>
      </w:r>
      <w:r>
        <w:rPr>
          <w:rFonts w:hint="eastAsia" w:ascii="宋体" w:hAnsi="宋体" w:cs="Georgia"/>
          <w:color w:val="auto"/>
          <w:sz w:val="24"/>
          <w:szCs w:val="24"/>
          <w:lang w:eastAsia="zh-CN"/>
        </w:rPr>
        <w:t>，</w:t>
      </w:r>
      <w:r>
        <w:rPr>
          <w:rFonts w:hint="eastAsia" w:ascii="宋体" w:hAnsi="宋体" w:cs="Georgia"/>
          <w:color w:val="auto"/>
          <w:sz w:val="24"/>
          <w:szCs w:val="24"/>
          <w:lang w:val="en-US" w:eastAsia="zh-CN"/>
        </w:rPr>
        <w:t>履约保证金为合同价的10%，</w:t>
      </w:r>
      <w:r>
        <w:rPr>
          <w:rFonts w:hint="eastAsia" w:ascii="宋体" w:hAnsi="宋体" w:cs="Georgia"/>
          <w:color w:val="auto"/>
          <w:sz w:val="24"/>
          <w:szCs w:val="24"/>
        </w:rPr>
        <w:t>人民币</w:t>
      </w:r>
      <w:r>
        <w:rPr>
          <w:rFonts w:hint="eastAsia" w:ascii="宋体" w:hAnsi="宋体" w:cs="Georgia"/>
          <w:color w:val="auto"/>
          <w:sz w:val="24"/>
          <w:szCs w:val="24"/>
          <w:u w:val="single"/>
          <w:lang w:val="en-US" w:eastAsia="zh-CN"/>
        </w:rPr>
        <w:t xml:space="preserve">   </w:t>
      </w:r>
      <w:r>
        <w:rPr>
          <w:rFonts w:hint="eastAsia" w:ascii="宋体" w:hAnsi="宋体" w:cs="Georgia"/>
          <w:color w:val="auto"/>
          <w:sz w:val="24"/>
          <w:szCs w:val="24"/>
        </w:rPr>
        <w:t>元整，以作为乙方履行本合同的担保。合同终止或解除时，甲方有权从履约保证金中扣除由于乙方违反本合同条款而导致甲方损失的相应金额、违约金、赔偿金或其它应由乙方承担的应付未付款项；抵扣完所有应付款项后剩余的履约保证金,在合同终止后由甲方无息退还乙方；履约保证金</w:t>
      </w:r>
      <w:r>
        <w:rPr>
          <w:rFonts w:hint="eastAsia" w:ascii="宋体" w:hAnsi="宋体" w:cs="Times New Roman"/>
          <w:color w:val="auto"/>
          <w:sz w:val="24"/>
          <w:szCs w:val="24"/>
        </w:rPr>
        <w:t>不足以抵扣的，抵扣顺序由甲方确定，且不足部分甲方有权向乙方追偿。</w:t>
      </w:r>
    </w:p>
    <w:p w14:paraId="5195DF2E">
      <w:pPr>
        <w:pageBreakBefore w:val="0"/>
        <w:kinsoku/>
        <w:wordWrap/>
        <w:overflowPunct/>
        <w:topLinePunct w:val="0"/>
        <w:bidi w:val="0"/>
        <w:snapToGrid/>
        <w:spacing w:line="360" w:lineRule="auto"/>
        <w:ind w:firstLine="0" w:firstLineChars="0"/>
        <w:textAlignment w:val="auto"/>
        <w:rPr>
          <w:rFonts w:ascii="宋体" w:hAnsi="宋体" w:cs="Georgia"/>
          <w:b/>
          <w:color w:val="auto"/>
          <w:sz w:val="24"/>
          <w:szCs w:val="24"/>
        </w:rPr>
      </w:pPr>
      <w:r>
        <w:rPr>
          <w:rFonts w:hint="eastAsia" w:ascii="宋体" w:hAnsi="宋体" w:cs="Georgia"/>
          <w:b/>
          <w:color w:val="auto"/>
          <w:sz w:val="24"/>
          <w:szCs w:val="24"/>
        </w:rPr>
        <w:t>第五条</w:t>
      </w:r>
      <w:r>
        <w:rPr>
          <w:rFonts w:hint="eastAsia" w:ascii="宋体" w:hAnsi="宋体" w:cs="Georgia"/>
          <w:b/>
          <w:color w:val="auto"/>
          <w:sz w:val="24"/>
          <w:szCs w:val="24"/>
          <w:lang w:val="en-US" w:eastAsia="zh-CN"/>
        </w:rPr>
        <w:t xml:space="preserve"> </w:t>
      </w:r>
      <w:r>
        <w:rPr>
          <w:rFonts w:hint="eastAsia" w:ascii="宋体" w:hAnsi="宋体" w:cs="Georgia"/>
          <w:b/>
          <w:color w:val="auto"/>
          <w:sz w:val="24"/>
          <w:szCs w:val="24"/>
        </w:rPr>
        <w:t>双方权利、义务</w:t>
      </w:r>
    </w:p>
    <w:p w14:paraId="2BAD6478">
      <w:pPr>
        <w:pageBreakBefore w:val="0"/>
        <w:kinsoku/>
        <w:wordWrap/>
        <w:overflowPunct/>
        <w:topLinePunct w:val="0"/>
        <w:bidi w:val="0"/>
        <w:snapToGrid/>
        <w:spacing w:line="360" w:lineRule="auto"/>
        <w:ind w:firstLine="240" w:firstLineChars="100"/>
        <w:textAlignment w:val="auto"/>
        <w:rPr>
          <w:rFonts w:ascii="宋体" w:hAnsi="宋体" w:cs="Georgia"/>
          <w:color w:val="auto"/>
          <w:sz w:val="24"/>
          <w:szCs w:val="24"/>
        </w:rPr>
      </w:pPr>
      <w:r>
        <w:rPr>
          <w:rFonts w:hint="eastAsia" w:ascii="宋体" w:hAnsi="宋体" w:cs="Georgia"/>
          <w:color w:val="auto"/>
          <w:sz w:val="24"/>
          <w:szCs w:val="24"/>
        </w:rPr>
        <w:t>1、甲方权利与义务</w:t>
      </w:r>
    </w:p>
    <w:p w14:paraId="5B261935">
      <w:pPr>
        <w:pageBreakBefore w:val="0"/>
        <w:kinsoku/>
        <w:wordWrap/>
        <w:overflowPunct/>
        <w:topLinePunct w:val="0"/>
        <w:bidi w:val="0"/>
        <w:snapToGrid/>
        <w:spacing w:line="360" w:lineRule="auto"/>
        <w:ind w:firstLine="480" w:firstLineChars="200"/>
        <w:textAlignment w:val="auto"/>
        <w:rPr>
          <w:rFonts w:ascii="宋体" w:hAnsi="宋体" w:cs="Georgia"/>
          <w:color w:val="auto"/>
          <w:sz w:val="24"/>
          <w:szCs w:val="24"/>
        </w:rPr>
      </w:pPr>
      <w:r>
        <w:rPr>
          <w:rFonts w:hint="eastAsia" w:ascii="宋体" w:hAnsi="宋体" w:cs="Georgia"/>
          <w:color w:val="auto"/>
          <w:sz w:val="24"/>
          <w:szCs w:val="24"/>
        </w:rPr>
        <w:t>（1）甲方有权对乙方日常服务进行监督管理，按本合同约定对乙方服务质量进行检查、考评。</w:t>
      </w:r>
    </w:p>
    <w:p w14:paraId="14F97615">
      <w:pPr>
        <w:pageBreakBefore w:val="0"/>
        <w:kinsoku/>
        <w:wordWrap/>
        <w:overflowPunct/>
        <w:topLinePunct w:val="0"/>
        <w:bidi w:val="0"/>
        <w:snapToGrid/>
        <w:spacing w:line="360" w:lineRule="auto"/>
        <w:ind w:firstLine="480" w:firstLineChars="200"/>
        <w:textAlignment w:val="auto"/>
        <w:rPr>
          <w:rFonts w:ascii="宋体" w:hAnsi="宋体" w:cs="Georgia"/>
          <w:color w:val="auto"/>
          <w:sz w:val="24"/>
          <w:szCs w:val="24"/>
        </w:rPr>
      </w:pPr>
      <w:r>
        <w:rPr>
          <w:rFonts w:hint="eastAsia" w:ascii="宋体" w:hAnsi="宋体" w:cs="Times New Roman"/>
          <w:color w:val="auto"/>
          <w:sz w:val="24"/>
          <w:szCs w:val="24"/>
        </w:rPr>
        <w:t>（</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w:t>
      </w:r>
      <w:r>
        <w:rPr>
          <w:rFonts w:hint="eastAsia" w:ascii="宋体" w:hAnsi="宋体" w:cs="Georgia"/>
          <w:color w:val="auto"/>
          <w:sz w:val="24"/>
          <w:szCs w:val="24"/>
        </w:rPr>
        <w:t>甲方有权核验乙方服务人员到岗情况及工作表现，有权要求乙方更换违章违纪、不适应岗位或不符合要求的服务人员，乙方应及时无条件更换。</w:t>
      </w:r>
    </w:p>
    <w:p w14:paraId="7BABF124">
      <w:pPr>
        <w:pageBreakBefore w:val="0"/>
        <w:kinsoku/>
        <w:wordWrap/>
        <w:overflowPunct/>
        <w:topLinePunct w:val="0"/>
        <w:bidi w:val="0"/>
        <w:snapToGrid/>
        <w:spacing w:line="360" w:lineRule="auto"/>
        <w:ind w:firstLine="480" w:firstLineChars="200"/>
        <w:textAlignment w:val="auto"/>
        <w:rPr>
          <w:rFonts w:hint="eastAsia" w:ascii="宋体" w:hAnsi="宋体" w:cs="Times New Roman"/>
          <w:color w:val="auto"/>
          <w:sz w:val="24"/>
          <w:szCs w:val="24"/>
        </w:rPr>
      </w:pPr>
      <w:r>
        <w:rPr>
          <w:rFonts w:hint="eastAsia" w:ascii="宋体" w:hAnsi="宋体" w:cs="Times New Roman"/>
          <w:color w:val="auto"/>
          <w:sz w:val="24"/>
          <w:szCs w:val="24"/>
        </w:rPr>
        <w:t>（</w:t>
      </w:r>
      <w:r>
        <w:rPr>
          <w:rFonts w:hint="eastAsia" w:ascii="宋体" w:hAnsi="宋体" w:cs="Times New Roman"/>
          <w:color w:val="auto"/>
          <w:sz w:val="24"/>
          <w:szCs w:val="24"/>
          <w:lang w:val="en-US" w:eastAsia="zh-CN"/>
        </w:rPr>
        <w:t>3</w:t>
      </w:r>
      <w:r>
        <w:rPr>
          <w:rFonts w:hint="eastAsia" w:ascii="宋体" w:hAnsi="宋体" w:cs="Times New Roman"/>
          <w:color w:val="auto"/>
          <w:sz w:val="24"/>
          <w:szCs w:val="24"/>
        </w:rPr>
        <w:t>）</w:t>
      </w:r>
      <w:r>
        <w:rPr>
          <w:rFonts w:ascii="宋体" w:hAnsi="宋体" w:eastAsia="宋体" w:cs="宋体"/>
          <w:color w:val="auto"/>
          <w:sz w:val="24"/>
          <w:szCs w:val="24"/>
        </w:rPr>
        <w:t>甲方不提供乙方人员的食宿，相关费用由乙方自行承担</w:t>
      </w:r>
      <w:r>
        <w:rPr>
          <w:rFonts w:hint="eastAsia" w:ascii="宋体" w:hAnsi="宋体" w:cs="Times New Roman"/>
          <w:color w:val="auto"/>
          <w:sz w:val="24"/>
          <w:szCs w:val="24"/>
        </w:rPr>
        <w:t>。</w:t>
      </w:r>
    </w:p>
    <w:p w14:paraId="062EB930">
      <w:pPr>
        <w:pageBreakBefore w:val="0"/>
        <w:kinsoku/>
        <w:wordWrap/>
        <w:overflowPunct/>
        <w:topLinePunct w:val="0"/>
        <w:bidi w:val="0"/>
        <w:snapToGrid/>
        <w:spacing w:line="360" w:lineRule="auto"/>
        <w:ind w:firstLine="480" w:firstLineChars="200"/>
        <w:textAlignment w:val="auto"/>
        <w:rPr>
          <w:rFonts w:ascii="Times New Roman" w:hAnsi="Times New Roman" w:cs="Times New Roman"/>
          <w:color w:val="auto"/>
          <w:sz w:val="24"/>
          <w:szCs w:val="24"/>
        </w:rPr>
      </w:pPr>
      <w:r>
        <w:rPr>
          <w:rFonts w:hint="eastAsia" w:ascii="宋体" w:hAnsi="宋体" w:cs="Georgia"/>
          <w:color w:val="auto"/>
          <w:sz w:val="24"/>
          <w:szCs w:val="24"/>
        </w:rPr>
        <w:t>（</w:t>
      </w:r>
      <w:r>
        <w:rPr>
          <w:rFonts w:hint="eastAsia" w:ascii="宋体" w:hAnsi="宋体" w:cs="Georgia"/>
          <w:color w:val="auto"/>
          <w:sz w:val="24"/>
          <w:szCs w:val="24"/>
          <w:lang w:val="en-US" w:eastAsia="zh-CN"/>
        </w:rPr>
        <w:t>4</w:t>
      </w:r>
      <w:r>
        <w:rPr>
          <w:rFonts w:hint="eastAsia" w:ascii="宋体" w:hAnsi="宋体" w:cs="Georgia"/>
          <w:color w:val="auto"/>
          <w:sz w:val="24"/>
          <w:szCs w:val="24"/>
        </w:rPr>
        <w:t>）</w:t>
      </w:r>
      <w:r>
        <w:rPr>
          <w:rFonts w:hint="eastAsia" w:ascii="Times New Roman" w:hAnsi="Times New Roman" w:cs="Times New Roman"/>
          <w:color w:val="auto"/>
          <w:sz w:val="24"/>
          <w:szCs w:val="24"/>
        </w:rPr>
        <w:t>甲方有权检查乙方服务人员的实际出勤情况，经甲方检查出现人员缺勤的，甲方有权根据缺勤情况按每人次人民币</w:t>
      </w:r>
      <w:r>
        <w:rPr>
          <w:rFonts w:hint="eastAsia" w:ascii="宋体" w:hAnsi="宋体" w:cs="Georgia"/>
          <w:color w:val="auto"/>
          <w:sz w:val="24"/>
          <w:szCs w:val="24"/>
        </w:rPr>
        <w:t>200</w:t>
      </w:r>
      <w:r>
        <w:rPr>
          <w:rFonts w:hint="eastAsia" w:ascii="Times New Roman" w:hAnsi="Times New Roman" w:cs="Times New Roman"/>
          <w:color w:val="auto"/>
          <w:sz w:val="24"/>
          <w:szCs w:val="24"/>
        </w:rPr>
        <w:t>元标准直接扣减乙方当月服务费。</w:t>
      </w:r>
    </w:p>
    <w:p w14:paraId="35E28954">
      <w:pPr>
        <w:pageBreakBefore w:val="0"/>
        <w:kinsoku/>
        <w:wordWrap/>
        <w:overflowPunct/>
        <w:topLinePunct w:val="0"/>
        <w:bidi w:val="0"/>
        <w:snapToGrid/>
        <w:spacing w:line="360" w:lineRule="auto"/>
        <w:ind w:firstLine="480" w:firstLineChars="200"/>
        <w:textAlignment w:val="auto"/>
        <w:rPr>
          <w:rFonts w:ascii="宋体" w:hAnsi="宋体" w:cs="Georgia"/>
          <w:color w:val="auto"/>
          <w:sz w:val="24"/>
          <w:szCs w:val="24"/>
        </w:rPr>
      </w:pPr>
      <w:r>
        <w:rPr>
          <w:rFonts w:hint="eastAsia" w:ascii="宋体" w:hAnsi="宋体" w:cs="Georgia"/>
          <w:color w:val="auto"/>
          <w:sz w:val="24"/>
          <w:szCs w:val="24"/>
        </w:rPr>
        <w:t>2、乙方权利与义务</w:t>
      </w:r>
    </w:p>
    <w:p w14:paraId="0FBE0810">
      <w:pPr>
        <w:pageBreakBefore w:val="0"/>
        <w:kinsoku/>
        <w:wordWrap/>
        <w:overflowPunct/>
        <w:topLinePunct w:val="0"/>
        <w:bidi w:val="0"/>
        <w:snapToGrid/>
        <w:spacing w:line="360" w:lineRule="auto"/>
        <w:ind w:firstLine="480" w:firstLineChars="200"/>
        <w:textAlignment w:val="auto"/>
        <w:rPr>
          <w:rFonts w:ascii="宋体" w:hAnsi="宋体" w:cs="Georgia"/>
          <w:color w:val="auto"/>
          <w:sz w:val="24"/>
          <w:szCs w:val="24"/>
        </w:rPr>
      </w:pPr>
      <w:r>
        <w:rPr>
          <w:rFonts w:hint="eastAsia" w:ascii="宋体" w:hAnsi="宋体" w:cs="Times New Roman"/>
          <w:color w:val="auto"/>
          <w:sz w:val="24"/>
          <w:szCs w:val="24"/>
        </w:rPr>
        <w:t>（1）乙方负责乙方服务人员的用工及管理，</w:t>
      </w:r>
      <w:r>
        <w:rPr>
          <w:rFonts w:hint="eastAsia" w:ascii="Times New Roman" w:hAnsi="Times New Roman" w:cs="Times New Roman"/>
          <w:color w:val="auto"/>
          <w:sz w:val="24"/>
          <w:szCs w:val="24"/>
        </w:rPr>
        <w:t>依法承担用工风险及相应的雇主责任，依法保护员工的合法权益</w:t>
      </w:r>
      <w:r>
        <w:rPr>
          <w:rFonts w:hint="eastAsia" w:ascii="宋体" w:hAnsi="宋体" w:cs="Times New Roman"/>
          <w:color w:val="auto"/>
          <w:sz w:val="24"/>
          <w:szCs w:val="24"/>
        </w:rPr>
        <w:t>。</w:t>
      </w:r>
      <w:r>
        <w:rPr>
          <w:rFonts w:hint="eastAsia" w:ascii="宋体" w:hAnsi="宋体" w:cs="Georgia"/>
          <w:color w:val="auto"/>
          <w:sz w:val="24"/>
          <w:szCs w:val="24"/>
        </w:rPr>
        <w:t>乙方服务人员的工资、社保的缴纳和其它福利待遇、人事档案等相关事宜的办理，以及由此引起的各种劳动争议事项均由乙方负责处理，并承担全部法律责任。乙方保证甲方免于介入任何因乙方服务人员在甲方场地工作所引起的劳动纠纷、责任或索赔，由此造成甲方损失的，乙方应负责赔偿。</w:t>
      </w:r>
    </w:p>
    <w:p w14:paraId="5233DDBA">
      <w:pPr>
        <w:pageBreakBefore w:val="0"/>
        <w:kinsoku/>
        <w:wordWrap/>
        <w:overflowPunct/>
        <w:topLinePunct w:val="0"/>
        <w:bidi w:val="0"/>
        <w:snapToGrid/>
        <w:spacing w:line="360" w:lineRule="auto"/>
        <w:ind w:firstLine="480" w:firstLineChars="200"/>
        <w:textAlignment w:val="auto"/>
        <w:rPr>
          <w:rFonts w:ascii="宋体" w:hAnsi="宋体" w:cs="Georgia"/>
          <w:color w:val="auto"/>
          <w:sz w:val="24"/>
          <w:szCs w:val="24"/>
        </w:rPr>
      </w:pPr>
      <w:r>
        <w:rPr>
          <w:rFonts w:hint="eastAsia" w:ascii="宋体" w:hAnsi="宋体" w:cs="Georgia"/>
          <w:color w:val="auto"/>
          <w:sz w:val="24"/>
          <w:szCs w:val="24"/>
        </w:rPr>
        <w:t>（2）乙方应当为安排至甲方的服务人员办理合法的劳动用工手续，签订书面劳动合同</w:t>
      </w:r>
      <w:r>
        <w:rPr>
          <w:rFonts w:ascii="宋体" w:hAnsi="宋体" w:cs="Georgia"/>
          <w:color w:val="auto"/>
          <w:sz w:val="24"/>
          <w:szCs w:val="24"/>
        </w:rPr>
        <w:t>/劳务协议</w:t>
      </w:r>
      <w:r>
        <w:rPr>
          <w:rFonts w:hint="eastAsia" w:ascii="宋体" w:hAnsi="宋体" w:cs="Georgia"/>
          <w:color w:val="auto"/>
          <w:sz w:val="24"/>
          <w:szCs w:val="24"/>
        </w:rPr>
        <w:t>。合同履行过程中，如有更换或新增服务人员，乙方应在服务人员到岗前提供上述文件。</w:t>
      </w:r>
    </w:p>
    <w:p w14:paraId="0230A772">
      <w:pPr>
        <w:pageBreakBefore w:val="0"/>
        <w:kinsoku/>
        <w:wordWrap/>
        <w:overflowPunct/>
        <w:topLinePunct w:val="0"/>
        <w:bidi w:val="0"/>
        <w:snapToGrid/>
        <w:spacing w:line="360" w:lineRule="auto"/>
        <w:ind w:firstLine="480" w:firstLineChars="200"/>
        <w:textAlignment w:val="auto"/>
        <w:rPr>
          <w:rFonts w:ascii="宋体" w:hAnsi="宋体" w:cs="Georgia"/>
          <w:color w:val="auto"/>
          <w:sz w:val="24"/>
          <w:szCs w:val="24"/>
        </w:rPr>
      </w:pPr>
      <w:r>
        <w:rPr>
          <w:rFonts w:hint="eastAsia" w:ascii="宋体" w:hAnsi="宋体" w:cs="Georgia"/>
          <w:color w:val="auto"/>
          <w:sz w:val="24"/>
          <w:szCs w:val="24"/>
        </w:rPr>
        <w:t>（3）乙方应严格教育、管理其服务人员，保持良好的公共环境和秩序，维护酒店良好的形象；自觉爱护酒店的财物及公共设施；由于乙方服务人员原因造成甲方设施设备损坏的，乙方将按照酒店规定赔偿给甲方。</w:t>
      </w:r>
    </w:p>
    <w:p w14:paraId="5BEC3046">
      <w:pPr>
        <w:pageBreakBefore w:val="0"/>
        <w:kinsoku/>
        <w:wordWrap/>
        <w:overflowPunct/>
        <w:topLinePunct w:val="0"/>
        <w:bidi w:val="0"/>
        <w:snapToGrid/>
        <w:spacing w:line="360" w:lineRule="auto"/>
        <w:ind w:firstLine="480" w:firstLineChars="200"/>
        <w:textAlignment w:val="auto"/>
        <w:rPr>
          <w:rFonts w:ascii="宋体" w:hAnsi="宋体" w:cs="Times New Roman"/>
          <w:color w:val="auto"/>
          <w:sz w:val="24"/>
          <w:szCs w:val="24"/>
        </w:rPr>
      </w:pPr>
      <w:r>
        <w:rPr>
          <w:rFonts w:hint="eastAsia" w:ascii="宋体" w:hAnsi="宋体" w:cs="Georgia"/>
          <w:color w:val="auto"/>
          <w:sz w:val="24"/>
          <w:szCs w:val="24"/>
        </w:rPr>
        <w:t>（4）乙方服务人员的年龄必须介于18-60周岁之间（以身份证为依据），且必须品德良好、无前科、无不良记录。乙方服务人员在上岗之前应接受甲方的面试，对不符合要求者，</w:t>
      </w:r>
      <w:r>
        <w:rPr>
          <w:rFonts w:hint="eastAsia" w:ascii="Times New Roman" w:hAnsi="Times New Roman" w:cs="Times New Roman"/>
          <w:color w:val="auto"/>
          <w:sz w:val="24"/>
          <w:szCs w:val="24"/>
        </w:rPr>
        <w:t>甲方有权退回，乙方应更换至符合甲方要求人员为止。</w:t>
      </w:r>
    </w:p>
    <w:p w14:paraId="05CA826C">
      <w:pPr>
        <w:pageBreakBefore w:val="0"/>
        <w:kinsoku/>
        <w:wordWrap/>
        <w:overflowPunct/>
        <w:topLinePunct w:val="0"/>
        <w:bidi w:val="0"/>
        <w:snapToGrid/>
        <w:spacing w:line="360" w:lineRule="auto"/>
        <w:ind w:firstLine="480" w:firstLineChars="200"/>
        <w:textAlignment w:val="auto"/>
        <w:rPr>
          <w:rFonts w:hint="eastAsia" w:ascii="宋体" w:hAnsi="宋体" w:cs="Georgia"/>
          <w:color w:val="auto"/>
          <w:sz w:val="24"/>
          <w:szCs w:val="24"/>
        </w:rPr>
      </w:pPr>
      <w:r>
        <w:rPr>
          <w:rFonts w:hint="eastAsia" w:ascii="宋体" w:hAnsi="宋体" w:cs="Georgia"/>
          <w:color w:val="auto"/>
          <w:sz w:val="24"/>
          <w:szCs w:val="24"/>
        </w:rPr>
        <w:t>（</w:t>
      </w:r>
      <w:r>
        <w:rPr>
          <w:rFonts w:hint="eastAsia" w:ascii="宋体" w:hAnsi="宋体" w:cs="Georgia"/>
          <w:color w:val="auto"/>
          <w:sz w:val="24"/>
          <w:szCs w:val="24"/>
          <w:lang w:val="en-US" w:eastAsia="zh-CN"/>
        </w:rPr>
        <w:t>5</w:t>
      </w:r>
      <w:r>
        <w:rPr>
          <w:rFonts w:hint="eastAsia" w:ascii="宋体" w:hAnsi="宋体" w:cs="Georgia"/>
          <w:color w:val="auto"/>
          <w:sz w:val="24"/>
          <w:szCs w:val="24"/>
        </w:rPr>
        <w:t>）为了确保乙方的服务质量，乙方向甲方输送服务人员时，在保证人员基本素质的前提下，还应考虑服务人员的稳定性，以避免人员的流动给甲方工作造成影响。</w:t>
      </w:r>
    </w:p>
    <w:p w14:paraId="73DBD7E0">
      <w:pPr>
        <w:pageBreakBefore w:val="0"/>
        <w:kinsoku/>
        <w:wordWrap/>
        <w:overflowPunct/>
        <w:topLinePunct w:val="0"/>
        <w:bidi w:val="0"/>
        <w:snapToGrid/>
        <w:spacing w:line="360" w:lineRule="auto"/>
        <w:ind w:firstLine="480" w:firstLineChars="20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6</w:t>
      </w:r>
      <w:r>
        <w:rPr>
          <w:rFonts w:hint="eastAsia" w:ascii="Times New Roman" w:hAnsi="Times New Roman" w:cs="Times New Roman"/>
          <w:color w:val="auto"/>
          <w:sz w:val="24"/>
          <w:szCs w:val="24"/>
        </w:rPr>
        <w:t>）乙方应根据本合同及其附件和甲方有关规章制度制订乙方对乙方服务人员的管理要求。乙方驻点负责人作为乙方代表须听从甲方的服务要求和指令。</w:t>
      </w:r>
    </w:p>
    <w:p w14:paraId="6EF21092">
      <w:pPr>
        <w:pageBreakBefore w:val="0"/>
        <w:kinsoku/>
        <w:wordWrap/>
        <w:overflowPunct/>
        <w:topLinePunct w:val="0"/>
        <w:bidi w:val="0"/>
        <w:snapToGrid/>
        <w:spacing w:line="360" w:lineRule="auto"/>
        <w:ind w:firstLine="480" w:firstLineChars="200"/>
        <w:textAlignment w:val="auto"/>
        <w:rPr>
          <w:rFonts w:ascii="宋体" w:hAnsi="宋体" w:cs="Georgia"/>
          <w:color w:val="auto"/>
          <w:sz w:val="24"/>
          <w:szCs w:val="24"/>
        </w:rPr>
      </w:pPr>
      <w:r>
        <w:rPr>
          <w:rFonts w:hint="eastAsia" w:ascii="宋体" w:hAnsi="宋体" w:cs="Times New Roman"/>
          <w:color w:val="auto"/>
          <w:sz w:val="24"/>
          <w:szCs w:val="24"/>
        </w:rPr>
        <w:t>（</w:t>
      </w:r>
      <w:r>
        <w:rPr>
          <w:rFonts w:hint="eastAsia" w:ascii="宋体" w:hAnsi="宋体" w:cs="Times New Roman"/>
          <w:color w:val="auto"/>
          <w:sz w:val="24"/>
          <w:szCs w:val="24"/>
          <w:lang w:val="en-US" w:eastAsia="zh-CN"/>
        </w:rPr>
        <w:t>7</w:t>
      </w:r>
      <w:r>
        <w:rPr>
          <w:rFonts w:hint="eastAsia" w:ascii="宋体" w:hAnsi="宋体" w:cs="Times New Roman"/>
          <w:color w:val="auto"/>
          <w:sz w:val="24"/>
          <w:szCs w:val="24"/>
        </w:rPr>
        <w:t>）乙方承担服务过程中全部安全责任。乙方应做好相关的安全防范措施，提供必要的安全防护用品或工具，确保乙方服务人员的安全</w:t>
      </w:r>
      <w:r>
        <w:rPr>
          <w:rFonts w:hint="eastAsia" w:ascii="Times New Roman" w:hAnsi="Times New Roman" w:cs="Times New Roman"/>
          <w:color w:val="auto"/>
          <w:sz w:val="24"/>
          <w:szCs w:val="24"/>
        </w:rPr>
        <w:t>。</w:t>
      </w:r>
      <w:r>
        <w:rPr>
          <w:rFonts w:hint="eastAsia" w:ascii="宋体" w:hAnsi="宋体" w:cs="Georgia"/>
          <w:color w:val="auto"/>
          <w:sz w:val="24"/>
          <w:szCs w:val="24"/>
        </w:rPr>
        <w:t>乙方服务人员如在服务期内出现工伤(乙方应依照《工伤保险条例》的有关规定承担用人单位的义务)、意外事故或其它安全事故的，由乙方负责处理并承担全部法律责任，甲方有权向乙方追偿因此遭受的损失或垫付的费用。</w:t>
      </w:r>
    </w:p>
    <w:p w14:paraId="1CC3A605">
      <w:pPr>
        <w:pageBreakBefore w:val="0"/>
        <w:kinsoku/>
        <w:wordWrap/>
        <w:overflowPunct/>
        <w:topLinePunct w:val="0"/>
        <w:bidi w:val="0"/>
        <w:snapToGrid/>
        <w:spacing w:line="360" w:lineRule="auto"/>
        <w:ind w:firstLine="480" w:firstLineChars="200"/>
        <w:textAlignment w:val="auto"/>
        <w:rPr>
          <w:rFonts w:ascii="宋体" w:hAnsi="宋体" w:cs="Georgia"/>
          <w:color w:val="auto"/>
          <w:sz w:val="24"/>
          <w:szCs w:val="24"/>
        </w:rPr>
      </w:pPr>
      <w:r>
        <w:rPr>
          <w:rFonts w:hint="eastAsia" w:ascii="宋体" w:hAnsi="宋体" w:cs="Georgia"/>
          <w:color w:val="auto"/>
          <w:sz w:val="24"/>
          <w:szCs w:val="24"/>
        </w:rPr>
        <w:t>（</w:t>
      </w:r>
      <w:r>
        <w:rPr>
          <w:rFonts w:hint="eastAsia" w:ascii="宋体" w:hAnsi="宋体" w:cs="Georgia"/>
          <w:color w:val="auto"/>
          <w:sz w:val="24"/>
          <w:szCs w:val="24"/>
          <w:lang w:val="en-US" w:eastAsia="zh-CN"/>
        </w:rPr>
        <w:t>8</w:t>
      </w:r>
      <w:r>
        <w:rPr>
          <w:rFonts w:hint="eastAsia" w:ascii="宋体" w:hAnsi="宋体" w:cs="Georgia"/>
          <w:color w:val="auto"/>
          <w:sz w:val="24"/>
          <w:szCs w:val="24"/>
        </w:rPr>
        <w:t>）乙方对其服务人员的行为负责。服务期间，因乙方服务人员原因致使甲方或第三人的人身、财产受到损害的，乙方应承担赔偿责任，甲方有权向乙方追偿因此遭受的损失或垫付的费用。</w:t>
      </w:r>
    </w:p>
    <w:p w14:paraId="266ED944">
      <w:pPr>
        <w:pageBreakBefore w:val="0"/>
        <w:kinsoku/>
        <w:wordWrap/>
        <w:overflowPunct/>
        <w:topLinePunct w:val="0"/>
        <w:bidi w:val="0"/>
        <w:snapToGrid/>
        <w:spacing w:line="360" w:lineRule="auto"/>
        <w:ind w:firstLine="480" w:firstLineChars="200"/>
        <w:textAlignment w:val="auto"/>
        <w:rPr>
          <w:rFonts w:ascii="宋体" w:hAnsi="宋体" w:cs="Georgia"/>
          <w:color w:val="auto"/>
          <w:sz w:val="24"/>
          <w:szCs w:val="24"/>
        </w:rPr>
      </w:pPr>
      <w:r>
        <w:rPr>
          <w:rFonts w:hint="eastAsia" w:ascii="宋体" w:hAnsi="宋体" w:cs="Georgia"/>
          <w:color w:val="auto"/>
          <w:sz w:val="24"/>
          <w:szCs w:val="24"/>
        </w:rPr>
        <w:t>（</w:t>
      </w:r>
      <w:r>
        <w:rPr>
          <w:rFonts w:hint="eastAsia" w:ascii="宋体" w:hAnsi="宋体" w:cs="Georgia"/>
          <w:color w:val="auto"/>
          <w:sz w:val="24"/>
          <w:szCs w:val="24"/>
          <w:lang w:val="en-US" w:eastAsia="zh-CN"/>
        </w:rPr>
        <w:t>9</w:t>
      </w:r>
      <w:r>
        <w:rPr>
          <w:rFonts w:hint="eastAsia" w:ascii="宋体" w:hAnsi="宋体" w:cs="Georgia"/>
          <w:color w:val="auto"/>
          <w:sz w:val="24"/>
          <w:szCs w:val="24"/>
        </w:rPr>
        <w:t>）乙方及乙方服务人员因签订及履行本合同而获知的甲方或甲方关联公司的资料信息，均属于甲方的商业机密，乙方及乙方服务人员均应承担保密义务，未经甲方书面同意，不得向任何第三方透漏，本保密条款在本合同终止后继续有效。</w:t>
      </w:r>
    </w:p>
    <w:p w14:paraId="22E0EB70">
      <w:pPr>
        <w:pageBreakBefore w:val="0"/>
        <w:kinsoku/>
        <w:wordWrap/>
        <w:overflowPunct/>
        <w:topLinePunct w:val="0"/>
        <w:bidi w:val="0"/>
        <w:snapToGrid/>
        <w:spacing w:line="360" w:lineRule="auto"/>
        <w:ind w:firstLine="480" w:firstLineChars="200"/>
        <w:textAlignment w:val="auto"/>
        <w:rPr>
          <w:rFonts w:hint="eastAsia" w:ascii="宋体" w:hAnsi="宋体" w:cs="Georgia"/>
          <w:color w:val="auto"/>
          <w:sz w:val="24"/>
          <w:szCs w:val="24"/>
        </w:rPr>
      </w:pPr>
      <w:r>
        <w:rPr>
          <w:rFonts w:hint="eastAsia" w:ascii="宋体" w:hAnsi="宋体" w:cs="Georgia"/>
          <w:color w:val="auto"/>
          <w:sz w:val="24"/>
          <w:szCs w:val="24"/>
        </w:rPr>
        <w:t>（</w:t>
      </w:r>
      <w:r>
        <w:rPr>
          <w:rFonts w:hint="eastAsia" w:ascii="宋体" w:hAnsi="宋体" w:cs="Georgia"/>
          <w:color w:val="auto"/>
          <w:sz w:val="24"/>
          <w:szCs w:val="24"/>
          <w:lang w:val="en-US" w:eastAsia="zh-CN"/>
        </w:rPr>
        <w:t>10</w:t>
      </w:r>
      <w:r>
        <w:rPr>
          <w:rFonts w:hint="eastAsia" w:ascii="宋体" w:hAnsi="宋体" w:cs="Georgia"/>
          <w:color w:val="auto"/>
          <w:sz w:val="24"/>
          <w:szCs w:val="24"/>
        </w:rPr>
        <w:t>）在非工作时间，乙方的服务人员不得在甲方酒店逗留，不得使用甲方酒店的设施设备，否则，由此发生的一切安全事故、人身财产损害责任，均由乙方承担，若因此造成甲方损失的，甲方有权向乙方追偿。</w:t>
      </w:r>
    </w:p>
    <w:p w14:paraId="38DA23C6">
      <w:pPr>
        <w:pageBreakBefore w:val="0"/>
        <w:kinsoku/>
        <w:wordWrap/>
        <w:overflowPunct/>
        <w:topLinePunct w:val="0"/>
        <w:bidi w:val="0"/>
        <w:snapToGrid/>
        <w:spacing w:line="360" w:lineRule="auto"/>
        <w:ind w:firstLine="0" w:firstLineChars="0"/>
        <w:textAlignment w:val="auto"/>
        <w:rPr>
          <w:rFonts w:ascii="宋体" w:hAnsi="宋体" w:cs="Georgia"/>
          <w:b/>
          <w:color w:val="auto"/>
          <w:sz w:val="24"/>
          <w:szCs w:val="24"/>
          <w:highlight w:val="none"/>
        </w:rPr>
      </w:pPr>
      <w:r>
        <w:rPr>
          <w:rFonts w:hint="eastAsia" w:ascii="宋体" w:hAnsi="宋体" w:cs="Georgia"/>
          <w:b/>
          <w:color w:val="auto"/>
          <w:sz w:val="24"/>
          <w:szCs w:val="24"/>
        </w:rPr>
        <w:t>第六条</w:t>
      </w:r>
      <w:r>
        <w:rPr>
          <w:rFonts w:hint="eastAsia" w:ascii="宋体" w:hAnsi="宋体" w:cs="Georgia"/>
          <w:b/>
          <w:color w:val="auto"/>
          <w:sz w:val="24"/>
          <w:szCs w:val="24"/>
          <w:lang w:val="en-US" w:eastAsia="zh-CN"/>
        </w:rPr>
        <w:t xml:space="preserve"> </w:t>
      </w:r>
      <w:r>
        <w:rPr>
          <w:rFonts w:hint="eastAsia" w:ascii="宋体" w:hAnsi="宋体" w:cs="Georgia"/>
          <w:b/>
          <w:color w:val="auto"/>
          <w:sz w:val="24"/>
          <w:szCs w:val="24"/>
        </w:rPr>
        <w:t>检查与考核</w:t>
      </w:r>
    </w:p>
    <w:p w14:paraId="3129409C">
      <w:pPr>
        <w:pageBreakBefore w:val="0"/>
        <w:kinsoku/>
        <w:wordWrap/>
        <w:overflowPunct/>
        <w:topLinePunct w:val="0"/>
        <w:bidi w:val="0"/>
        <w:snapToGrid/>
        <w:spacing w:line="360" w:lineRule="auto"/>
        <w:ind w:firstLine="480" w:firstLineChars="200"/>
        <w:textAlignment w:val="auto"/>
        <w:rPr>
          <w:rFonts w:hint="eastAsia" w:ascii="宋体" w:hAnsi="宋体" w:cs="Times New Roman"/>
          <w:color w:val="auto"/>
          <w:sz w:val="24"/>
          <w:szCs w:val="24"/>
        </w:rPr>
      </w:pPr>
      <w:r>
        <w:rPr>
          <w:rFonts w:hint="eastAsia" w:ascii="宋体" w:hAnsi="宋体" w:cs="Times New Roman"/>
          <w:color w:val="auto"/>
          <w:sz w:val="24"/>
          <w:szCs w:val="24"/>
          <w:highlight w:val="none"/>
        </w:rPr>
        <w:t>1、乙方接受甲方日常监督管理及每月1次不定期服务质量检查。甲方授权检查人员按</w:t>
      </w:r>
      <w:r>
        <w:rPr>
          <w:rFonts w:hint="eastAsia" w:ascii="宋体" w:hAnsi="宋体" w:cs="Times New Roman"/>
          <w:color w:val="auto"/>
          <w:sz w:val="24"/>
          <w:szCs w:val="24"/>
          <w:highlight w:val="none"/>
          <w:lang w:val="en-US" w:eastAsia="zh-CN"/>
        </w:rPr>
        <w:t>合同</w:t>
      </w:r>
      <w:r>
        <w:rPr>
          <w:rFonts w:hint="eastAsia" w:ascii="宋体" w:hAnsi="宋体" w:cs="Times New Roman"/>
          <w:color w:val="auto"/>
          <w:sz w:val="24"/>
          <w:szCs w:val="24"/>
          <w:highlight w:val="none"/>
        </w:rPr>
        <w:t>要求对乙方服务质量进行检查评估，乙方驻店负责人可随同检查，但考核评分以甲方检查人员考评结果为准，乙方驻店负责人对考评结果有异议的，应当场提出，并可由甲方进</w:t>
      </w:r>
      <w:r>
        <w:rPr>
          <w:rFonts w:hint="eastAsia" w:ascii="宋体" w:hAnsi="宋体" w:cs="Times New Roman"/>
          <w:color w:val="auto"/>
          <w:sz w:val="24"/>
          <w:szCs w:val="24"/>
        </w:rPr>
        <w:t>行复核，乙方同意甲方复核结果。若甲方不定期检查时，乙方驻店负责人未随同，或乙方驻店负责人当场未对检查结果提出书面异议的，则视为乙方同意甲方检查人员的考评结果。</w:t>
      </w:r>
    </w:p>
    <w:p w14:paraId="6256BF75">
      <w:pPr>
        <w:pageBreakBefore w:val="0"/>
        <w:widowControl/>
        <w:tabs>
          <w:tab w:val="left" w:pos="0"/>
          <w:tab w:val="left" w:pos="540"/>
          <w:tab w:val="left" w:pos="851"/>
        </w:tabs>
        <w:kinsoku/>
        <w:wordWrap/>
        <w:overflowPunct/>
        <w:topLinePunct w:val="0"/>
        <w:bidi w:val="0"/>
        <w:snapToGrid/>
        <w:spacing w:line="360" w:lineRule="auto"/>
        <w:ind w:firstLine="480" w:firstLineChars="200"/>
        <w:textAlignment w:val="auto"/>
        <w:rPr>
          <w:rFonts w:hint="eastAsia" w:ascii="宋体" w:hAnsi="宋体" w:cs="Times New Roman"/>
          <w:color w:val="auto"/>
          <w:sz w:val="24"/>
          <w:szCs w:val="24"/>
        </w:rPr>
      </w:pPr>
      <w:r>
        <w:rPr>
          <w:rFonts w:hint="eastAsia" w:ascii="宋体" w:hAnsi="宋体" w:cs="Times New Roman"/>
          <w:color w:val="auto"/>
          <w:sz w:val="24"/>
          <w:szCs w:val="24"/>
        </w:rPr>
        <w:t>2、每次不定期检查考核总分为</w:t>
      </w:r>
      <w:r>
        <w:rPr>
          <w:rFonts w:hint="eastAsia" w:ascii="宋体" w:hAnsi="宋体" w:cs="Times New Roman"/>
          <w:b w:val="0"/>
          <w:bCs/>
          <w:color w:val="auto"/>
          <w:sz w:val="24"/>
          <w:szCs w:val="24"/>
        </w:rPr>
        <w:t>100分，乙方每月考核平均分不得低于80分，否则视为乙方考核</w:t>
      </w:r>
      <w:r>
        <w:rPr>
          <w:rFonts w:ascii="宋体" w:hAnsi="宋体" w:cs="Times New Roman"/>
          <w:b w:val="0"/>
          <w:bCs/>
          <w:color w:val="auto"/>
          <w:sz w:val="24"/>
          <w:szCs w:val="24"/>
        </w:rPr>
        <w:t>不及格</w:t>
      </w:r>
      <w:r>
        <w:rPr>
          <w:rFonts w:hint="eastAsia" w:ascii="宋体" w:hAnsi="宋体" w:cs="Times New Roman"/>
          <w:b w:val="0"/>
          <w:bCs/>
          <w:color w:val="auto"/>
          <w:sz w:val="24"/>
          <w:szCs w:val="24"/>
        </w:rPr>
        <w:t>。</w:t>
      </w:r>
      <w:r>
        <w:rPr>
          <w:rFonts w:hint="eastAsia" w:ascii="宋体" w:hAnsi="宋体" w:cs="宋体"/>
          <w:b w:val="0"/>
          <w:bCs/>
          <w:color w:val="auto"/>
          <w:kern w:val="0"/>
          <w:sz w:val="24"/>
          <w:szCs w:val="24"/>
        </w:rPr>
        <w:t>80分以下</w:t>
      </w:r>
      <w:r>
        <w:rPr>
          <w:rFonts w:ascii="宋体" w:hAnsi="宋体" w:cs="宋体"/>
          <w:b w:val="0"/>
          <w:bCs/>
          <w:color w:val="auto"/>
          <w:kern w:val="0"/>
          <w:sz w:val="24"/>
          <w:szCs w:val="24"/>
        </w:rPr>
        <w:t>的</w:t>
      </w:r>
      <w:r>
        <w:rPr>
          <w:rFonts w:hint="eastAsia" w:ascii="宋体" w:hAnsi="宋体" w:cs="宋体"/>
          <w:b w:val="0"/>
          <w:bCs/>
          <w:color w:val="auto"/>
          <w:kern w:val="0"/>
          <w:sz w:val="24"/>
          <w:szCs w:val="24"/>
        </w:rPr>
        <w:t>，每低1分按照当月服务费总额的1%扣罚；</w:t>
      </w:r>
      <w:r>
        <w:rPr>
          <w:rFonts w:ascii="宋体" w:hAnsi="宋体" w:cs="Times New Roman"/>
          <w:b w:val="0"/>
          <w:bCs/>
          <w:color w:val="auto"/>
          <w:sz w:val="24"/>
          <w:szCs w:val="24"/>
        </w:rPr>
        <w:t>乙方</w:t>
      </w:r>
      <w:r>
        <w:rPr>
          <w:rFonts w:hint="eastAsia" w:ascii="宋体" w:hAnsi="宋体" w:cs="宋体"/>
          <w:b w:val="0"/>
          <w:bCs/>
          <w:color w:val="auto"/>
          <w:kern w:val="0"/>
          <w:sz w:val="24"/>
          <w:szCs w:val="24"/>
        </w:rPr>
        <w:t>连续3个月</w:t>
      </w:r>
      <w:r>
        <w:rPr>
          <w:rFonts w:ascii="宋体" w:hAnsi="宋体" w:cs="宋体"/>
          <w:b w:val="0"/>
          <w:bCs/>
          <w:color w:val="auto"/>
          <w:kern w:val="0"/>
          <w:sz w:val="24"/>
          <w:szCs w:val="24"/>
        </w:rPr>
        <w:t>考核不及格</w:t>
      </w:r>
      <w:r>
        <w:rPr>
          <w:rFonts w:hint="eastAsia" w:ascii="宋体" w:hAnsi="宋体" w:cs="Times New Roman"/>
          <w:b w:val="0"/>
          <w:bCs/>
          <w:color w:val="auto"/>
          <w:sz w:val="24"/>
          <w:szCs w:val="24"/>
        </w:rPr>
        <w:t>的，甲方有权单方解除本合同。</w:t>
      </w:r>
    </w:p>
    <w:p w14:paraId="1F5BC18D">
      <w:pPr>
        <w:pStyle w:val="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2147483648" w:beforeAutospacing="0" w:after="0" w:afterLines="-2147483648" w:afterAutospacing="0" w:line="360" w:lineRule="auto"/>
        <w:ind w:left="0" w:right="0" w:firstLine="480" w:firstLineChars="200"/>
        <w:jc w:val="left"/>
        <w:textAlignment w:val="auto"/>
        <w:outlineLvl w:val="9"/>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3、</w:t>
      </w:r>
      <w:r>
        <w:rPr>
          <w:rFonts w:hint="eastAsia" w:ascii="宋体" w:hAnsi="宋体" w:eastAsia="宋体" w:cs="宋体"/>
          <w:b w:val="0"/>
          <w:bCs w:val="0"/>
          <w:color w:val="auto"/>
          <w:kern w:val="0"/>
          <w:sz w:val="24"/>
          <w:szCs w:val="24"/>
          <w:lang w:val="en-US" w:eastAsia="zh-CN" w:bidi="ar"/>
        </w:rPr>
        <w:t>服务满壹年进行年度综合考核，依据《绿化养护每月度服务质量标准及考核评分表》年度月平均考核结果作为年度综合考核依据，年度考核合格，继续履行合同，年度考核不合格的，合同终止，重新招标，并将原中标单位列入黑名单。</w:t>
      </w:r>
    </w:p>
    <w:p w14:paraId="45A0A6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right="0" w:firstLine="482" w:firstLineChars="200"/>
        <w:jc w:val="left"/>
        <w:textAlignment w:val="auto"/>
        <w:rPr>
          <w:rFonts w:asciiTheme="minorHAnsi" w:hAnsiTheme="minorHAnsi" w:eastAsiaTheme="minorEastAsia" w:cstheme="minorBidi"/>
          <w:b w:val="0"/>
          <w:bCs w:val="0"/>
          <w:color w:val="auto"/>
          <w:sz w:val="24"/>
          <w:szCs w:val="24"/>
        </w:rPr>
      </w:pPr>
      <w:r>
        <w:rPr>
          <w:b/>
          <w:bCs/>
          <w:color w:val="auto"/>
          <w:sz w:val="24"/>
          <w:szCs w:val="24"/>
        </w:rPr>
        <w:t>评分等级与结果运用</w:t>
      </w:r>
      <w:r>
        <w:rPr>
          <w:rFonts w:hint="eastAsia"/>
          <w:b/>
          <w:bCs/>
          <w:color w:val="auto"/>
          <w:sz w:val="24"/>
          <w:szCs w:val="24"/>
          <w:lang w:eastAsia="zh-CN"/>
        </w:rPr>
        <w:t>：</w:t>
      </w:r>
      <w:r>
        <w:rPr>
          <w:rFonts w:hint="eastAsia" w:ascii="宋体" w:hAnsi="宋体" w:eastAsia="宋体" w:cs="宋体"/>
          <w:b w:val="0"/>
          <w:bCs w:val="0"/>
          <w:color w:val="auto"/>
          <w:sz w:val="24"/>
          <w:szCs w:val="24"/>
          <w:lang w:val="en-US" w:eastAsia="zh-CN"/>
        </w:rPr>
        <w:t>①</w:t>
      </w:r>
      <w:r>
        <w:rPr>
          <w:rStyle w:val="8"/>
          <w:rFonts w:hint="eastAsia" w:ascii="宋体" w:hAnsi="宋体" w:eastAsia="宋体" w:cs="宋体"/>
          <w:b w:val="0"/>
          <w:bCs w:val="0"/>
          <w:color w:val="auto"/>
          <w:kern w:val="0"/>
          <w:sz w:val="24"/>
          <w:szCs w:val="24"/>
          <w:lang w:val="en-US" w:eastAsia="zh-CN" w:bidi="ar"/>
        </w:rPr>
        <w:t>年度月平均考核总分（</w:t>
      </w:r>
      <w:r>
        <w:rPr>
          <w:rStyle w:val="8"/>
          <w:rFonts w:ascii="宋体" w:hAnsi="宋体" w:eastAsia="宋体" w:cs="宋体"/>
          <w:b w:val="0"/>
          <w:bCs w:val="0"/>
          <w:color w:val="auto"/>
          <w:kern w:val="0"/>
          <w:sz w:val="24"/>
          <w:szCs w:val="24"/>
          <w:lang w:val="en-US" w:eastAsia="zh-CN" w:bidi="ar"/>
        </w:rPr>
        <w:t>100</w:t>
      </w:r>
      <w:r>
        <w:rPr>
          <w:rStyle w:val="8"/>
          <w:rFonts w:hint="eastAsia" w:ascii="宋体" w:hAnsi="宋体" w:eastAsia="宋体" w:cs="宋体"/>
          <w:b w:val="0"/>
          <w:bCs w:val="0"/>
          <w:color w:val="auto"/>
          <w:kern w:val="0"/>
          <w:sz w:val="24"/>
          <w:szCs w:val="24"/>
          <w:lang w:val="en-US" w:eastAsia="zh-CN" w:bidi="ar"/>
        </w:rPr>
        <w:t>）</w:t>
      </w:r>
      <w:r>
        <w:rPr>
          <w:rStyle w:val="8"/>
          <w:rFonts w:ascii="宋体" w:hAnsi="宋体" w:eastAsia="宋体" w:cs="宋体"/>
          <w:b w:val="0"/>
          <w:bCs w:val="0"/>
          <w:color w:val="auto"/>
          <w:kern w:val="0"/>
          <w:sz w:val="24"/>
          <w:szCs w:val="24"/>
          <w:lang w:val="en-US" w:eastAsia="zh-CN" w:bidi="ar"/>
        </w:rPr>
        <w:t>分</w:t>
      </w:r>
    </w:p>
    <w:p w14:paraId="527841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HAnsi" w:hAnsiTheme="minorHAnsi" w:eastAsiaTheme="minorEastAsia" w:cstheme="minorBidi"/>
          <w:b w:val="0"/>
          <w:bCs w:val="0"/>
          <w:color w:val="auto"/>
          <w:sz w:val="24"/>
          <w:szCs w:val="24"/>
          <w:lang w:val="en-US" w:eastAsia="zh-CN"/>
        </w:rPr>
      </w:pPr>
      <w:r>
        <w:rPr>
          <w:rFonts w:hint="eastAsia" w:asciiTheme="minorHAnsi" w:hAnsiTheme="minorHAnsi" w:eastAsiaTheme="minorEastAsia" w:cstheme="minorBidi"/>
          <w:b w:val="0"/>
          <w:bCs w:val="0"/>
          <w:color w:val="auto"/>
          <w:sz w:val="24"/>
          <w:szCs w:val="24"/>
          <w:lang w:val="en-US" w:eastAsia="zh-CN"/>
        </w:rPr>
        <w:t>（1）80～100分：合格，继续履行合同。</w:t>
      </w:r>
    </w:p>
    <w:p w14:paraId="125B6B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HAnsi" w:hAnsiTheme="minorHAnsi" w:eastAsiaTheme="minorEastAsia" w:cstheme="minorBidi"/>
          <w:b w:val="0"/>
          <w:bCs w:val="0"/>
          <w:color w:val="auto"/>
          <w:sz w:val="24"/>
          <w:szCs w:val="24"/>
          <w:lang w:val="en-US" w:eastAsia="zh-CN"/>
        </w:rPr>
      </w:pPr>
      <w:r>
        <w:rPr>
          <w:rFonts w:hint="eastAsia" w:asciiTheme="minorHAnsi" w:hAnsiTheme="minorHAnsi" w:eastAsiaTheme="minorEastAsia" w:cstheme="minorBidi"/>
          <w:b w:val="0"/>
          <w:bCs w:val="0"/>
          <w:color w:val="auto"/>
          <w:sz w:val="24"/>
          <w:szCs w:val="24"/>
          <w:lang w:val="en-US" w:eastAsia="zh-CN"/>
        </w:rPr>
        <w:t>（2）80 分以下：不合格，终止本合同。</w:t>
      </w:r>
    </w:p>
    <w:p w14:paraId="4DFE90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auto"/>
          <w:kern w:val="0"/>
          <w:sz w:val="24"/>
          <w:szCs w:val="24"/>
          <w:lang w:val="en-US" w:eastAsia="zh-CN" w:bidi="ar"/>
        </w:rPr>
      </w:pP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②</w:t>
      </w:r>
      <w:r>
        <w:rPr>
          <w:rStyle w:val="8"/>
          <w:rFonts w:hint="eastAsia" w:ascii="宋体" w:hAnsi="宋体" w:eastAsia="宋体" w:cs="宋体"/>
          <w:b w:val="0"/>
          <w:bCs w:val="0"/>
          <w:color w:val="auto"/>
          <w:kern w:val="0"/>
          <w:sz w:val="24"/>
          <w:szCs w:val="24"/>
          <w:lang w:val="en-US" w:eastAsia="zh-CN" w:bidi="ar"/>
        </w:rPr>
        <w:t>年度考核不合格的，终止本合同，相关服务事项重新组织招标，并将该中标单位列入不良行为黑名单。</w:t>
      </w:r>
    </w:p>
    <w:p w14:paraId="09491BE2">
      <w:pPr>
        <w:pageBreakBefore w:val="0"/>
        <w:widowControl/>
        <w:numPr>
          <w:ilvl w:val="-1"/>
          <w:numId w:val="0"/>
        </w:numPr>
        <w:pBdr>
          <w:top w:val="none" w:color="auto" w:sz="0" w:space="0"/>
          <w:left w:val="none" w:color="auto" w:sz="0" w:space="0"/>
          <w:bottom w:val="none" w:color="auto" w:sz="0" w:space="0"/>
          <w:right w:val="none" w:color="auto" w:sz="0" w:space="0"/>
        </w:pBdr>
        <w:kinsoku/>
        <w:wordWrap/>
        <w:topLinePunct w:val="0"/>
        <w:bidi w:val="0"/>
        <w:spacing w:line="360" w:lineRule="auto"/>
        <w:ind w:left="0" w:firstLine="0" w:firstLineChars="0"/>
        <w:jc w:val="left"/>
        <w:rPr>
          <w:rFonts w:hint="default" w:ascii="宋体" w:hAnsi="宋体" w:eastAsia="宋体" w:cs="宋体"/>
          <w:b/>
          <w:bCs w:val="0"/>
          <w:color w:val="auto"/>
          <w:lang w:val="en-US" w:eastAsia="zh-CN"/>
        </w:rPr>
      </w:pPr>
      <w:r>
        <w:rPr>
          <w:rFonts w:hint="eastAsia" w:ascii="宋体" w:hAnsi="宋体" w:eastAsia="宋体" w:cs="宋体"/>
          <w:b/>
          <w:bCs/>
          <w:color w:val="auto"/>
          <w:kern w:val="0"/>
          <w:sz w:val="24"/>
          <w:szCs w:val="24"/>
          <w:lang w:val="en-US" w:eastAsia="zh-CN" w:bidi="ar"/>
        </w:rPr>
        <w:t>考核小组</w:t>
      </w:r>
      <w:r>
        <w:rPr>
          <w:rFonts w:hint="eastAsia" w:ascii="宋体" w:hAnsi="宋体" w:cs="宋体"/>
          <w:b/>
          <w:bCs/>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由甲方相关部门组成考核小组，采取现场检查、资料核查、综合评议方式进行，考核结果双方签字确认并存档。</w:t>
      </w:r>
      <w:r>
        <w:rPr>
          <w:rFonts w:hint="eastAsia" w:ascii="宋体" w:hAnsi="宋体" w:cs="宋体"/>
          <w:b w:val="0"/>
          <w:bCs w:val="0"/>
          <w:color w:val="auto"/>
          <w:kern w:val="0"/>
          <w:sz w:val="24"/>
          <w:szCs w:val="24"/>
          <w:lang w:val="en-US" w:eastAsia="zh-CN" w:bidi="ar"/>
        </w:rPr>
        <w:tab/>
      </w:r>
    </w:p>
    <w:p w14:paraId="47FD41FB">
      <w:pPr>
        <w:pageBreakBefore w:val="0"/>
        <w:tabs>
          <w:tab w:val="left" w:pos="1017"/>
          <w:tab w:val="left" w:pos="1372"/>
        </w:tabs>
        <w:kinsoku/>
        <w:wordWrap/>
        <w:overflowPunct/>
        <w:topLinePunct w:val="0"/>
        <w:bidi w:val="0"/>
        <w:snapToGrid/>
        <w:spacing w:line="360" w:lineRule="auto"/>
        <w:ind w:firstLine="0" w:firstLineChars="0"/>
        <w:jc w:val="left"/>
        <w:textAlignment w:val="auto"/>
        <w:rPr>
          <w:rFonts w:ascii="Times New Roman" w:hAnsi="Times New Roman" w:cs="Times New Roman"/>
          <w:b/>
          <w:color w:val="auto"/>
          <w:sz w:val="24"/>
          <w:szCs w:val="24"/>
        </w:rPr>
      </w:pPr>
      <w:r>
        <w:rPr>
          <w:rFonts w:hint="eastAsia" w:ascii="Times New Roman" w:hAnsi="Times New Roman" w:cs="Times New Roman"/>
          <w:b/>
          <w:color w:val="auto"/>
          <w:sz w:val="24"/>
          <w:szCs w:val="24"/>
        </w:rPr>
        <w:t>第七条</w:t>
      </w:r>
      <w:r>
        <w:rPr>
          <w:rFonts w:hint="eastAsia" w:ascii="Times New Roman" w:hAnsi="Times New Roman" w:cs="Times New Roman"/>
          <w:b/>
          <w:color w:val="auto"/>
          <w:sz w:val="24"/>
          <w:szCs w:val="24"/>
          <w:lang w:val="en-US" w:eastAsia="zh-CN"/>
        </w:rPr>
        <w:t xml:space="preserve"> </w:t>
      </w:r>
      <w:r>
        <w:rPr>
          <w:rFonts w:hint="eastAsia" w:ascii="Times New Roman" w:hAnsi="Times New Roman" w:cs="Times New Roman"/>
          <w:b/>
          <w:color w:val="auto"/>
          <w:sz w:val="24"/>
          <w:szCs w:val="24"/>
        </w:rPr>
        <w:t>违约责任</w:t>
      </w:r>
    </w:p>
    <w:p w14:paraId="11CF3A6A">
      <w:pPr>
        <w:pageBreakBefore w:val="0"/>
        <w:tabs>
          <w:tab w:val="left" w:pos="1017"/>
          <w:tab w:val="left" w:pos="1372"/>
        </w:tabs>
        <w:kinsoku/>
        <w:wordWrap/>
        <w:overflowPunct/>
        <w:topLinePunct w:val="0"/>
        <w:bidi w:val="0"/>
        <w:snapToGrid/>
        <w:spacing w:line="360" w:lineRule="auto"/>
        <w:ind w:firstLine="465"/>
        <w:jc w:val="left"/>
        <w:textAlignment w:val="auto"/>
        <w:rPr>
          <w:rFonts w:ascii="宋体" w:hAnsi="宋体" w:cs="Georgia"/>
          <w:color w:val="auto"/>
          <w:sz w:val="24"/>
          <w:szCs w:val="24"/>
        </w:rPr>
      </w:pPr>
      <w:r>
        <w:rPr>
          <w:rFonts w:hint="eastAsia" w:ascii="宋体" w:hAnsi="宋体" w:cs="Georgia"/>
          <w:color w:val="auto"/>
          <w:sz w:val="24"/>
          <w:szCs w:val="24"/>
          <w:lang w:val="en-US" w:eastAsia="zh-CN"/>
        </w:rPr>
        <w:t>1</w:t>
      </w:r>
      <w:r>
        <w:rPr>
          <w:rFonts w:hint="eastAsia" w:ascii="宋体" w:hAnsi="宋体" w:cs="Georgia"/>
          <w:color w:val="auto"/>
          <w:sz w:val="24"/>
          <w:szCs w:val="24"/>
        </w:rPr>
        <w:t>、除本合同另有约定外，乙方违反本合同其他约定的，则按本条款下述方式处理：乙方应在甲方发出违约通知后立即纠正、整改，且甲方有权从应付乙方费用中直接扣除人民币</w:t>
      </w:r>
      <w:r>
        <w:rPr>
          <w:rFonts w:hint="eastAsia" w:ascii="宋体" w:hAnsi="宋体" w:cs="Georgia"/>
          <w:color w:val="auto"/>
          <w:sz w:val="24"/>
          <w:szCs w:val="24"/>
          <w:lang w:val="en-US" w:eastAsia="zh-CN"/>
        </w:rPr>
        <w:t>500</w:t>
      </w:r>
      <w:r>
        <w:rPr>
          <w:rFonts w:hint="eastAsia" w:ascii="宋体" w:hAnsi="宋体" w:cs="Georgia"/>
          <w:color w:val="auto"/>
          <w:sz w:val="24"/>
          <w:szCs w:val="24"/>
        </w:rPr>
        <w:t>元的违约金（若出现扣罚标准不一时，按就高原则执行）。</w:t>
      </w:r>
    </w:p>
    <w:p w14:paraId="573C451F">
      <w:pPr>
        <w:pageBreakBefore w:val="0"/>
        <w:tabs>
          <w:tab w:val="left" w:pos="1017"/>
          <w:tab w:val="left" w:pos="1372"/>
        </w:tabs>
        <w:kinsoku/>
        <w:wordWrap/>
        <w:overflowPunct/>
        <w:topLinePunct w:val="0"/>
        <w:bidi w:val="0"/>
        <w:snapToGrid/>
        <w:spacing w:line="360" w:lineRule="auto"/>
        <w:ind w:firstLine="465"/>
        <w:jc w:val="left"/>
        <w:textAlignment w:val="auto"/>
        <w:rPr>
          <w:rFonts w:ascii="宋体" w:hAnsi="宋体" w:cs="Georgia"/>
          <w:color w:val="auto"/>
          <w:sz w:val="24"/>
          <w:szCs w:val="24"/>
        </w:rPr>
      </w:pPr>
      <w:r>
        <w:rPr>
          <w:rFonts w:hint="eastAsia" w:ascii="宋体" w:hAnsi="宋体" w:cs="Georgia"/>
          <w:color w:val="auto"/>
          <w:sz w:val="24"/>
          <w:szCs w:val="24"/>
          <w:lang w:val="en-US" w:eastAsia="zh-CN"/>
        </w:rPr>
        <w:t>2</w:t>
      </w:r>
      <w:r>
        <w:rPr>
          <w:rFonts w:hint="eastAsia" w:ascii="宋体" w:hAnsi="宋体" w:cs="Georgia"/>
          <w:color w:val="auto"/>
          <w:sz w:val="24"/>
          <w:szCs w:val="24"/>
        </w:rPr>
        <w:t>、发生如下情况之一，视为乙方严重违约，乙方应向甲方支付相当于三个月服务费金额的违约金，且甲方有权单方解除本合同（若本合同未按固定的月服务费标准结算的，则本条款的月服务费标准以合同解除日前甲方已支付的月平均服务费标准计取，合同解除时履约未满一个月的，则按乙方中标/成交价的月均服务费计算）：</w:t>
      </w:r>
    </w:p>
    <w:p w14:paraId="1D13648D">
      <w:pPr>
        <w:pageBreakBefore w:val="0"/>
        <w:tabs>
          <w:tab w:val="left" w:pos="1017"/>
          <w:tab w:val="left" w:pos="1372"/>
        </w:tabs>
        <w:kinsoku/>
        <w:wordWrap/>
        <w:overflowPunct/>
        <w:topLinePunct w:val="0"/>
        <w:bidi w:val="0"/>
        <w:snapToGrid/>
        <w:spacing w:line="360" w:lineRule="auto"/>
        <w:ind w:firstLine="465"/>
        <w:jc w:val="left"/>
        <w:textAlignment w:val="auto"/>
        <w:rPr>
          <w:rFonts w:ascii="宋体" w:hAnsi="宋体" w:cs="Georgia"/>
          <w:color w:val="auto"/>
          <w:sz w:val="24"/>
          <w:szCs w:val="24"/>
        </w:rPr>
      </w:pPr>
      <w:r>
        <w:rPr>
          <w:rFonts w:hint="eastAsia" w:ascii="宋体" w:hAnsi="宋体" w:cs="Georgia"/>
          <w:color w:val="auto"/>
          <w:sz w:val="24"/>
          <w:szCs w:val="24"/>
          <w:lang w:eastAsia="zh-CN"/>
        </w:rPr>
        <w:t>（</w:t>
      </w:r>
      <w:r>
        <w:rPr>
          <w:rFonts w:hint="eastAsia" w:ascii="宋体" w:hAnsi="宋体" w:cs="Georgia"/>
          <w:color w:val="auto"/>
          <w:sz w:val="24"/>
          <w:szCs w:val="24"/>
          <w:lang w:val="en-US" w:eastAsia="zh-CN"/>
        </w:rPr>
        <w:t>1</w:t>
      </w:r>
      <w:r>
        <w:rPr>
          <w:rFonts w:hint="eastAsia" w:ascii="宋体" w:hAnsi="宋体" w:cs="Georgia"/>
          <w:color w:val="auto"/>
          <w:sz w:val="24"/>
          <w:szCs w:val="24"/>
          <w:lang w:eastAsia="zh-CN"/>
        </w:rPr>
        <w:t>）</w:t>
      </w:r>
      <w:r>
        <w:rPr>
          <w:rFonts w:hint="eastAsia" w:ascii="宋体" w:hAnsi="宋体" w:cs="Georgia"/>
          <w:color w:val="auto"/>
          <w:sz w:val="24"/>
          <w:szCs w:val="24"/>
        </w:rPr>
        <w:t>甲方1个月内收到针对乙方服务的属实投诉（是否属实以甲方认定结果为准）超过5次（含）。</w:t>
      </w:r>
    </w:p>
    <w:p w14:paraId="4F0C6D73">
      <w:pPr>
        <w:pageBreakBefore w:val="0"/>
        <w:tabs>
          <w:tab w:val="left" w:pos="1017"/>
          <w:tab w:val="left" w:pos="1372"/>
        </w:tabs>
        <w:kinsoku/>
        <w:wordWrap/>
        <w:overflowPunct/>
        <w:topLinePunct w:val="0"/>
        <w:bidi w:val="0"/>
        <w:snapToGrid/>
        <w:spacing w:line="360" w:lineRule="auto"/>
        <w:ind w:firstLine="465"/>
        <w:jc w:val="left"/>
        <w:textAlignment w:val="auto"/>
        <w:rPr>
          <w:rFonts w:ascii="宋体" w:hAnsi="宋体" w:cs="Georgia"/>
          <w:color w:val="auto"/>
          <w:sz w:val="24"/>
          <w:szCs w:val="24"/>
        </w:rPr>
      </w:pPr>
      <w:r>
        <w:rPr>
          <w:rFonts w:hint="eastAsia" w:ascii="宋体" w:hAnsi="宋体" w:cs="Georgia"/>
          <w:color w:val="auto"/>
          <w:sz w:val="24"/>
          <w:szCs w:val="24"/>
          <w:lang w:eastAsia="zh-CN"/>
        </w:rPr>
        <w:t>（</w:t>
      </w:r>
      <w:r>
        <w:rPr>
          <w:rFonts w:hint="eastAsia" w:ascii="宋体" w:hAnsi="宋体" w:cs="Georgia"/>
          <w:color w:val="auto"/>
          <w:sz w:val="24"/>
          <w:szCs w:val="24"/>
          <w:lang w:val="en-US" w:eastAsia="zh-CN"/>
        </w:rPr>
        <w:t>2</w:t>
      </w:r>
      <w:r>
        <w:rPr>
          <w:rFonts w:hint="eastAsia" w:ascii="宋体" w:hAnsi="宋体" w:cs="Georgia"/>
          <w:color w:val="auto"/>
          <w:sz w:val="24"/>
          <w:szCs w:val="24"/>
          <w:lang w:eastAsia="zh-CN"/>
        </w:rPr>
        <w:t>）</w:t>
      </w:r>
      <w:r>
        <w:rPr>
          <w:rFonts w:hint="eastAsia" w:ascii="宋体" w:hAnsi="宋体" w:cs="Georgia"/>
          <w:color w:val="auto"/>
          <w:sz w:val="24"/>
          <w:szCs w:val="24"/>
        </w:rPr>
        <w:t>乙方未按本合同约定时间补齐空缺岗位，逾期超过五日的；或者岗位空缺率或人员流失率超过本合同约定的。</w:t>
      </w:r>
    </w:p>
    <w:p w14:paraId="12F66DD8">
      <w:pPr>
        <w:pageBreakBefore w:val="0"/>
        <w:tabs>
          <w:tab w:val="left" w:pos="1017"/>
          <w:tab w:val="left" w:pos="1372"/>
        </w:tabs>
        <w:kinsoku/>
        <w:wordWrap/>
        <w:overflowPunct/>
        <w:topLinePunct w:val="0"/>
        <w:bidi w:val="0"/>
        <w:snapToGrid/>
        <w:spacing w:line="360" w:lineRule="auto"/>
        <w:ind w:firstLine="465"/>
        <w:jc w:val="left"/>
        <w:textAlignment w:val="auto"/>
        <w:rPr>
          <w:rFonts w:ascii="宋体" w:hAnsi="宋体" w:cs="Georgia"/>
          <w:color w:val="auto"/>
          <w:sz w:val="24"/>
          <w:szCs w:val="24"/>
        </w:rPr>
      </w:pPr>
      <w:r>
        <w:rPr>
          <w:rFonts w:hint="eastAsia" w:ascii="宋体" w:hAnsi="宋体" w:cs="Georgia"/>
          <w:color w:val="auto"/>
          <w:sz w:val="24"/>
          <w:szCs w:val="24"/>
          <w:lang w:eastAsia="zh-CN"/>
        </w:rPr>
        <w:t>（</w:t>
      </w:r>
      <w:r>
        <w:rPr>
          <w:rFonts w:hint="eastAsia" w:ascii="宋体" w:hAnsi="宋体" w:cs="Georgia"/>
          <w:color w:val="auto"/>
          <w:sz w:val="24"/>
          <w:szCs w:val="24"/>
          <w:lang w:val="en-US" w:eastAsia="zh-CN"/>
        </w:rPr>
        <w:t>3</w:t>
      </w:r>
      <w:r>
        <w:rPr>
          <w:rFonts w:hint="eastAsia" w:ascii="宋体" w:hAnsi="宋体" w:cs="Georgia"/>
          <w:color w:val="auto"/>
          <w:sz w:val="24"/>
          <w:szCs w:val="24"/>
          <w:lang w:eastAsia="zh-CN"/>
        </w:rPr>
        <w:t>）</w:t>
      </w:r>
      <w:r>
        <w:rPr>
          <w:rFonts w:hint="eastAsia" w:ascii="宋体" w:hAnsi="宋体" w:cs="Georgia"/>
          <w:color w:val="auto"/>
          <w:sz w:val="24"/>
          <w:szCs w:val="24"/>
        </w:rPr>
        <w:t>乙方服务过程中发生重大安全事故，或者乙方服务给甲方造成不良的社会评价或负面影响。</w:t>
      </w:r>
    </w:p>
    <w:p w14:paraId="70F987A7">
      <w:pPr>
        <w:pageBreakBefore w:val="0"/>
        <w:tabs>
          <w:tab w:val="left" w:pos="1017"/>
          <w:tab w:val="left" w:pos="1372"/>
        </w:tabs>
        <w:kinsoku/>
        <w:wordWrap/>
        <w:overflowPunct/>
        <w:topLinePunct w:val="0"/>
        <w:bidi w:val="0"/>
        <w:snapToGrid/>
        <w:spacing w:line="360" w:lineRule="auto"/>
        <w:ind w:firstLine="465"/>
        <w:jc w:val="left"/>
        <w:textAlignment w:val="auto"/>
        <w:rPr>
          <w:rFonts w:ascii="宋体" w:hAnsi="宋体" w:cs="Georgia"/>
          <w:color w:val="auto"/>
          <w:sz w:val="24"/>
          <w:szCs w:val="24"/>
        </w:rPr>
      </w:pPr>
      <w:r>
        <w:rPr>
          <w:rFonts w:hint="eastAsia" w:ascii="宋体" w:hAnsi="宋体" w:cs="Georgia"/>
          <w:color w:val="auto"/>
          <w:sz w:val="24"/>
          <w:szCs w:val="24"/>
          <w:lang w:eastAsia="zh-CN"/>
        </w:rPr>
        <w:t>（</w:t>
      </w:r>
      <w:r>
        <w:rPr>
          <w:rFonts w:hint="eastAsia" w:ascii="宋体" w:hAnsi="宋体" w:cs="Georgia"/>
          <w:color w:val="auto"/>
          <w:sz w:val="24"/>
          <w:szCs w:val="24"/>
          <w:lang w:val="en-US" w:eastAsia="zh-CN"/>
        </w:rPr>
        <w:t>4</w:t>
      </w:r>
      <w:r>
        <w:rPr>
          <w:rFonts w:hint="eastAsia" w:ascii="宋体" w:hAnsi="宋体" w:cs="Georgia"/>
          <w:color w:val="auto"/>
          <w:sz w:val="24"/>
          <w:szCs w:val="24"/>
          <w:lang w:eastAsia="zh-CN"/>
        </w:rPr>
        <w:t>）</w:t>
      </w:r>
      <w:r>
        <w:rPr>
          <w:rFonts w:hint="eastAsia" w:ascii="宋体" w:hAnsi="宋体" w:cs="Georgia"/>
          <w:color w:val="auto"/>
          <w:sz w:val="24"/>
          <w:szCs w:val="24"/>
        </w:rPr>
        <w:t>乙方未经甲方事先书面允许，将本合同服务整体或部分转包、分包。</w:t>
      </w:r>
    </w:p>
    <w:p w14:paraId="61FDB093">
      <w:pPr>
        <w:pageBreakBefore w:val="0"/>
        <w:tabs>
          <w:tab w:val="left" w:pos="1017"/>
          <w:tab w:val="left" w:pos="1372"/>
        </w:tabs>
        <w:kinsoku/>
        <w:wordWrap/>
        <w:overflowPunct/>
        <w:topLinePunct w:val="0"/>
        <w:bidi w:val="0"/>
        <w:snapToGrid/>
        <w:spacing w:line="360" w:lineRule="auto"/>
        <w:ind w:firstLine="465"/>
        <w:jc w:val="left"/>
        <w:textAlignment w:val="auto"/>
        <w:rPr>
          <w:rFonts w:ascii="宋体" w:hAnsi="宋体" w:cs="Georgia"/>
          <w:color w:val="auto"/>
          <w:sz w:val="24"/>
          <w:szCs w:val="24"/>
        </w:rPr>
      </w:pPr>
      <w:r>
        <w:rPr>
          <w:rFonts w:hint="eastAsia" w:ascii="宋体" w:hAnsi="宋体" w:cs="Georgia"/>
          <w:color w:val="auto"/>
          <w:sz w:val="24"/>
          <w:szCs w:val="24"/>
          <w:lang w:eastAsia="zh-CN"/>
        </w:rPr>
        <w:t>（</w:t>
      </w:r>
      <w:r>
        <w:rPr>
          <w:rFonts w:hint="eastAsia" w:ascii="宋体" w:hAnsi="宋体" w:cs="Georgia"/>
          <w:color w:val="auto"/>
          <w:sz w:val="24"/>
          <w:szCs w:val="24"/>
          <w:lang w:val="en-US" w:eastAsia="zh-CN"/>
        </w:rPr>
        <w:t>5</w:t>
      </w:r>
      <w:r>
        <w:rPr>
          <w:rFonts w:hint="eastAsia" w:ascii="宋体" w:hAnsi="宋体" w:cs="Georgia"/>
          <w:color w:val="auto"/>
          <w:sz w:val="24"/>
          <w:szCs w:val="24"/>
          <w:lang w:eastAsia="zh-CN"/>
        </w:rPr>
        <w:t>）</w:t>
      </w:r>
      <w:r>
        <w:rPr>
          <w:rFonts w:hint="eastAsia" w:ascii="宋体" w:hAnsi="宋体" w:cs="Georgia"/>
          <w:color w:val="auto"/>
          <w:sz w:val="24"/>
          <w:szCs w:val="24"/>
        </w:rPr>
        <w:t>乙方提供虚假资质证明材料、不具备履行本合同的合法资质、乙方服务人员不具备履行本合同的资格或上述相关资质被取消的。</w:t>
      </w:r>
    </w:p>
    <w:p w14:paraId="415BF531">
      <w:pPr>
        <w:pageBreakBefore w:val="0"/>
        <w:tabs>
          <w:tab w:val="left" w:pos="1017"/>
          <w:tab w:val="left" w:pos="1372"/>
        </w:tabs>
        <w:kinsoku/>
        <w:wordWrap/>
        <w:overflowPunct/>
        <w:topLinePunct w:val="0"/>
        <w:bidi w:val="0"/>
        <w:snapToGrid/>
        <w:spacing w:line="360" w:lineRule="auto"/>
        <w:ind w:firstLine="465"/>
        <w:jc w:val="left"/>
        <w:textAlignment w:val="auto"/>
        <w:rPr>
          <w:rFonts w:ascii="宋体" w:hAnsi="宋体" w:cs="Georgia"/>
          <w:color w:val="auto"/>
          <w:sz w:val="24"/>
          <w:szCs w:val="24"/>
        </w:rPr>
      </w:pPr>
      <w:r>
        <w:rPr>
          <w:rFonts w:hint="eastAsia" w:ascii="宋体" w:hAnsi="宋体" w:cs="Georgia"/>
          <w:color w:val="auto"/>
          <w:sz w:val="24"/>
          <w:szCs w:val="24"/>
          <w:lang w:val="en-US" w:eastAsia="zh-CN"/>
        </w:rPr>
        <w:t>（6）</w:t>
      </w:r>
      <w:r>
        <w:rPr>
          <w:rFonts w:hint="eastAsia" w:ascii="宋体" w:hAnsi="宋体" w:cs="Georgia"/>
          <w:color w:val="auto"/>
          <w:sz w:val="24"/>
          <w:szCs w:val="24"/>
        </w:rPr>
        <w:t>乙方与其服务人员发生纠纷导致甲方被追索或垫付费用或影响甲方经营的。</w:t>
      </w:r>
    </w:p>
    <w:p w14:paraId="1C4577BC">
      <w:pPr>
        <w:pageBreakBefore w:val="0"/>
        <w:tabs>
          <w:tab w:val="left" w:pos="1017"/>
          <w:tab w:val="left" w:pos="1372"/>
        </w:tabs>
        <w:kinsoku/>
        <w:wordWrap/>
        <w:overflowPunct/>
        <w:topLinePunct w:val="0"/>
        <w:bidi w:val="0"/>
        <w:snapToGrid/>
        <w:spacing w:line="360" w:lineRule="auto"/>
        <w:ind w:firstLine="465"/>
        <w:jc w:val="left"/>
        <w:textAlignment w:val="auto"/>
        <w:rPr>
          <w:rFonts w:ascii="宋体" w:hAnsi="宋体" w:cs="Georgia"/>
          <w:color w:val="auto"/>
          <w:sz w:val="24"/>
          <w:szCs w:val="24"/>
        </w:rPr>
      </w:pPr>
      <w:r>
        <w:rPr>
          <w:rFonts w:hint="eastAsia" w:ascii="宋体" w:hAnsi="宋体" w:cs="Georgia"/>
          <w:color w:val="auto"/>
          <w:sz w:val="24"/>
          <w:szCs w:val="24"/>
          <w:lang w:val="en-US" w:eastAsia="zh-CN"/>
        </w:rPr>
        <w:t>（7）</w:t>
      </w:r>
      <w:r>
        <w:rPr>
          <w:rFonts w:hint="eastAsia" w:ascii="宋体" w:hAnsi="宋体" w:cs="Georgia"/>
          <w:color w:val="auto"/>
          <w:sz w:val="24"/>
          <w:szCs w:val="24"/>
        </w:rPr>
        <w:t>乙方或乙方服务人员违反保密义务的。</w:t>
      </w:r>
    </w:p>
    <w:p w14:paraId="3CB182AA">
      <w:pPr>
        <w:pageBreakBefore w:val="0"/>
        <w:tabs>
          <w:tab w:val="left" w:pos="1017"/>
          <w:tab w:val="left" w:pos="1372"/>
        </w:tabs>
        <w:kinsoku/>
        <w:wordWrap/>
        <w:overflowPunct/>
        <w:topLinePunct w:val="0"/>
        <w:bidi w:val="0"/>
        <w:snapToGrid/>
        <w:spacing w:line="360" w:lineRule="auto"/>
        <w:ind w:firstLine="465"/>
        <w:jc w:val="left"/>
        <w:textAlignment w:val="auto"/>
        <w:rPr>
          <w:rFonts w:ascii="宋体" w:hAnsi="宋体" w:cs="Georgia"/>
          <w:color w:val="auto"/>
          <w:sz w:val="24"/>
          <w:szCs w:val="24"/>
        </w:rPr>
      </w:pPr>
      <w:r>
        <w:rPr>
          <w:rFonts w:hint="eastAsia" w:ascii="宋体" w:hAnsi="宋体" w:cs="Georgia"/>
          <w:color w:val="auto"/>
          <w:sz w:val="24"/>
          <w:szCs w:val="24"/>
          <w:lang w:val="en-US" w:eastAsia="zh-CN"/>
        </w:rPr>
        <w:t>（8）</w:t>
      </w:r>
      <w:r>
        <w:rPr>
          <w:rFonts w:hint="eastAsia" w:ascii="宋体" w:hAnsi="宋体" w:cs="Georgia"/>
          <w:color w:val="auto"/>
          <w:sz w:val="24"/>
          <w:szCs w:val="24"/>
        </w:rPr>
        <w:t>除本合同另有约定外，乙方违反本合同约定，在收到甲方发出的违约通知后的三日内不予回复或未在甲方指定期限内整改到位的。</w:t>
      </w:r>
    </w:p>
    <w:p w14:paraId="6C2A96FE">
      <w:pPr>
        <w:pageBreakBefore w:val="0"/>
        <w:tabs>
          <w:tab w:val="left" w:pos="1017"/>
          <w:tab w:val="left" w:pos="1372"/>
        </w:tabs>
        <w:kinsoku/>
        <w:wordWrap/>
        <w:overflowPunct/>
        <w:topLinePunct w:val="0"/>
        <w:bidi w:val="0"/>
        <w:snapToGrid/>
        <w:spacing w:line="360" w:lineRule="auto"/>
        <w:ind w:firstLine="465"/>
        <w:jc w:val="left"/>
        <w:textAlignment w:val="auto"/>
        <w:rPr>
          <w:rFonts w:hint="eastAsia" w:ascii="宋体" w:hAnsi="宋体" w:cs="Georgia"/>
          <w:color w:val="auto"/>
          <w:sz w:val="24"/>
          <w:szCs w:val="22"/>
        </w:rPr>
      </w:pPr>
      <w:r>
        <w:rPr>
          <w:rFonts w:hint="eastAsia" w:ascii="宋体" w:hAnsi="宋体" w:cs="Georgia"/>
          <w:color w:val="auto"/>
          <w:sz w:val="24"/>
          <w:szCs w:val="24"/>
          <w:lang w:val="en-US" w:eastAsia="zh-CN"/>
        </w:rPr>
        <w:t>3</w:t>
      </w:r>
      <w:r>
        <w:rPr>
          <w:rFonts w:hint="eastAsia" w:ascii="宋体" w:hAnsi="宋体" w:cs="Georgia"/>
          <w:color w:val="auto"/>
          <w:sz w:val="24"/>
          <w:szCs w:val="24"/>
        </w:rPr>
        <w:t>、</w:t>
      </w:r>
      <w:r>
        <w:rPr>
          <w:rFonts w:hint="eastAsia" w:ascii="宋体" w:hAnsi="宋体" w:cs="Times New Roman"/>
          <w:color w:val="auto"/>
          <w:kern w:val="0"/>
          <w:sz w:val="24"/>
          <w:szCs w:val="24"/>
        </w:rPr>
        <w:t>乙方违反合同约定，除需承担上述违约责任外，仍应承担因此给甲方造成的损失，包括但不限于甲方主张权利而产生的律师费、差旅费、诉讼费、公证</w:t>
      </w:r>
      <w:r>
        <w:rPr>
          <w:rFonts w:hint="eastAsia" w:ascii="宋体" w:hAnsi="宋体" w:cs="Georgia"/>
          <w:color w:val="auto"/>
          <w:sz w:val="24"/>
          <w:szCs w:val="22"/>
        </w:rPr>
        <w:t>费、保全费等。</w:t>
      </w:r>
    </w:p>
    <w:p w14:paraId="214A5567">
      <w:pPr>
        <w:pageBreakBefore w:val="0"/>
        <w:tabs>
          <w:tab w:val="left" w:pos="1017"/>
          <w:tab w:val="left" w:pos="1372"/>
        </w:tabs>
        <w:kinsoku/>
        <w:wordWrap/>
        <w:overflowPunct/>
        <w:topLinePunct w:val="0"/>
        <w:bidi w:val="0"/>
        <w:snapToGrid/>
        <w:spacing w:line="360" w:lineRule="auto"/>
        <w:ind w:firstLine="0"/>
        <w:jc w:val="left"/>
        <w:textAlignment w:val="auto"/>
        <w:rPr>
          <w:rFonts w:hint="eastAsia" w:ascii="Times New Roman" w:hAnsi="Times New Roman" w:cs="Times New Roman"/>
          <w:b/>
          <w:color w:val="auto"/>
          <w:sz w:val="24"/>
          <w:szCs w:val="24"/>
        </w:rPr>
      </w:pPr>
      <w:r>
        <w:rPr>
          <w:rFonts w:hint="eastAsia" w:ascii="Times New Roman" w:hAnsi="Times New Roman" w:cs="Times New Roman"/>
          <w:b/>
          <w:color w:val="auto"/>
          <w:sz w:val="24"/>
          <w:szCs w:val="24"/>
        </w:rPr>
        <w:t>第八条</w:t>
      </w:r>
      <w:r>
        <w:rPr>
          <w:rFonts w:hint="eastAsia" w:ascii="Times New Roman" w:hAnsi="Times New Roman" w:cs="Times New Roman"/>
          <w:b/>
          <w:color w:val="auto"/>
          <w:sz w:val="24"/>
          <w:szCs w:val="24"/>
          <w:lang w:val="en-US" w:eastAsia="zh-CN"/>
        </w:rPr>
        <w:t xml:space="preserve"> </w:t>
      </w:r>
      <w:r>
        <w:rPr>
          <w:rFonts w:hint="eastAsia" w:ascii="Times New Roman" w:hAnsi="Times New Roman" w:cs="Times New Roman"/>
          <w:b/>
          <w:color w:val="auto"/>
          <w:sz w:val="24"/>
          <w:szCs w:val="24"/>
        </w:rPr>
        <w:t>不可抗力</w:t>
      </w:r>
    </w:p>
    <w:p w14:paraId="10F1ECFD">
      <w:pPr>
        <w:pageBreakBefore w:val="0"/>
        <w:tabs>
          <w:tab w:val="left" w:pos="1017"/>
          <w:tab w:val="left" w:pos="1372"/>
        </w:tabs>
        <w:kinsoku/>
        <w:wordWrap/>
        <w:overflowPunct/>
        <w:topLinePunct w:val="0"/>
        <w:bidi w:val="0"/>
        <w:snapToGrid/>
        <w:spacing w:line="360" w:lineRule="auto"/>
        <w:ind w:firstLine="465"/>
        <w:jc w:val="left"/>
        <w:textAlignment w:val="auto"/>
        <w:rPr>
          <w:rFonts w:hint="eastAsia" w:ascii="宋体" w:hAnsi="宋体" w:cs="Georgia"/>
          <w:color w:val="auto"/>
          <w:sz w:val="24"/>
          <w:szCs w:val="22"/>
        </w:rPr>
      </w:pPr>
      <w:r>
        <w:rPr>
          <w:rFonts w:hint="eastAsia" w:ascii="宋体" w:hAnsi="宋体" w:cs="Georgia"/>
          <w:color w:val="auto"/>
          <w:sz w:val="24"/>
          <w:szCs w:val="22"/>
        </w:rPr>
        <w:t>1、不可抗力事件系指双方在缔结和履行合同时所不能预见的、并且它的发生及其后果是无法避免和无法克服的事件，诸如战争、严重火灾、水灾、洪水、台风、地震等。由于不可抗力的原因，阻止、限制、延迟或干扰双方履行本合同，则应免除双方因不可抗力所延迟或阻止的部分合同的履行责任，但是，双方应采取合理的措施避免或消除该等造成不履行的原因，并且一旦该等原因被消除，则双方应继续履行原受消除原因影响的条款。</w:t>
      </w:r>
    </w:p>
    <w:p w14:paraId="2A1FFFCA">
      <w:pPr>
        <w:pageBreakBefore w:val="0"/>
        <w:tabs>
          <w:tab w:val="left" w:pos="1017"/>
          <w:tab w:val="left" w:pos="1372"/>
        </w:tabs>
        <w:kinsoku/>
        <w:wordWrap/>
        <w:overflowPunct/>
        <w:topLinePunct w:val="0"/>
        <w:bidi w:val="0"/>
        <w:snapToGrid/>
        <w:spacing w:line="360" w:lineRule="auto"/>
        <w:ind w:firstLine="465"/>
        <w:jc w:val="left"/>
        <w:textAlignment w:val="auto"/>
        <w:rPr>
          <w:rFonts w:hint="eastAsia" w:ascii="宋体" w:hAnsi="宋体" w:cs="Georgia"/>
          <w:color w:val="auto"/>
          <w:sz w:val="24"/>
          <w:szCs w:val="22"/>
        </w:rPr>
      </w:pPr>
      <w:r>
        <w:rPr>
          <w:rFonts w:hint="eastAsia" w:ascii="宋体" w:hAnsi="宋体" w:cs="Georgia"/>
          <w:color w:val="auto"/>
          <w:sz w:val="24"/>
          <w:szCs w:val="22"/>
        </w:rPr>
        <w:t>2、如果由于不可抗力事件致提供服务或交货延期一个月以上时，未受不可抗力影响的一方有权解除合同。</w:t>
      </w:r>
    </w:p>
    <w:p w14:paraId="32F31EC0">
      <w:pPr>
        <w:pageBreakBefore w:val="0"/>
        <w:kinsoku/>
        <w:wordWrap/>
        <w:overflowPunct/>
        <w:topLinePunct w:val="0"/>
        <w:bidi w:val="0"/>
        <w:snapToGrid/>
        <w:spacing w:line="360" w:lineRule="auto"/>
        <w:ind w:firstLine="0" w:firstLineChars="0"/>
        <w:textAlignment w:val="auto"/>
        <w:rPr>
          <w:rFonts w:ascii="宋体" w:hAnsi="宋体" w:cs="Georgia"/>
          <w:b/>
          <w:color w:val="auto"/>
          <w:sz w:val="24"/>
          <w:szCs w:val="24"/>
        </w:rPr>
      </w:pPr>
      <w:r>
        <w:rPr>
          <w:rFonts w:hint="eastAsia" w:ascii="宋体" w:hAnsi="宋体" w:cs="Georgia"/>
          <w:b/>
          <w:color w:val="auto"/>
          <w:sz w:val="24"/>
          <w:szCs w:val="24"/>
        </w:rPr>
        <w:t>第九条</w:t>
      </w:r>
      <w:r>
        <w:rPr>
          <w:rFonts w:hint="eastAsia" w:ascii="宋体" w:hAnsi="宋体" w:cs="Georgia"/>
          <w:b/>
          <w:color w:val="auto"/>
          <w:sz w:val="24"/>
          <w:szCs w:val="24"/>
          <w:lang w:val="en-US" w:eastAsia="zh-CN"/>
        </w:rPr>
        <w:t xml:space="preserve"> </w:t>
      </w:r>
      <w:r>
        <w:rPr>
          <w:rFonts w:hint="eastAsia" w:ascii="宋体" w:hAnsi="宋体" w:cs="Georgia"/>
          <w:b/>
          <w:color w:val="auto"/>
          <w:sz w:val="24"/>
          <w:szCs w:val="24"/>
        </w:rPr>
        <w:t>送达</w:t>
      </w:r>
    </w:p>
    <w:p w14:paraId="41797A23">
      <w:pPr>
        <w:pageBreakBefore w:val="0"/>
        <w:kinsoku/>
        <w:wordWrap/>
        <w:overflowPunct/>
        <w:topLinePunct w:val="0"/>
        <w:bidi w:val="0"/>
        <w:snapToGrid/>
        <w:spacing w:line="360" w:lineRule="auto"/>
        <w:ind w:firstLine="480" w:firstLineChars="200"/>
        <w:textAlignment w:val="auto"/>
        <w:outlineLvl w:val="0"/>
        <w:rPr>
          <w:rFonts w:ascii="宋体" w:hAnsi="宋体" w:cs="Times New Roman"/>
          <w:color w:val="auto"/>
          <w:sz w:val="24"/>
          <w:szCs w:val="24"/>
        </w:rPr>
      </w:pPr>
      <w:r>
        <w:rPr>
          <w:rFonts w:hint="eastAsia" w:ascii="宋体" w:hAnsi="宋体" w:cs="Times New Roman"/>
          <w:color w:val="auto"/>
          <w:sz w:val="24"/>
          <w:szCs w:val="24"/>
        </w:rPr>
        <w:t>乙方同意凡与本合同及附件有关的通知及文件资料的送达，可以采用直接送达、或以快递发送至本合同载明的乙方通讯地址；任何给甲方的通知应以直接送达或快递方式发往甲方注册地址。相关法律文书的送交按本条前述规定送达。</w:t>
      </w:r>
    </w:p>
    <w:p w14:paraId="3745835E">
      <w:pPr>
        <w:pageBreakBefore w:val="0"/>
        <w:kinsoku/>
        <w:wordWrap/>
        <w:overflowPunct/>
        <w:topLinePunct w:val="0"/>
        <w:bidi w:val="0"/>
        <w:snapToGrid/>
        <w:spacing w:line="360" w:lineRule="auto"/>
        <w:ind w:firstLine="0" w:firstLineChars="0"/>
        <w:textAlignment w:val="auto"/>
        <w:outlineLvl w:val="0"/>
        <w:rPr>
          <w:rFonts w:ascii="宋体" w:hAnsi="宋体" w:cs="Times New Roman"/>
          <w:color w:val="auto"/>
          <w:sz w:val="24"/>
          <w:szCs w:val="24"/>
        </w:rPr>
      </w:pPr>
      <w:r>
        <w:rPr>
          <w:rFonts w:hint="eastAsia" w:ascii="宋体" w:hAnsi="宋体" w:cs="Georgia"/>
          <w:b/>
          <w:color w:val="auto"/>
          <w:sz w:val="24"/>
          <w:szCs w:val="24"/>
        </w:rPr>
        <w:t>第十条</w:t>
      </w:r>
      <w:r>
        <w:rPr>
          <w:rFonts w:hint="eastAsia" w:ascii="宋体" w:hAnsi="宋体" w:cs="Georgia"/>
          <w:b/>
          <w:color w:val="auto"/>
          <w:sz w:val="24"/>
          <w:szCs w:val="24"/>
          <w:lang w:val="en-US" w:eastAsia="zh-CN"/>
        </w:rPr>
        <w:t xml:space="preserve"> </w:t>
      </w:r>
      <w:r>
        <w:rPr>
          <w:rFonts w:hint="eastAsia" w:ascii="宋体" w:hAnsi="宋体" w:cs="Georgia"/>
          <w:b/>
          <w:color w:val="auto"/>
          <w:sz w:val="24"/>
          <w:szCs w:val="24"/>
        </w:rPr>
        <w:t>争议的解决</w:t>
      </w:r>
    </w:p>
    <w:p w14:paraId="27D1174D">
      <w:pPr>
        <w:pageBreakBefore w:val="0"/>
        <w:kinsoku/>
        <w:wordWrap/>
        <w:overflowPunct/>
        <w:topLinePunct w:val="0"/>
        <w:bidi w:val="0"/>
        <w:snapToGrid/>
        <w:spacing w:line="360" w:lineRule="auto"/>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本合同的订立、效力、解释、履行及争议的解决均适用于中华人民共和国法律。凡因履行本合同所产生的争议或与本合同有关的争议，甲乙双方应当首先通过友好协商解决争议。若协商不成，则向甲方所在地法院提起诉讼。</w:t>
      </w:r>
    </w:p>
    <w:p w14:paraId="645F433D">
      <w:pPr>
        <w:pageBreakBefore w:val="0"/>
        <w:kinsoku/>
        <w:wordWrap/>
        <w:overflowPunct/>
        <w:topLinePunct w:val="0"/>
        <w:bidi w:val="0"/>
        <w:snapToGrid/>
        <w:spacing w:line="360" w:lineRule="auto"/>
        <w:ind w:firstLine="0" w:firstLineChars="0"/>
        <w:textAlignment w:val="auto"/>
        <w:outlineLvl w:val="0"/>
        <w:rPr>
          <w:rFonts w:ascii="宋体" w:hAnsi="宋体" w:cs="Georgia"/>
          <w:b/>
          <w:color w:val="auto"/>
          <w:sz w:val="24"/>
          <w:szCs w:val="24"/>
        </w:rPr>
      </w:pPr>
      <w:r>
        <w:rPr>
          <w:rFonts w:hint="eastAsia" w:ascii="宋体" w:hAnsi="宋体" w:cs="Georgia"/>
          <w:b/>
          <w:color w:val="auto"/>
          <w:sz w:val="24"/>
          <w:szCs w:val="24"/>
        </w:rPr>
        <w:t>第十一条</w:t>
      </w:r>
      <w:r>
        <w:rPr>
          <w:rFonts w:hint="eastAsia" w:ascii="宋体" w:hAnsi="宋体" w:cs="Georgia"/>
          <w:b/>
          <w:color w:val="auto"/>
          <w:sz w:val="24"/>
          <w:szCs w:val="24"/>
          <w:lang w:val="en-US" w:eastAsia="zh-CN"/>
        </w:rPr>
        <w:t xml:space="preserve"> </w:t>
      </w:r>
      <w:r>
        <w:rPr>
          <w:rFonts w:hint="eastAsia" w:ascii="宋体" w:hAnsi="宋体" w:cs="Georgia"/>
          <w:b/>
          <w:color w:val="auto"/>
          <w:sz w:val="24"/>
          <w:szCs w:val="24"/>
        </w:rPr>
        <w:t>其它条款</w:t>
      </w:r>
    </w:p>
    <w:p w14:paraId="5E974836">
      <w:pPr>
        <w:pageBreakBefore w:val="0"/>
        <w:kinsoku/>
        <w:wordWrap/>
        <w:overflowPunct/>
        <w:topLinePunct w:val="0"/>
        <w:bidi w:val="0"/>
        <w:snapToGrid/>
        <w:spacing w:line="360" w:lineRule="auto"/>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1、本合同自双方签订之日起生效，一式</w:t>
      </w:r>
      <w:r>
        <w:rPr>
          <w:rFonts w:hint="eastAsia" w:ascii="宋体" w:hAnsi="宋体" w:cs="Times New Roman"/>
          <w:color w:val="auto"/>
          <w:sz w:val="24"/>
          <w:szCs w:val="24"/>
          <w:lang w:val="en-US" w:eastAsia="zh-CN"/>
        </w:rPr>
        <w:t>贰</w:t>
      </w:r>
      <w:r>
        <w:rPr>
          <w:rFonts w:hint="eastAsia" w:ascii="宋体" w:hAnsi="宋体" w:cs="Times New Roman"/>
          <w:color w:val="auto"/>
          <w:sz w:val="24"/>
          <w:szCs w:val="24"/>
        </w:rPr>
        <w:t>份，双方各持</w:t>
      </w:r>
      <w:r>
        <w:rPr>
          <w:rFonts w:hint="eastAsia" w:ascii="宋体" w:hAnsi="宋体" w:cs="Times New Roman"/>
          <w:color w:val="auto"/>
          <w:sz w:val="24"/>
          <w:szCs w:val="24"/>
          <w:lang w:val="en-US" w:eastAsia="zh-CN"/>
        </w:rPr>
        <w:t>壹</w:t>
      </w:r>
      <w:r>
        <w:rPr>
          <w:rFonts w:hint="eastAsia" w:ascii="宋体" w:hAnsi="宋体" w:cs="Times New Roman"/>
          <w:color w:val="auto"/>
          <w:sz w:val="24"/>
          <w:szCs w:val="24"/>
        </w:rPr>
        <w:t>份。</w:t>
      </w:r>
    </w:p>
    <w:p w14:paraId="099D7C7C">
      <w:pPr>
        <w:pageBreakBefore w:val="0"/>
        <w:kinsoku/>
        <w:wordWrap/>
        <w:overflowPunct/>
        <w:topLinePunct w:val="0"/>
        <w:bidi w:val="0"/>
        <w:snapToGrid/>
        <w:spacing w:line="360" w:lineRule="auto"/>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2、本合同附件是本合同不可分割的组成部分，具有同等法律效力。</w:t>
      </w:r>
    </w:p>
    <w:p w14:paraId="33986C29">
      <w:pPr>
        <w:pageBreakBefore w:val="0"/>
        <w:kinsoku/>
        <w:wordWrap/>
        <w:overflowPunct/>
        <w:topLinePunct w:val="0"/>
        <w:bidi w:val="0"/>
        <w:snapToGrid/>
        <w:spacing w:line="360" w:lineRule="auto"/>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3、本合同文件组成及优先顺序为：（1）本合同履行中，甲乙双方有关事项的书面补充协议或文件；（2）本合同及附件（如本合同正文与任何附件有矛盾之处，以本合同正文为准）；（3）中标/成交通知书；（3）甲方采购文件及其附件；（4）乙方报价文件及其附件。</w:t>
      </w:r>
    </w:p>
    <w:p w14:paraId="03F166A4">
      <w:pPr>
        <w:pageBreakBefore w:val="0"/>
        <w:kinsoku/>
        <w:wordWrap/>
        <w:overflowPunct/>
        <w:topLinePunct w:val="0"/>
        <w:bidi w:val="0"/>
        <w:snapToGrid/>
        <w:spacing w:line="360" w:lineRule="auto"/>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上述文件将互相补充，若有不明确或不一致之处，以经甲方确认的生效时间在后的书面文件为准。采购文件、报价文件中对同一事项有不同规定的，优先适用对乙方更为严格的规定。</w:t>
      </w:r>
    </w:p>
    <w:p w14:paraId="6B55137F">
      <w:pPr>
        <w:pageBreakBefore w:val="0"/>
        <w:numPr>
          <w:ilvl w:val="0"/>
          <w:numId w:val="3"/>
        </w:numPr>
        <w:kinsoku/>
        <w:wordWrap/>
        <w:overflowPunct/>
        <w:topLinePunct w:val="0"/>
        <w:bidi w:val="0"/>
        <w:snapToGrid/>
        <w:spacing w:line="360" w:lineRule="auto"/>
        <w:ind w:firstLine="480" w:firstLineChars="20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 xml:space="preserve"> 附件一：天泉湾酒店室外绿化养护清单</w:t>
      </w:r>
    </w:p>
    <w:p w14:paraId="07054D08">
      <w:pPr>
        <w:pageBreakBefore w:val="0"/>
        <w:kinsoku/>
        <w:wordWrap/>
        <w:topLinePunct w:val="0"/>
        <w:bidi w:val="0"/>
        <w:spacing w:line="360" w:lineRule="auto"/>
        <w:ind w:firstLine="1200" w:firstLineChars="500"/>
        <w:rPr>
          <w:color w:val="auto"/>
          <w:highlight w:val="none"/>
        </w:rPr>
      </w:pPr>
      <w:r>
        <w:rPr>
          <w:rFonts w:hint="eastAsia" w:ascii="宋体" w:hAnsi="宋体" w:cs="Times New Roman"/>
          <w:color w:val="auto"/>
          <w:sz w:val="24"/>
          <w:szCs w:val="24"/>
          <w:lang w:val="en-US" w:eastAsia="zh-CN"/>
        </w:rPr>
        <w:t>附件二：每月服务质量标准及考核评分表</w:t>
      </w:r>
    </w:p>
    <w:p w14:paraId="09AB00BF">
      <w:pPr>
        <w:pageBreakBefore w:val="0"/>
        <w:kinsoku/>
        <w:wordWrap/>
        <w:topLinePunct w:val="0"/>
        <w:bidi w:val="0"/>
        <w:spacing w:line="360" w:lineRule="auto"/>
        <w:ind w:firstLine="420" w:firstLineChars="200"/>
        <w:rPr>
          <w:color w:val="auto"/>
          <w:highlight w:val="none"/>
        </w:rPr>
      </w:pPr>
    </w:p>
    <w:p w14:paraId="3BEB6D43">
      <w:pPr>
        <w:pageBreakBefore w:val="0"/>
        <w:kinsoku/>
        <w:wordWrap/>
        <w:topLinePunct w:val="0"/>
        <w:bidi w:val="0"/>
        <w:spacing w:line="360" w:lineRule="auto"/>
        <w:ind w:firstLine="420" w:firstLineChars="200"/>
        <w:rPr>
          <w:color w:val="auto"/>
          <w:highlight w:val="none"/>
        </w:rPr>
      </w:pPr>
    </w:p>
    <w:p w14:paraId="72CE64D1">
      <w:pPr>
        <w:pageBreakBefore w:val="0"/>
        <w:kinsoku/>
        <w:wordWrap/>
        <w:topLinePunct w:val="0"/>
        <w:bidi w:val="0"/>
        <w:spacing w:line="360" w:lineRule="auto"/>
        <w:ind w:firstLine="420" w:firstLineChars="200"/>
        <w:rPr>
          <w:color w:val="auto"/>
          <w:highlight w:val="none"/>
        </w:rPr>
      </w:pPr>
    </w:p>
    <w:p w14:paraId="43F9AF4C">
      <w:pPr>
        <w:pageBreakBefore w:val="0"/>
        <w:kinsoku/>
        <w:wordWrap/>
        <w:topLinePunct w:val="0"/>
        <w:bidi w:val="0"/>
        <w:spacing w:line="360" w:lineRule="auto"/>
        <w:ind w:firstLine="420" w:firstLineChars="200"/>
        <w:rPr>
          <w:color w:val="auto"/>
          <w:highlight w:val="none"/>
        </w:rPr>
      </w:pPr>
    </w:p>
    <w:p w14:paraId="4B8BC67D">
      <w:pPr>
        <w:pageBreakBefore w:val="0"/>
        <w:kinsoku/>
        <w:wordWrap/>
        <w:topLinePunct w:val="0"/>
        <w:bidi w:val="0"/>
        <w:spacing w:line="360" w:lineRule="auto"/>
        <w:ind w:firstLine="420" w:firstLineChars="200"/>
        <w:rPr>
          <w:color w:val="auto"/>
          <w:highlight w:val="none"/>
        </w:rPr>
      </w:pPr>
    </w:p>
    <w:p w14:paraId="63544D1F">
      <w:pPr>
        <w:pageBreakBefore w:val="0"/>
        <w:kinsoku/>
        <w:wordWrap/>
        <w:topLinePunct w:val="0"/>
        <w:bidi w:val="0"/>
        <w:spacing w:line="360" w:lineRule="auto"/>
        <w:ind w:firstLine="420" w:firstLineChars="200"/>
        <w:rPr>
          <w:color w:val="auto"/>
          <w:highlight w:val="none"/>
        </w:rPr>
      </w:pPr>
    </w:p>
    <w:p w14:paraId="6500AD7F">
      <w:pPr>
        <w:pageBreakBefore w:val="0"/>
        <w:kinsoku/>
        <w:wordWrap/>
        <w:topLinePunct w:val="0"/>
        <w:bidi w:val="0"/>
        <w:spacing w:line="360" w:lineRule="auto"/>
        <w:ind w:firstLine="420" w:firstLineChars="200"/>
        <w:rPr>
          <w:color w:val="auto"/>
          <w:highlight w:val="none"/>
        </w:rPr>
      </w:pPr>
    </w:p>
    <w:p w14:paraId="74F786C5">
      <w:pPr>
        <w:pageBreakBefore w:val="0"/>
        <w:kinsoku/>
        <w:wordWrap/>
        <w:topLinePunct w:val="0"/>
        <w:bidi w:val="0"/>
        <w:spacing w:line="360" w:lineRule="auto"/>
        <w:ind w:firstLine="420" w:firstLineChars="200"/>
        <w:rPr>
          <w:color w:val="auto"/>
          <w:highlight w:val="none"/>
        </w:rPr>
      </w:pPr>
    </w:p>
    <w:p w14:paraId="142CC3E0">
      <w:pPr>
        <w:pageBreakBefore w:val="0"/>
        <w:kinsoku/>
        <w:wordWrap/>
        <w:topLinePunct w:val="0"/>
        <w:bidi w:val="0"/>
        <w:spacing w:line="360" w:lineRule="auto"/>
        <w:ind w:firstLine="420" w:firstLineChars="200"/>
        <w:rPr>
          <w:color w:val="auto"/>
          <w:highlight w:val="none"/>
        </w:rPr>
      </w:pPr>
    </w:p>
    <w:p w14:paraId="28AAE00F">
      <w:pPr>
        <w:pageBreakBefore w:val="0"/>
        <w:kinsoku/>
        <w:wordWrap/>
        <w:topLinePunct w:val="0"/>
        <w:bidi w:val="0"/>
        <w:spacing w:line="360" w:lineRule="auto"/>
        <w:ind w:firstLine="420" w:firstLineChars="200"/>
        <w:rPr>
          <w:color w:val="auto"/>
          <w:highlight w:val="none"/>
        </w:rPr>
      </w:pPr>
    </w:p>
    <w:p w14:paraId="1BB3BA3A">
      <w:pPr>
        <w:pageBreakBefore w:val="0"/>
        <w:kinsoku/>
        <w:wordWrap/>
        <w:topLinePunct w:val="0"/>
        <w:bidi w:val="0"/>
        <w:spacing w:line="360" w:lineRule="auto"/>
        <w:ind w:firstLine="420" w:firstLineChars="200"/>
        <w:rPr>
          <w:color w:val="auto"/>
          <w:highlight w:val="none"/>
        </w:rPr>
      </w:pPr>
    </w:p>
    <w:p w14:paraId="6165A596">
      <w:pPr>
        <w:pageBreakBefore w:val="0"/>
        <w:kinsoku/>
        <w:wordWrap/>
        <w:topLinePunct w:val="0"/>
        <w:bidi w:val="0"/>
        <w:spacing w:line="360" w:lineRule="auto"/>
        <w:rPr>
          <w:color w:val="auto"/>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0EE3">
    <w:pPr>
      <w:pStyle w:val="3"/>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17568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317568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C0670">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5"/>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324A8FDB"/>
    <w:multiLevelType w:val="singleLevel"/>
    <w:tmpl w:val="324A8FDB"/>
    <w:lvl w:ilvl="0" w:tentative="0">
      <w:start w:val="11"/>
      <w:numFmt w:val="decimal"/>
      <w:lvlText w:val="%1."/>
      <w:lvlJc w:val="left"/>
      <w:pPr>
        <w:tabs>
          <w:tab w:val="left" w:pos="312"/>
        </w:tabs>
        <w:ind w:left="-89" w:leftChars="0" w:firstLine="0" w:firstLineChars="0"/>
      </w:pPr>
    </w:lvl>
  </w:abstractNum>
  <w:abstractNum w:abstractNumId="2">
    <w:nsid w:val="348B59F5"/>
    <w:multiLevelType w:val="singleLevel"/>
    <w:tmpl w:val="348B59F5"/>
    <w:lvl w:ilvl="0" w:tentative="0">
      <w:start w:val="4"/>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97065"/>
    <w:rsid w:val="04C01C5A"/>
    <w:rsid w:val="2A0001C5"/>
    <w:rsid w:val="3767500A"/>
    <w:rsid w:val="3929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next w:val="1"/>
    <w:qFormat/>
    <w:uiPriority w:val="0"/>
    <w:pPr>
      <w:keepNext/>
      <w:keepLines/>
      <w:widowControl w:val="0"/>
      <w:spacing w:before="260" w:beforeLines="0" w:after="260" w:afterLines="0" w:line="416" w:lineRule="auto"/>
      <w:jc w:val="both"/>
      <w:outlineLvl w:val="1"/>
    </w:pPr>
    <w:rPr>
      <w:rFonts w:ascii="Arial" w:hAnsi="Arial" w:eastAsia="黑体" w:cs="Calibri"/>
      <w:b/>
      <w:bCs/>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4">
    <w:name w:val="Normal (Web)"/>
    <w:next w:val="5"/>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szCs w:val="22"/>
      <w:lang w:val="en-US" w:eastAsia="zh-CN" w:bidi="ar"/>
    </w:rPr>
  </w:style>
  <w:style w:type="paragraph" w:customStyle="1" w:styleId="5">
    <w:name w:val="样式 标题 3 + (中文) 黑体 小四 非加粗 段前: 7.8 磅 段后: 0 磅 行距: 固定值 20 磅"/>
    <w:autoRedefine/>
    <w:qFormat/>
    <w:uiPriority w:val="0"/>
    <w:pPr>
      <w:keepNext/>
      <w:keepLines/>
      <w:widowControl w:val="0"/>
      <w:numPr>
        <w:ilvl w:val="2"/>
        <w:numId w:val="1"/>
      </w:numPr>
      <w:tabs>
        <w:tab w:val="left" w:pos="425"/>
      </w:tabs>
      <w:spacing w:before="0" w:after="0" w:line="400" w:lineRule="exact"/>
      <w:jc w:val="both"/>
      <w:outlineLvl w:val="2"/>
    </w:pPr>
    <w:rPr>
      <w:rFonts w:ascii="Calibri" w:hAnsi="Calibri" w:eastAsia="黑体" w:cs="宋体"/>
      <w:bCs/>
      <w:kern w:val="2"/>
      <w:sz w:val="24"/>
      <w:szCs w:val="20"/>
      <w:lang w:val="en-US" w:eastAsia="zh-CN" w:bidi="ar-SA"/>
    </w:rPr>
  </w:style>
  <w:style w:type="character" w:styleId="8">
    <w:name w:val="Strong"/>
    <w:qFormat/>
    <w:uiPriority w:val="0"/>
    <w:rPr>
      <w:b/>
    </w:rPr>
  </w:style>
  <w:style w:type="paragraph" w:customStyle="1" w:styleId="9">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14276</Words>
  <Characters>14855</Characters>
  <Lines>0</Lines>
  <Paragraphs>0</Paragraphs>
  <TotalTime>7</TotalTime>
  <ScaleCrop>false</ScaleCrop>
  <LinksUpToDate>false</LinksUpToDate>
  <CharactersWithSpaces>14991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2026-04-11T03:55:00Z</dcterms:created>
  <dc:creator>邱~labe</dc:creator>
  <cp:lastModifiedBy>Administrator</cp:lastModifiedBy>
  <dcterms:modified xsi:type="dcterms:W3CDTF">2026-04-13T07:53:38Z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FEDABB949A154652BB250A9F6BDF3ECD_11</vt:lpwstr>
  </property>
  <property fmtid="{D5CDD505-2E9C-101B-9397-08002B2CF9AE}" pid="4" name="KSOTemplateDocerSaveRecord">
    <vt:lpwstr>eyJoZGlkIjoiOGFjMmU0Yjk5NmUyMjAwNzM3OGEzNzg5ZGMyZDkzOWUiLCJ1c2VySWQiOiIxNTc4Njk4MDQ3In0=</vt:lpwstr>
  </property>
</Properties>
</file>