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E80CF">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1FC13191">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LCCQJJ20260518-1</w:t>
      </w:r>
      <w:bookmarkStart w:id="0" w:name="_GoBack"/>
      <w:bookmarkEnd w:id="0"/>
      <w:r>
        <w:rPr>
          <w:rFonts w:hint="eastAsia" w:ascii="宋体" w:hAnsi="宋体" w:eastAsia="宋体" w:cs="宋体"/>
          <w:b/>
          <w:bCs/>
          <w:color w:val="auto"/>
          <w:kern w:val="0"/>
          <w:sz w:val="28"/>
          <w:szCs w:val="28"/>
          <w:shd w:val="clear" w:color="auto" w:fill="FFFFFF"/>
        </w:rPr>
        <w:t>）</w:t>
      </w:r>
    </w:p>
    <w:p w14:paraId="5053D7F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0E9632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194EE3B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cs="宋体"/>
          <w:b/>
          <w:bCs/>
          <w:color w:val="auto"/>
          <w:sz w:val="28"/>
          <w:szCs w:val="28"/>
          <w:lang w:val="en-US" w:eastAsia="zh-CN"/>
        </w:rPr>
        <w:t>公开</w:t>
      </w:r>
      <w:r>
        <w:rPr>
          <w:rFonts w:hint="eastAsia" w:ascii="宋体" w:hAnsi="宋体" w:eastAsia="宋体" w:cs="宋体"/>
          <w:b/>
          <w:bCs/>
          <w:color w:val="auto"/>
          <w:sz w:val="28"/>
          <w:szCs w:val="28"/>
          <w:lang w:val="en-US" w:eastAsia="zh-CN"/>
        </w:rPr>
        <w:t>竞价、报名时间、地点</w:t>
      </w:r>
    </w:p>
    <w:p w14:paraId="5481780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2026年5月18日上午10:00止</w:t>
      </w:r>
      <w:r>
        <w:rPr>
          <w:rFonts w:hint="eastAsia" w:ascii="宋体" w:hAnsi="宋体" w:eastAsia="宋体" w:cs="宋体"/>
          <w:color w:val="auto"/>
          <w:sz w:val="28"/>
          <w:szCs w:val="28"/>
          <w:lang w:val="en-US" w:eastAsia="zh-CN"/>
        </w:rPr>
        <w:t>。</w:t>
      </w:r>
    </w:p>
    <w:p w14:paraId="593B8F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48524E4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2026年5月18日上午10:00止。</w:t>
      </w:r>
    </w:p>
    <w:p w14:paraId="5EE0599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EC0A0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林女士  18039848961</w:t>
      </w:r>
    </w:p>
    <w:p w14:paraId="610DC87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（工作日上班时间：08:00-12:00,14:30-17:30）</w:t>
      </w:r>
    </w:p>
    <w:p w14:paraId="1A1154DA">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46770F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auto"/>
          <w:sz w:val="28"/>
          <w:szCs w:val="28"/>
          <w:lang w:val="en-US" w:eastAsia="zh-CN"/>
        </w:rPr>
        <w:t>连城冠豸山机场电力杆线迁改工程货物采购项目（电杆采购）（二次）</w:t>
      </w:r>
      <w:r>
        <w:rPr>
          <w:rFonts w:hint="eastAsia" w:ascii="宋体" w:hAnsi="宋体" w:eastAsia="宋体" w:cs="宋体"/>
          <w:b w:val="0"/>
          <w:bCs w:val="0"/>
          <w:color w:val="auto"/>
          <w:sz w:val="28"/>
          <w:szCs w:val="28"/>
          <w:lang w:val="en-US" w:eastAsia="zh-CN"/>
        </w:rPr>
        <w:t>。</w:t>
      </w:r>
    </w:p>
    <w:p w14:paraId="268EFD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highlight w:val="none"/>
          <w:lang w:val="en-US" w:eastAsia="zh-CN"/>
        </w:rPr>
        <w:t>供货地点：委托人指定地点。</w:t>
      </w:r>
    </w:p>
    <w:p w14:paraId="39C672D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w:t>
      </w:r>
      <w:r>
        <w:rPr>
          <w:rFonts w:hint="eastAsia" w:ascii="宋体" w:hAnsi="宋体" w:cs="宋体"/>
          <w:b w:val="0"/>
          <w:bCs w:val="0"/>
          <w:color w:val="auto"/>
          <w:sz w:val="28"/>
          <w:szCs w:val="28"/>
          <w:lang w:val="en-US" w:eastAsia="zh-CN"/>
        </w:rPr>
        <w:t>采购内容及要求</w:t>
      </w:r>
      <w:r>
        <w:rPr>
          <w:rFonts w:hint="eastAsia" w:ascii="宋体" w:hAnsi="宋体" w:eastAsia="宋体" w:cs="宋体"/>
          <w:b w:val="0"/>
          <w:bCs w:val="0"/>
          <w:color w:val="auto"/>
          <w:sz w:val="28"/>
          <w:szCs w:val="28"/>
          <w:lang w:val="en-US" w:eastAsia="zh-CN"/>
        </w:rPr>
        <w:t>：</w:t>
      </w:r>
    </w:p>
    <w:tbl>
      <w:tblPr>
        <w:tblStyle w:val="12"/>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384"/>
        <w:gridCol w:w="2004"/>
        <w:gridCol w:w="868"/>
        <w:gridCol w:w="910"/>
        <w:gridCol w:w="1727"/>
        <w:gridCol w:w="723"/>
      </w:tblGrid>
      <w:tr w14:paraId="4B52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596" w:type="dxa"/>
            <w:vAlign w:val="center"/>
          </w:tcPr>
          <w:p w14:paraId="6DBD3437">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序号</w:t>
            </w:r>
          </w:p>
        </w:tc>
        <w:tc>
          <w:tcPr>
            <w:tcW w:w="2384" w:type="dxa"/>
            <w:vAlign w:val="center"/>
          </w:tcPr>
          <w:p w14:paraId="4CC4234A">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材料名称及规格</w:t>
            </w:r>
          </w:p>
        </w:tc>
        <w:tc>
          <w:tcPr>
            <w:tcW w:w="2004" w:type="dxa"/>
            <w:shd w:val="clear" w:color="auto" w:fill="auto"/>
            <w:vAlign w:val="center"/>
          </w:tcPr>
          <w:p w14:paraId="508EE9DC">
            <w:pPr>
              <w:keepNext w:val="0"/>
              <w:keepLines w:val="0"/>
              <w:widowControl/>
              <w:suppressLineNumbers w:val="0"/>
              <w:snapToGrid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技术参数及要求</w:t>
            </w:r>
          </w:p>
        </w:tc>
        <w:tc>
          <w:tcPr>
            <w:tcW w:w="868" w:type="dxa"/>
            <w:shd w:val="clear" w:color="auto" w:fill="auto"/>
            <w:vAlign w:val="center"/>
          </w:tcPr>
          <w:p w14:paraId="3262524E">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单位</w:t>
            </w:r>
          </w:p>
        </w:tc>
        <w:tc>
          <w:tcPr>
            <w:tcW w:w="910" w:type="dxa"/>
            <w:shd w:val="clear" w:color="auto" w:fill="auto"/>
            <w:vAlign w:val="center"/>
          </w:tcPr>
          <w:p w14:paraId="030463C7">
            <w:pPr>
              <w:keepNext w:val="0"/>
              <w:keepLines w:val="0"/>
              <w:widowControl/>
              <w:suppressLineNumbers w:val="0"/>
              <w:snapToGrid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数量</w:t>
            </w:r>
          </w:p>
        </w:tc>
        <w:tc>
          <w:tcPr>
            <w:tcW w:w="1727" w:type="dxa"/>
            <w:shd w:val="clear" w:color="auto" w:fill="auto"/>
            <w:vAlign w:val="center"/>
          </w:tcPr>
          <w:p w14:paraId="44270990">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最高控制价</w:t>
            </w:r>
          </w:p>
          <w:p w14:paraId="0EFDC344">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（元）</w:t>
            </w:r>
          </w:p>
        </w:tc>
        <w:tc>
          <w:tcPr>
            <w:tcW w:w="723" w:type="dxa"/>
            <w:vAlign w:val="center"/>
          </w:tcPr>
          <w:p w14:paraId="6D375A91">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备注</w:t>
            </w:r>
          </w:p>
        </w:tc>
      </w:tr>
      <w:tr w14:paraId="4707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96" w:type="dxa"/>
            <w:vAlign w:val="center"/>
          </w:tcPr>
          <w:p w14:paraId="772408E2">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2384" w:type="dxa"/>
            <w:vAlign w:val="center"/>
          </w:tcPr>
          <w:p w14:paraId="00EF635F">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电杆N14-10.8米</w:t>
            </w:r>
          </w:p>
        </w:tc>
        <w:tc>
          <w:tcPr>
            <w:tcW w:w="2004" w:type="dxa"/>
            <w:shd w:val="clear" w:color="auto" w:fill="auto"/>
            <w:vAlign w:val="center"/>
          </w:tcPr>
          <w:p w14:paraId="283EF2FA">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按图生产</w:t>
            </w:r>
          </w:p>
        </w:tc>
        <w:tc>
          <w:tcPr>
            <w:tcW w:w="868" w:type="dxa"/>
            <w:shd w:val="clear" w:color="auto" w:fill="auto"/>
            <w:vAlign w:val="center"/>
          </w:tcPr>
          <w:p w14:paraId="6963349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基</w:t>
            </w:r>
          </w:p>
        </w:tc>
        <w:tc>
          <w:tcPr>
            <w:tcW w:w="910" w:type="dxa"/>
            <w:shd w:val="clear" w:color="auto" w:fill="auto"/>
            <w:vAlign w:val="center"/>
          </w:tcPr>
          <w:p w14:paraId="387A4E3E">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727" w:type="dxa"/>
            <w:shd w:val="clear" w:color="auto" w:fill="auto"/>
            <w:vAlign w:val="center"/>
          </w:tcPr>
          <w:p w14:paraId="1B4D7B26">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24750</w:t>
            </w:r>
          </w:p>
        </w:tc>
        <w:tc>
          <w:tcPr>
            <w:tcW w:w="723" w:type="dxa"/>
            <w:vAlign w:val="center"/>
          </w:tcPr>
          <w:p w14:paraId="651EF6B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5A5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762" w:type="dxa"/>
            <w:gridSpan w:val="5"/>
            <w:vAlign w:val="center"/>
          </w:tcPr>
          <w:p w14:paraId="6C3EE3D4">
            <w:pPr>
              <w:keepNext w:val="0"/>
              <w:keepLines w:val="0"/>
              <w:widowControl/>
              <w:suppressLineNumbers w:val="0"/>
              <w:snapToGrid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合计</w:t>
            </w:r>
          </w:p>
        </w:tc>
        <w:tc>
          <w:tcPr>
            <w:tcW w:w="1727" w:type="dxa"/>
            <w:shd w:val="clear" w:color="auto" w:fill="auto"/>
            <w:vAlign w:val="center"/>
          </w:tcPr>
          <w:p w14:paraId="0E8C9259">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24750</w:t>
            </w:r>
          </w:p>
        </w:tc>
        <w:tc>
          <w:tcPr>
            <w:tcW w:w="723" w:type="dxa"/>
            <w:vAlign w:val="center"/>
          </w:tcPr>
          <w:p w14:paraId="5ACE3635">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6B7F848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.最高限价：</w:t>
      </w:r>
      <w:r>
        <w:rPr>
          <w:rFonts w:hint="eastAsia" w:ascii="宋体" w:hAnsi="宋体" w:cs="宋体"/>
          <w:b w:val="0"/>
          <w:bCs w:val="0"/>
          <w:color w:val="auto"/>
          <w:sz w:val="28"/>
          <w:szCs w:val="28"/>
          <w:lang w:val="en-US" w:eastAsia="zh-CN"/>
        </w:rPr>
        <w:t>24750</w:t>
      </w:r>
      <w:r>
        <w:rPr>
          <w:rFonts w:hint="eastAsia" w:ascii="宋体" w:hAnsi="宋体" w:eastAsia="宋体" w:cs="宋体"/>
          <w:b w:val="0"/>
          <w:bCs w:val="0"/>
          <w:color w:val="auto"/>
          <w:sz w:val="28"/>
          <w:szCs w:val="28"/>
          <w:lang w:val="en-US" w:eastAsia="zh-CN"/>
        </w:rPr>
        <w:t>元</w:t>
      </w:r>
      <w:r>
        <w:rPr>
          <w:rFonts w:hint="eastAsia" w:ascii="宋体" w:hAnsi="宋体" w:cs="宋体"/>
          <w:color w:val="auto"/>
          <w:sz w:val="28"/>
          <w:szCs w:val="28"/>
          <w:lang w:val="en-US" w:eastAsia="zh-CN"/>
        </w:rPr>
        <w:t>。</w:t>
      </w:r>
    </w:p>
    <w:p w14:paraId="30313AB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供货期限：</w:t>
      </w:r>
      <w:r>
        <w:rPr>
          <w:rFonts w:hint="eastAsia" w:ascii="宋体" w:hAnsi="宋体" w:cs="宋体"/>
          <w:color w:val="auto"/>
          <w:sz w:val="28"/>
          <w:szCs w:val="28"/>
          <w:highlight w:val="none"/>
          <w:lang w:val="en-US" w:eastAsia="zh-CN"/>
        </w:rPr>
        <w:t>2026年6月6日完成供货并验收合格交付使用</w:t>
      </w:r>
      <w:r>
        <w:rPr>
          <w:rFonts w:hint="eastAsia" w:ascii="宋体" w:hAnsi="宋体" w:eastAsia="宋体" w:cs="宋体"/>
          <w:b w:val="0"/>
          <w:bCs w:val="0"/>
          <w:color w:val="auto"/>
          <w:sz w:val="28"/>
          <w:szCs w:val="28"/>
          <w:highlight w:val="none"/>
          <w:lang w:val="en-US" w:eastAsia="zh-CN"/>
        </w:rPr>
        <w:t>。</w:t>
      </w:r>
    </w:p>
    <w:p w14:paraId="681E10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.供货要求：成交人根据与委托人签订的《</w:t>
      </w:r>
      <w:r>
        <w:rPr>
          <w:rFonts w:hint="eastAsia" w:ascii="宋体" w:hAnsi="宋体" w:cs="宋体"/>
          <w:b w:val="0"/>
          <w:bCs w:val="0"/>
          <w:color w:val="auto"/>
          <w:sz w:val="28"/>
          <w:szCs w:val="28"/>
          <w:highlight w:val="none"/>
          <w:lang w:val="en-US" w:eastAsia="zh-CN"/>
        </w:rPr>
        <w:t>采购</w:t>
      </w:r>
      <w:r>
        <w:rPr>
          <w:rFonts w:hint="eastAsia" w:ascii="宋体" w:hAnsi="宋体" w:eastAsia="宋体" w:cs="宋体"/>
          <w:b w:val="0"/>
          <w:bCs w:val="0"/>
          <w:color w:val="auto"/>
          <w:sz w:val="28"/>
          <w:szCs w:val="28"/>
          <w:highlight w:val="none"/>
          <w:lang w:val="en-US" w:eastAsia="zh-CN"/>
        </w:rPr>
        <w:t>合同》完成供货。</w:t>
      </w:r>
    </w:p>
    <w:p w14:paraId="57956E7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7.资质要求：国网系统内中标商。</w:t>
      </w:r>
    </w:p>
    <w:p w14:paraId="23DDA9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lang w:val="en-US" w:eastAsia="zh-CN"/>
        </w:rPr>
        <w:t>.货物的检验、验收</w:t>
      </w:r>
    </w:p>
    <w:p w14:paraId="53CA7C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1）质保期内，须按合同条款提供免费服务。免费保修期满前1个月内成交人应负责对所有货物及配件进行一次免费全面检查，如发现潜在问题，应负责排除，保证货物正常运行。</w:t>
      </w:r>
    </w:p>
    <w:p w14:paraId="0C52FB2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2）成交人应到场安装、调试至正常工作。</w:t>
      </w:r>
    </w:p>
    <w:p w14:paraId="7FC267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3）此次采购的设备应按国家有关规定进行保修，国家无规定的，按厂家标准或与委托人协商结果保修。保修期内非因操作不当造成需要更换的零配件及设备由成交人负责包修、包换，到达现场不超过8小时。</w:t>
      </w:r>
    </w:p>
    <w:p w14:paraId="52C5A0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4）竞价人可视自身能力提供更优、更合理的维修服务承诺。</w:t>
      </w:r>
    </w:p>
    <w:p w14:paraId="4F42DB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5）保修期结束后，成交人有责任（或在货物使用地区指定有能力的合作伙伴）对货物在必要时进行定期维护和修理。</w:t>
      </w:r>
    </w:p>
    <w:p w14:paraId="696593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w:t>
      </w:r>
      <w:r>
        <w:rPr>
          <w:rFonts w:hint="eastAsia" w:ascii="宋体" w:hAnsi="宋体" w:eastAsia="宋体" w:cs="宋体"/>
          <w:b w:val="0"/>
          <w:bCs w:val="0"/>
          <w:color w:val="auto"/>
          <w:sz w:val="28"/>
          <w:szCs w:val="28"/>
          <w:highlight w:val="none"/>
          <w:lang w:val="en-US" w:eastAsia="zh-CN"/>
        </w:rPr>
        <w:t>.验收标准及要求</w:t>
      </w:r>
    </w:p>
    <w:p w14:paraId="4B8FBF9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1）验收标准：根据本竞价文件、成交人的响应文件、承诺及有关国家、行业规定进行验收。</w:t>
      </w:r>
    </w:p>
    <w:p w14:paraId="615CAE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成交人根据竞价文件夹进行产品安装、调试、测试、试运行后，由委托人或委托人请技术专家检测（或抽样送有资质的检测机构检测）作为验收标准依据并组织进行使用性能方面的验收，所有费用包含在报价内，委托人不再另行支付其他费用。</w:t>
      </w:r>
    </w:p>
    <w:p w14:paraId="299E7A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3）委托人有权对所供产品进行破坏性测试，所有费用包含在报价内，委托人不再另行支付其他费用。</w:t>
      </w:r>
    </w:p>
    <w:p w14:paraId="65C119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4）货物到货验收时成交人代表必须在场，并提供产品合格证、质量保证文件等相关证明材料。</w:t>
      </w:r>
    </w:p>
    <w:p w14:paraId="19F537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0</w:t>
      </w:r>
      <w:r>
        <w:rPr>
          <w:rFonts w:hint="eastAsia" w:ascii="宋体" w:hAnsi="宋体" w:eastAsia="宋体" w:cs="宋体"/>
          <w:b w:val="0"/>
          <w:bCs w:val="0"/>
          <w:color w:val="auto"/>
          <w:sz w:val="28"/>
          <w:szCs w:val="28"/>
          <w:highlight w:val="none"/>
          <w:lang w:val="en-US" w:eastAsia="zh-CN"/>
        </w:rPr>
        <w:t>.包装要求</w:t>
      </w:r>
    </w:p>
    <w:p w14:paraId="374A59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1）标志：产品表层有明显的型号规格等标志，该标志在寿命期内应清晰、永久。</w:t>
      </w:r>
    </w:p>
    <w:p w14:paraId="5259112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2）包装：产品的包装应保证在运输、储藏和安装期间的安全及性能不受损害。包装盒/箱内应附有产品合格证、出厂日期、产品说明书、附件及附件清单等。</w:t>
      </w:r>
    </w:p>
    <w:p w14:paraId="4DAE1C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3）运输：产品在运输过程中应避免雨雪的直接淋袭或烈日的暴晒。</w:t>
      </w:r>
    </w:p>
    <w:p w14:paraId="3D5089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.其他要求</w:t>
      </w:r>
    </w:p>
    <w:p w14:paraId="59327A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1）颜色、款式委托人可根据实际情况在生产前进行调整，但不得实质性改变竞价文件和响应文件的要求。成交人根据委托人书面确认的颜色和款式进行供货，未按要求提供的，后果由成交人自行承担。</w:t>
      </w:r>
    </w:p>
    <w:p w14:paraId="62C92A5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67BD32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1.遵守中华人民共和国法律、法规，且能够诚信经营，具有独立法人资格的竞价人均可能成为合格的竞价人,但已经被列入失信被执行人名单（截止报名时间）的除外；</w:t>
      </w:r>
    </w:p>
    <w:p w14:paraId="47205A0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2.具有履行合同所必需的能力；</w:t>
      </w:r>
    </w:p>
    <w:p w14:paraId="5F3C30E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3.“采购内容及要求”中的参数要求均为重要要求，竞价人提供的货物需符合该要求</w:t>
      </w:r>
      <w:r>
        <w:rPr>
          <w:rFonts w:hint="eastAsia" w:ascii="宋体" w:hAnsi="宋体" w:cs="宋体"/>
          <w:color w:val="auto"/>
          <w:sz w:val="28"/>
          <w:szCs w:val="28"/>
          <w:lang w:val="en-US" w:eastAsia="zh-CN"/>
        </w:rPr>
        <w:t>；</w:t>
      </w:r>
    </w:p>
    <w:p w14:paraId="2A9803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竞价人必须是委托人邀请的单位</w:t>
      </w:r>
      <w:r>
        <w:rPr>
          <w:rFonts w:hint="eastAsia" w:ascii="宋体" w:hAnsi="宋体" w:cs="宋体"/>
          <w:color w:val="auto"/>
          <w:sz w:val="28"/>
          <w:szCs w:val="28"/>
          <w:highlight w:val="none"/>
          <w:lang w:val="en-US" w:eastAsia="zh-CN"/>
        </w:rPr>
        <w:t>；</w:t>
      </w:r>
    </w:p>
    <w:p w14:paraId="60761F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5.符合具备法律、行政法规规定的其他条件；</w:t>
      </w:r>
    </w:p>
    <w:p w14:paraId="15C063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.已认真阅读并同意本公告附件-网络竞价须知；</w:t>
      </w:r>
    </w:p>
    <w:p w14:paraId="3D7349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w:t>
      </w:r>
      <w:r>
        <w:rPr>
          <w:rFonts w:hint="eastAsia" w:ascii="宋体" w:hAnsi="宋体" w:cs="宋体"/>
          <w:color w:val="auto"/>
          <w:sz w:val="28"/>
          <w:szCs w:val="28"/>
          <w:lang w:val="en-US" w:eastAsia="zh-CN"/>
        </w:rPr>
        <w:t>供应商</w:t>
      </w:r>
      <w:r>
        <w:rPr>
          <w:rFonts w:hint="eastAsia" w:ascii="宋体" w:hAnsi="宋体" w:eastAsia="宋体" w:cs="宋体"/>
          <w:color w:val="auto"/>
          <w:sz w:val="28"/>
          <w:szCs w:val="28"/>
        </w:rPr>
        <w:t>。</w:t>
      </w:r>
    </w:p>
    <w:p w14:paraId="3AAB6E69">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6721455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1.本项目不要求提交竞价保证金。</w:t>
      </w:r>
    </w:p>
    <w:p w14:paraId="46A95B3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采购合同</w:t>
      </w:r>
      <w:r>
        <w:rPr>
          <w:rFonts w:hint="eastAsia" w:ascii="宋体" w:hAnsi="宋体" w:eastAsia="宋体" w:cs="宋体"/>
          <w:color w:val="auto"/>
          <w:sz w:val="28"/>
          <w:szCs w:val="28"/>
          <w:lang w:val="en-US" w:eastAsia="zh-CN"/>
        </w:rPr>
        <w:t>》，由委托人经过相应审批程序后签订。</w:t>
      </w:r>
    </w:p>
    <w:p w14:paraId="4E1067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5568A7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7976B83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549598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w:t>
      </w:r>
    </w:p>
    <w:p w14:paraId="0476C37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)营业执照副本、法定代表人身份证复印件；</w:t>
      </w:r>
    </w:p>
    <w:p w14:paraId="3FDC89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)签订完整的承诺书</w:t>
      </w:r>
      <w:r>
        <w:rPr>
          <w:rFonts w:hint="eastAsia" w:ascii="宋体" w:hAnsi="宋体" w:cs="宋体"/>
          <w:color w:val="auto"/>
          <w:sz w:val="28"/>
          <w:szCs w:val="28"/>
          <w:lang w:val="en-US" w:eastAsia="zh-CN"/>
        </w:rPr>
        <w:t>（详见附件）</w:t>
      </w:r>
      <w:r>
        <w:rPr>
          <w:rFonts w:hint="eastAsia" w:ascii="宋体" w:hAnsi="宋体" w:eastAsia="宋体" w:cs="宋体"/>
          <w:color w:val="auto"/>
          <w:sz w:val="28"/>
          <w:szCs w:val="28"/>
          <w:lang w:val="en-US" w:eastAsia="zh-CN"/>
        </w:rPr>
        <w:t>；</w:t>
      </w:r>
    </w:p>
    <w:p w14:paraId="5DEA3DD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)在参加本次采购活动前3年内在经营活动中没有重大违法记录的书面声明</w:t>
      </w:r>
      <w:r>
        <w:rPr>
          <w:rFonts w:hint="eastAsia" w:ascii="宋体" w:hAnsi="宋体" w:cs="宋体"/>
          <w:color w:val="auto"/>
          <w:sz w:val="28"/>
          <w:szCs w:val="28"/>
          <w:lang w:val="en-US" w:eastAsia="zh-CN"/>
        </w:rPr>
        <w:t>（格式自拟）</w:t>
      </w:r>
      <w:r>
        <w:rPr>
          <w:rFonts w:hint="eastAsia" w:ascii="宋体" w:hAnsi="宋体" w:eastAsia="宋体" w:cs="宋体"/>
          <w:color w:val="auto"/>
          <w:sz w:val="28"/>
          <w:szCs w:val="28"/>
          <w:lang w:val="en-US" w:eastAsia="zh-CN"/>
        </w:rPr>
        <w:t>；</w:t>
      </w:r>
    </w:p>
    <w:p w14:paraId="1B4AA8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)通过“信用中国”网（www.creditchina.gov.cn）或中国政府采购网（www.ccgp.gov.cn）信用信息查询无严重违法失信行为信息记录的打印件（或截图）</w:t>
      </w:r>
      <w:r>
        <w:rPr>
          <w:rFonts w:hint="eastAsia" w:ascii="宋体" w:hAnsi="宋体" w:cs="宋体"/>
          <w:color w:val="auto"/>
          <w:sz w:val="28"/>
          <w:szCs w:val="28"/>
          <w:lang w:val="en-US" w:eastAsia="zh-CN"/>
        </w:rPr>
        <w:t>；</w:t>
      </w:r>
    </w:p>
    <w:p w14:paraId="42EDA2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none"/>
          <w:lang w:val="en-US" w:eastAsia="zh-CN"/>
        </w:rPr>
        <w:t>如有需到现场办理竞价手续的，应提供《授权委托书》原件和委托代理人身份证复印件（法定代表人除外）</w:t>
      </w:r>
    </w:p>
    <w:p w14:paraId="2881F01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以上材料须加盖公章</w:t>
      </w:r>
      <w:r>
        <w:rPr>
          <w:rFonts w:hint="eastAsia" w:ascii="宋体" w:hAnsi="宋体" w:eastAsia="宋体" w:cs="宋体"/>
          <w:b/>
          <w:bCs/>
          <w:color w:val="auto"/>
          <w:sz w:val="28"/>
          <w:szCs w:val="28"/>
          <w:lang w:val="en-US" w:eastAsia="zh-CN"/>
        </w:rPr>
        <w:t>后</w:t>
      </w:r>
      <w:r>
        <w:rPr>
          <w:rFonts w:hint="eastAsia" w:ascii="宋体" w:hAnsi="宋体" w:eastAsia="宋体" w:cs="宋体"/>
          <w:b/>
          <w:bCs/>
          <w:color w:val="auto"/>
          <w:sz w:val="28"/>
          <w:szCs w:val="28"/>
        </w:rPr>
        <w:t>上传至</w:t>
      </w:r>
      <w:r>
        <w:rPr>
          <w:rFonts w:hint="eastAsia" w:ascii="宋体" w:hAnsi="宋体" w:eastAsia="宋体" w:cs="宋体"/>
          <w:b/>
          <w:bCs/>
          <w:color w:val="auto"/>
          <w:sz w:val="28"/>
          <w:szCs w:val="28"/>
          <w:lang w:val="en-US" w:eastAsia="zh-CN"/>
        </w:rPr>
        <w:t>“连城县招标投标交易平台”</w:t>
      </w:r>
      <w:r>
        <w:rPr>
          <w:rFonts w:hint="eastAsia" w:ascii="宋体" w:hAnsi="宋体" w:eastAsia="宋体" w:cs="宋体"/>
          <w:b/>
          <w:bCs/>
          <w:color w:val="auto"/>
          <w:sz w:val="28"/>
          <w:szCs w:val="28"/>
        </w:rPr>
        <w:t>。</w:t>
      </w:r>
    </w:p>
    <w:p w14:paraId="56CCCC0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59EDA2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w:t>
      </w:r>
      <w:r>
        <w:rPr>
          <w:rFonts w:hint="eastAsia" w:ascii="宋体" w:hAnsi="宋体" w:cs="宋体"/>
          <w:color w:val="auto"/>
          <w:sz w:val="28"/>
          <w:szCs w:val="28"/>
          <w:lang w:val="en-US" w:eastAsia="zh-CN"/>
        </w:rPr>
        <w:t>须</w:t>
      </w:r>
      <w:r>
        <w:rPr>
          <w:rFonts w:hint="eastAsia" w:ascii="宋体" w:hAnsi="宋体" w:eastAsia="宋体" w:cs="宋体"/>
          <w:color w:val="auto"/>
          <w:sz w:val="28"/>
          <w:szCs w:val="28"/>
          <w:lang w:val="en-US" w:eastAsia="zh-CN"/>
        </w:rPr>
        <w:t>在规定的报名截止时间前缴纳竞价保证金，登录</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连城县招标投标交易平台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办理竞价登记手续</w:t>
      </w:r>
      <w:r>
        <w:rPr>
          <w:rFonts w:hint="eastAsia" w:ascii="宋体" w:hAnsi="宋体" w:cs="宋体"/>
          <w:color w:val="auto"/>
          <w:sz w:val="28"/>
          <w:szCs w:val="28"/>
          <w:lang w:val="en-US" w:eastAsia="zh-CN"/>
        </w:rPr>
        <w:t>，同时</w:t>
      </w:r>
      <w:r>
        <w:rPr>
          <w:rFonts w:hint="eastAsia" w:ascii="宋体" w:hAnsi="宋体" w:eastAsia="宋体" w:cs="宋体"/>
          <w:color w:val="auto"/>
          <w:sz w:val="28"/>
          <w:szCs w:val="28"/>
          <w:lang w:val="en-US" w:eastAsia="zh-CN"/>
        </w:rPr>
        <w:t>需支付平台使用费100元，并将报名资料上传至</w:t>
      </w:r>
      <w:r>
        <w:rPr>
          <w:rFonts w:hint="eastAsia" w:ascii="宋体" w:hAnsi="宋体" w:cs="宋体"/>
          <w:color w:val="auto"/>
          <w:sz w:val="28"/>
          <w:szCs w:val="28"/>
          <w:lang w:val="en-US" w:eastAsia="zh-CN"/>
        </w:rPr>
        <w:t>该</w:t>
      </w:r>
      <w:r>
        <w:rPr>
          <w:rFonts w:hint="eastAsia" w:ascii="宋体" w:hAnsi="宋体" w:eastAsia="宋体" w:cs="宋体"/>
          <w:color w:val="auto"/>
          <w:sz w:val="28"/>
          <w:szCs w:val="28"/>
          <w:lang w:val="en-US" w:eastAsia="zh-CN"/>
        </w:rPr>
        <w:t>交易平台。若因系统原因无法上传报名材料，可通过现场递交或邮件（邮箱地址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6763E83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连城县招标</w:t>
      </w:r>
      <w:r>
        <w:rPr>
          <w:rFonts w:hint="eastAsia" w:ascii="宋体" w:hAnsi="宋体" w:eastAsia="宋体" w:cs="宋体"/>
          <w:color w:val="auto"/>
          <w:sz w:val="28"/>
          <w:szCs w:val="28"/>
        </w:rPr>
        <w:t>投标交易平台</w:t>
      </w:r>
      <w:r>
        <w:rPr>
          <w:rFonts w:hint="eastAsia" w:ascii="宋体" w:hAnsi="宋体" w:cs="宋体"/>
          <w:color w:val="auto"/>
          <w:sz w:val="28"/>
          <w:szCs w:val="28"/>
          <w:lang w:eastAsia="zh-CN"/>
        </w:rPr>
        <w:t>”</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由于竞价人竞价材料未按时提交、或者竞价申请未按时提交而导致本公司无法进行资格审核、或者竞价账号未注册或者未激活的，均视为竞价人放弃本次竞价报名。</w:t>
      </w:r>
    </w:p>
    <w:p w14:paraId="114DC3B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345B5F2E">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7F0D0911">
      <w:pPr>
        <w:widowControl/>
        <w:shd w:val="clear"/>
        <w:snapToGrid/>
        <w:spacing w:before="0" w:line="520" w:lineRule="exact"/>
        <w:ind w:left="0" w:firstLine="562" w:firstLineChars="200"/>
        <w:rPr>
          <w:rFonts w:hint="eastAsia" w:ascii="宋体" w:hAnsi="宋体" w:eastAsia="宋体" w:cs="宋体"/>
          <w:b/>
          <w:bCs/>
          <w:color w:val="auto"/>
          <w:kern w:val="2"/>
          <w:sz w:val="28"/>
          <w:szCs w:val="28"/>
          <w:highlight w:val="none"/>
          <w:shd w:val="clear"/>
          <w:lang w:val="en-US" w:eastAsia="zh-CN"/>
        </w:rPr>
      </w:pPr>
      <w:r>
        <w:rPr>
          <w:rFonts w:hint="eastAsia" w:ascii="宋体" w:hAnsi="宋体" w:eastAsia="宋体" w:cs="宋体"/>
          <w:b/>
          <w:bCs/>
          <w:color w:val="auto"/>
          <w:kern w:val="2"/>
          <w:sz w:val="28"/>
          <w:szCs w:val="28"/>
          <w:highlight w:val="none"/>
          <w:shd w:val="clear"/>
          <w:lang w:val="en-US" w:eastAsia="zh-CN"/>
        </w:rPr>
        <w:t>1.本场竞价须三家及以上竞价人在规定时间内参与竞价，如果在规定时间内参与竞价的竞价人不足三家，则按流标处理，竞价人不得有异议。</w:t>
      </w:r>
    </w:p>
    <w:p w14:paraId="42031742">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cs="宋体"/>
          <w:color w:val="auto"/>
          <w:kern w:val="2"/>
          <w:sz w:val="28"/>
          <w:szCs w:val="28"/>
          <w:shd w:val="clear"/>
          <w:lang w:val="en-US" w:eastAsia="zh-CN"/>
        </w:rPr>
        <w:t>“</w:t>
      </w:r>
      <w:r>
        <w:rPr>
          <w:rFonts w:hint="eastAsia" w:ascii="宋体" w:hAnsi="宋体" w:eastAsia="宋体" w:cs="宋体"/>
          <w:color w:val="auto"/>
          <w:kern w:val="2"/>
          <w:sz w:val="28"/>
          <w:szCs w:val="28"/>
          <w:shd w:val="clear"/>
          <w:lang w:eastAsia="zh-CN"/>
        </w:rPr>
        <w:t>连城县招标投标交易平台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lang w:eastAsia="zh-CN"/>
        </w:rPr>
        <w:t>连城县招标投标交易平台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rPr>
        <w:t>申请参与本场竞价。</w:t>
      </w:r>
      <w:r>
        <w:rPr>
          <w:rFonts w:hint="eastAsia" w:ascii="宋体" w:hAnsi="宋体" w:eastAsia="宋体" w:cs="宋体"/>
          <w:b/>
          <w:bCs/>
          <w:color w:val="auto"/>
          <w:kern w:val="2"/>
          <w:sz w:val="28"/>
          <w:szCs w:val="28"/>
          <w:highlight w:val="none"/>
          <w:shd w:val="clear"/>
          <w:lang w:val="en-US" w:eastAsia="zh-CN"/>
        </w:rPr>
        <w:t>报价截止时间后，系统将自动开启解密，提交报价的供应商需在30分钟内进行解密，否则视为撤回报价。</w:t>
      </w:r>
    </w:p>
    <w:p w14:paraId="378EDAF3">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b/>
          <w:bCs/>
          <w:color w:val="auto"/>
          <w:kern w:val="2"/>
          <w:sz w:val="28"/>
          <w:szCs w:val="28"/>
          <w:highlight w:val="none"/>
          <w:shd w:val="clear"/>
          <w:lang w:val="en-US" w:eastAsia="zh-CN"/>
        </w:rPr>
        <w:t>反</w:t>
      </w:r>
      <w:r>
        <w:rPr>
          <w:rFonts w:hint="eastAsia" w:ascii="宋体" w:hAnsi="宋体" w:eastAsia="宋体" w:cs="宋体"/>
          <w:b/>
          <w:bCs/>
          <w:color w:val="auto"/>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0F1787C8">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lang w:val="en-US" w:eastAsia="zh-CN"/>
        </w:rPr>
        <w:t>成交价</w:t>
      </w:r>
      <w:r>
        <w:rPr>
          <w:rFonts w:hint="eastAsia" w:ascii="宋体" w:hAnsi="宋体" w:eastAsia="宋体" w:cs="宋体"/>
          <w:color w:val="auto"/>
          <w:sz w:val="28"/>
          <w:szCs w:val="28"/>
          <w:lang w:val="en-US" w:eastAsia="zh-CN"/>
        </w:rPr>
        <w:t>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38EA37A0">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596AFBB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若竞价系统显示无效报价竞价人为成交人的，我司有权按照本</w:t>
      </w:r>
      <w:r>
        <w:rPr>
          <w:rFonts w:hint="eastAsia" w:ascii="宋体" w:hAnsi="宋体" w:eastAsia="宋体" w:cs="宋体"/>
          <w:color w:val="auto"/>
          <w:sz w:val="28"/>
          <w:szCs w:val="28"/>
        </w:rPr>
        <w:t>《网络竞价须知》</w:t>
      </w:r>
      <w:r>
        <w:rPr>
          <w:rFonts w:hint="eastAsia" w:ascii="宋体" w:hAnsi="宋体" w:eastAsia="宋体" w:cs="宋体"/>
          <w:color w:val="auto"/>
          <w:kern w:val="2"/>
          <w:sz w:val="28"/>
          <w:szCs w:val="28"/>
          <w:highlight w:val="none"/>
          <w:shd w:val="clear"/>
          <w:lang w:val="en-US" w:eastAsia="zh-CN"/>
        </w:rPr>
        <w:t xml:space="preserve">规则排除无效报价竞价人后，根据有效报价竞价人的排序重新确定成交人。 </w:t>
      </w:r>
    </w:p>
    <w:p w14:paraId="1583E7B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5.特别提示：标的的合格竞价人,应以不高于最高限价进行报价，同时成交人应签署《竞价结果通知书》等相关文件，否则视同为违约。</w:t>
      </w:r>
    </w:p>
    <w:p w14:paraId="3F8BA4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3892A2B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服务</w:t>
      </w:r>
      <w:r>
        <w:rPr>
          <w:rFonts w:hint="eastAsia" w:ascii="宋体" w:hAnsi="宋体" w:eastAsia="宋体" w:cs="宋体"/>
          <w:b/>
          <w:bCs/>
          <w:color w:val="auto"/>
          <w:sz w:val="28"/>
          <w:szCs w:val="28"/>
          <w:lang w:val="en-US" w:eastAsia="zh-CN"/>
        </w:rPr>
        <w:t>费</w:t>
      </w:r>
      <w:r>
        <w:rPr>
          <w:rFonts w:hint="eastAsia" w:ascii="宋体" w:hAnsi="宋体" w:cs="宋体"/>
          <w:b/>
          <w:bCs/>
          <w:color w:val="auto"/>
          <w:sz w:val="28"/>
          <w:szCs w:val="28"/>
          <w:lang w:val="en-US" w:eastAsia="zh-CN"/>
        </w:rPr>
        <w:t>收取</w:t>
      </w:r>
    </w:p>
    <w:p w14:paraId="7198B73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本项目的服务费按成交价×1.5%计费向成交人收取。当成交（或中标）金额低于3万元时，服务费按实际金额计收；成交（或中标）金额大于等于3万元且服务费不足3000元时，按3000元收取。成交人必须在成交之日起2个工作日内缴交招标代理服务费，服务费汇到本公司指定账户（户名：连城县国有资产产权交易服务有限公司，开户行：农业银行连城县支行，账号：1377 0101 0400 18263）。服务费未缴清的，视成交人根本违约，竞价保证金不予退回。</w:t>
      </w:r>
    </w:p>
    <w:p w14:paraId="5D42032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23C010E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（1）所有货物供货、安装调试完毕后且提供相关票据的，支付合同总价款的</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0%；</w:t>
      </w:r>
    </w:p>
    <w:p w14:paraId="21351A6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（2）所有货物经委托人验收合格后且提供相关票据的，支付合同总价款的</w:t>
      </w:r>
      <w:r>
        <w:rPr>
          <w:rFonts w:hint="eastAsia" w:ascii="宋体" w:hAnsi="宋体" w:cs="宋体"/>
          <w:color w:val="auto"/>
          <w:sz w:val="28"/>
          <w:szCs w:val="28"/>
          <w:lang w:val="en-US" w:eastAsia="zh-CN"/>
        </w:rPr>
        <w:t>20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w:t>
      </w:r>
    </w:p>
    <w:p w14:paraId="3593729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51CAFA1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3D16CB2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496D42C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5DE2947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080E63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5B8A0DB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6DED6DB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05294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auto"/>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auto"/>
          <w:sz w:val="28"/>
          <w:szCs w:val="28"/>
          <w:lang w:val="en-US" w:eastAsia="zh-CN"/>
        </w:rPr>
        <w:t>采购合同</w:t>
      </w:r>
      <w:r>
        <w:rPr>
          <w:rFonts w:hint="eastAsia" w:ascii="宋体" w:hAnsi="宋体" w:eastAsia="宋体" w:cs="宋体"/>
          <w:color w:val="auto"/>
          <w:sz w:val="28"/>
          <w:szCs w:val="28"/>
          <w:lang w:val="en-US" w:eastAsia="zh-CN"/>
        </w:rPr>
        <w:t>》约定为准。</w:t>
      </w:r>
    </w:p>
    <w:p w14:paraId="090B271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767FF19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1"/>
        <w:tblW w:w="9071" w:type="dxa"/>
        <w:jc w:val="center"/>
        <w:shd w:val="clear" w:color="auto" w:fill="FFFFFF"/>
        <w:tblLayout w:type="autofit"/>
        <w:tblCellMar>
          <w:top w:w="0" w:type="dxa"/>
          <w:left w:w="0" w:type="dxa"/>
          <w:bottom w:w="0" w:type="dxa"/>
          <w:right w:w="0" w:type="dxa"/>
        </w:tblCellMar>
      </w:tblPr>
      <w:tblGrid>
        <w:gridCol w:w="9071"/>
      </w:tblGrid>
      <w:tr w14:paraId="3D0B1369">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02C4F9F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7798FF0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02A627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1CC14DE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530225</wp:posOffset>
            </wp:positionH>
            <wp:positionV relativeFrom="paragraph">
              <wp:posOffset>27940</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6DEAF5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2026年5月12日</w:t>
      </w:r>
    </w:p>
    <w:p w14:paraId="3FEE783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67C270E2">
      <w:pPr>
        <w:pStyle w:val="3"/>
        <w:rPr>
          <w:rFonts w:hint="eastAsia" w:ascii="宋体" w:hAnsi="宋体" w:eastAsia="宋体" w:cs="宋体"/>
          <w:b/>
          <w:color w:val="auto"/>
          <w:sz w:val="28"/>
          <w:szCs w:val="28"/>
        </w:rPr>
      </w:pPr>
    </w:p>
    <w:p w14:paraId="031DF784">
      <w:pPr>
        <w:keepNext w:val="0"/>
        <w:keepLines w:val="0"/>
        <w:pageBreakBefore w:val="0"/>
        <w:kinsoku/>
        <w:wordWrap/>
        <w:topLinePunct w:val="0"/>
        <w:bidi w:val="0"/>
        <w:spacing w:line="520" w:lineRule="exact"/>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承 诺 书</w:t>
      </w:r>
    </w:p>
    <w:p w14:paraId="0AE6B8C9">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33AAFFD2">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849527E">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6</w:t>
      </w:r>
      <w:r>
        <w:rPr>
          <w:rFonts w:hint="eastAsia" w:ascii="宋体" w:hAnsi="宋体" w:eastAsia="宋体" w:cs="宋体"/>
          <w:color w:val="auto"/>
          <w:sz w:val="28"/>
          <w:szCs w:val="28"/>
        </w:rPr>
        <w:t>年</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rPr>
        <w:t>月</w:t>
      </w:r>
      <w:r>
        <w:rPr>
          <w:rFonts w:hint="eastAsia" w:ascii="宋体" w:hAnsi="宋体" w:cs="宋体"/>
          <w:color w:val="auto"/>
          <w:sz w:val="28"/>
          <w:szCs w:val="28"/>
          <w:u w:val="single"/>
          <w:lang w:val="en-US" w:eastAsia="zh-CN"/>
        </w:rPr>
        <w:t xml:space="preserve"> 18</w:t>
      </w:r>
      <w:r>
        <w:rPr>
          <w:rFonts w:hint="eastAsia" w:ascii="宋体" w:hAnsi="宋体" w:eastAsia="宋体" w:cs="宋体"/>
          <w:color w:val="auto"/>
          <w:sz w:val="28"/>
          <w:szCs w:val="28"/>
        </w:rPr>
        <w:t>日上午举行的 “</w:t>
      </w:r>
      <w:r>
        <w:rPr>
          <w:rFonts w:hint="eastAsia" w:ascii="宋体" w:hAnsi="宋体" w:eastAsia="宋体" w:cs="宋体"/>
          <w:color w:val="auto"/>
          <w:sz w:val="28"/>
          <w:szCs w:val="28"/>
          <w:lang w:eastAsia="zh-CN"/>
        </w:rPr>
        <w:t>连城县招标投标交易平台</w:t>
      </w:r>
      <w:r>
        <w:rPr>
          <w:rFonts w:hint="eastAsia" w:ascii="宋体" w:hAnsi="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连城冠豸山机场电力杆线迁改工程货物采购项目（电杆采购）（二次）</w:t>
      </w:r>
      <w:r>
        <w:rPr>
          <w:rFonts w:hint="eastAsia" w:ascii="宋体" w:hAnsi="宋体" w:eastAsia="宋体" w:cs="宋体"/>
          <w:color w:val="auto"/>
          <w:sz w:val="28"/>
          <w:szCs w:val="28"/>
        </w:rPr>
        <w:t>竞价。收悉项目编号为</w:t>
      </w:r>
      <w:r>
        <w:rPr>
          <w:rFonts w:hint="eastAsia" w:ascii="宋体" w:hAnsi="宋体" w:cs="宋体"/>
          <w:color w:val="auto"/>
          <w:sz w:val="28"/>
          <w:szCs w:val="28"/>
          <w:u w:val="single"/>
          <w:lang w:eastAsia="zh-CN"/>
        </w:rPr>
        <w:t>LCCQJJ2026</w:t>
      </w:r>
      <w:r>
        <w:rPr>
          <w:rFonts w:hint="eastAsia" w:ascii="宋体" w:hAnsi="宋体" w:cs="宋体"/>
          <w:color w:val="auto"/>
          <w:sz w:val="28"/>
          <w:szCs w:val="28"/>
          <w:u w:val="single"/>
          <w:lang w:val="en-US" w:eastAsia="zh-CN"/>
        </w:rPr>
        <w:t>0518-1</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76CDFEF7">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46FC423B">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p>
    <w:p w14:paraId="56477D23">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p>
    <w:p w14:paraId="7E0A6A23">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40A2DFF0">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5BC1ADC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6C51D2D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sectPr>
      <w:footerReference r:id="rId3" w:type="default"/>
      <w:pgSz w:w="11906" w:h="16838"/>
      <w:pgMar w:top="1157" w:right="1191" w:bottom="1157" w:left="119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5450">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AC903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59AC903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6D2A98"/>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6510766"/>
    <w:rsid w:val="06C61153"/>
    <w:rsid w:val="0804406F"/>
    <w:rsid w:val="080F2686"/>
    <w:rsid w:val="08161E50"/>
    <w:rsid w:val="081C4C9C"/>
    <w:rsid w:val="0834033F"/>
    <w:rsid w:val="083D2EA3"/>
    <w:rsid w:val="086E3978"/>
    <w:rsid w:val="08892439"/>
    <w:rsid w:val="0A564F20"/>
    <w:rsid w:val="0AEE0C79"/>
    <w:rsid w:val="0C0C7087"/>
    <w:rsid w:val="0CA830A9"/>
    <w:rsid w:val="0CDA1129"/>
    <w:rsid w:val="0D0C3638"/>
    <w:rsid w:val="0D724C37"/>
    <w:rsid w:val="0E5D07C8"/>
    <w:rsid w:val="0E5E6115"/>
    <w:rsid w:val="0E6A79B6"/>
    <w:rsid w:val="0E8467A8"/>
    <w:rsid w:val="0F153787"/>
    <w:rsid w:val="0FB87AA7"/>
    <w:rsid w:val="0FFD42BC"/>
    <w:rsid w:val="102E33CF"/>
    <w:rsid w:val="10554859"/>
    <w:rsid w:val="108A4FA0"/>
    <w:rsid w:val="115251AE"/>
    <w:rsid w:val="127F4522"/>
    <w:rsid w:val="128A572B"/>
    <w:rsid w:val="137205A3"/>
    <w:rsid w:val="138E2060"/>
    <w:rsid w:val="13DF5603"/>
    <w:rsid w:val="14416FC6"/>
    <w:rsid w:val="152139F9"/>
    <w:rsid w:val="15474BF8"/>
    <w:rsid w:val="1569686F"/>
    <w:rsid w:val="157B6E4A"/>
    <w:rsid w:val="1587456B"/>
    <w:rsid w:val="15D665CA"/>
    <w:rsid w:val="16052A7F"/>
    <w:rsid w:val="167C30C3"/>
    <w:rsid w:val="169951BC"/>
    <w:rsid w:val="169A6476"/>
    <w:rsid w:val="16B40FC8"/>
    <w:rsid w:val="16D42134"/>
    <w:rsid w:val="17667DE9"/>
    <w:rsid w:val="179E7583"/>
    <w:rsid w:val="183B56FD"/>
    <w:rsid w:val="18AE0B48"/>
    <w:rsid w:val="18EF3710"/>
    <w:rsid w:val="1A394265"/>
    <w:rsid w:val="1A790943"/>
    <w:rsid w:val="1AF35E37"/>
    <w:rsid w:val="1B140288"/>
    <w:rsid w:val="1B215742"/>
    <w:rsid w:val="1B4B17D0"/>
    <w:rsid w:val="1CC932F4"/>
    <w:rsid w:val="1DE026A3"/>
    <w:rsid w:val="1E303C84"/>
    <w:rsid w:val="1EF00CA7"/>
    <w:rsid w:val="1F633F72"/>
    <w:rsid w:val="1FB913FE"/>
    <w:rsid w:val="202F75BC"/>
    <w:rsid w:val="203C362E"/>
    <w:rsid w:val="211A411E"/>
    <w:rsid w:val="214331EC"/>
    <w:rsid w:val="21E464DA"/>
    <w:rsid w:val="226244CC"/>
    <w:rsid w:val="22950329"/>
    <w:rsid w:val="22A30872"/>
    <w:rsid w:val="234F36E4"/>
    <w:rsid w:val="236A7C99"/>
    <w:rsid w:val="23761465"/>
    <w:rsid w:val="240115C5"/>
    <w:rsid w:val="246A52EB"/>
    <w:rsid w:val="24741525"/>
    <w:rsid w:val="247B0A7B"/>
    <w:rsid w:val="249C78F6"/>
    <w:rsid w:val="24AF2DCF"/>
    <w:rsid w:val="24F75013"/>
    <w:rsid w:val="25AD5A5E"/>
    <w:rsid w:val="25F64131"/>
    <w:rsid w:val="26945745"/>
    <w:rsid w:val="26B24F9F"/>
    <w:rsid w:val="27D02FA5"/>
    <w:rsid w:val="27E3558A"/>
    <w:rsid w:val="2861758C"/>
    <w:rsid w:val="2892098A"/>
    <w:rsid w:val="29534671"/>
    <w:rsid w:val="297E0FC2"/>
    <w:rsid w:val="2A8C2B55"/>
    <w:rsid w:val="2AC36334"/>
    <w:rsid w:val="2AC415FD"/>
    <w:rsid w:val="2B023949"/>
    <w:rsid w:val="2B474184"/>
    <w:rsid w:val="2B9065B4"/>
    <w:rsid w:val="2BAE1609"/>
    <w:rsid w:val="2C2A04A0"/>
    <w:rsid w:val="2C4C065B"/>
    <w:rsid w:val="2C5C26DC"/>
    <w:rsid w:val="2CB74F17"/>
    <w:rsid w:val="2CDF621C"/>
    <w:rsid w:val="2D697A29"/>
    <w:rsid w:val="2E301AB4"/>
    <w:rsid w:val="2E7E609A"/>
    <w:rsid w:val="2E975000"/>
    <w:rsid w:val="2EF02962"/>
    <w:rsid w:val="2F3740ED"/>
    <w:rsid w:val="2FF9333B"/>
    <w:rsid w:val="30094FFB"/>
    <w:rsid w:val="300F15EE"/>
    <w:rsid w:val="300F506A"/>
    <w:rsid w:val="3062140F"/>
    <w:rsid w:val="31496EC2"/>
    <w:rsid w:val="315926AE"/>
    <w:rsid w:val="31E57E30"/>
    <w:rsid w:val="31F6203D"/>
    <w:rsid w:val="32165023"/>
    <w:rsid w:val="321743FE"/>
    <w:rsid w:val="33686F6B"/>
    <w:rsid w:val="33A8380B"/>
    <w:rsid w:val="33AB6E58"/>
    <w:rsid w:val="33B379FC"/>
    <w:rsid w:val="33BB5A80"/>
    <w:rsid w:val="348738A9"/>
    <w:rsid w:val="36070CBD"/>
    <w:rsid w:val="366756A0"/>
    <w:rsid w:val="36B349A1"/>
    <w:rsid w:val="371B5B3B"/>
    <w:rsid w:val="3741602B"/>
    <w:rsid w:val="37477875"/>
    <w:rsid w:val="38A87E0A"/>
    <w:rsid w:val="39C752B8"/>
    <w:rsid w:val="3A0C4B4E"/>
    <w:rsid w:val="3A4E546B"/>
    <w:rsid w:val="3B1F43AF"/>
    <w:rsid w:val="3CDB07AE"/>
    <w:rsid w:val="3D3F6CF4"/>
    <w:rsid w:val="3D71306C"/>
    <w:rsid w:val="3DC87AC0"/>
    <w:rsid w:val="3E166E94"/>
    <w:rsid w:val="3F8C2A21"/>
    <w:rsid w:val="3FA56A13"/>
    <w:rsid w:val="404B14C2"/>
    <w:rsid w:val="410835EE"/>
    <w:rsid w:val="418B6AEE"/>
    <w:rsid w:val="42030652"/>
    <w:rsid w:val="423A41C8"/>
    <w:rsid w:val="423D177E"/>
    <w:rsid w:val="424010B3"/>
    <w:rsid w:val="42890CAC"/>
    <w:rsid w:val="429531AD"/>
    <w:rsid w:val="42E9200F"/>
    <w:rsid w:val="432E70E3"/>
    <w:rsid w:val="44134839"/>
    <w:rsid w:val="44B738AE"/>
    <w:rsid w:val="44E55E41"/>
    <w:rsid w:val="45A2046C"/>
    <w:rsid w:val="46797B93"/>
    <w:rsid w:val="46965745"/>
    <w:rsid w:val="4758626E"/>
    <w:rsid w:val="47CB141F"/>
    <w:rsid w:val="47ED28F0"/>
    <w:rsid w:val="4832149E"/>
    <w:rsid w:val="48556CDA"/>
    <w:rsid w:val="485D0F10"/>
    <w:rsid w:val="486C49B0"/>
    <w:rsid w:val="497B4AF9"/>
    <w:rsid w:val="49B303BC"/>
    <w:rsid w:val="4A0E4FEB"/>
    <w:rsid w:val="4A58410E"/>
    <w:rsid w:val="4ACA1E61"/>
    <w:rsid w:val="4B42467C"/>
    <w:rsid w:val="4C621441"/>
    <w:rsid w:val="4C6355B6"/>
    <w:rsid w:val="4D235499"/>
    <w:rsid w:val="4D2550DF"/>
    <w:rsid w:val="4D515A96"/>
    <w:rsid w:val="4DA2556F"/>
    <w:rsid w:val="4E143612"/>
    <w:rsid w:val="4E997C57"/>
    <w:rsid w:val="4E9D3635"/>
    <w:rsid w:val="4ED62599"/>
    <w:rsid w:val="4F4F373F"/>
    <w:rsid w:val="4F7A3E56"/>
    <w:rsid w:val="50112DBD"/>
    <w:rsid w:val="50113E5A"/>
    <w:rsid w:val="50EC2B32"/>
    <w:rsid w:val="51A703F2"/>
    <w:rsid w:val="51AA471F"/>
    <w:rsid w:val="51D51189"/>
    <w:rsid w:val="522E2CD6"/>
    <w:rsid w:val="524A20F8"/>
    <w:rsid w:val="524E2EDF"/>
    <w:rsid w:val="52E622F6"/>
    <w:rsid w:val="52FE4D9E"/>
    <w:rsid w:val="53042CF9"/>
    <w:rsid w:val="53CB6FAB"/>
    <w:rsid w:val="542826BF"/>
    <w:rsid w:val="545B5616"/>
    <w:rsid w:val="55915C48"/>
    <w:rsid w:val="55E262B1"/>
    <w:rsid w:val="56207EF4"/>
    <w:rsid w:val="5637484F"/>
    <w:rsid w:val="56C764DA"/>
    <w:rsid w:val="56DC71A4"/>
    <w:rsid w:val="575D3BB6"/>
    <w:rsid w:val="576039DC"/>
    <w:rsid w:val="59E02F96"/>
    <w:rsid w:val="5A10637D"/>
    <w:rsid w:val="5A244F70"/>
    <w:rsid w:val="5A33357F"/>
    <w:rsid w:val="5ADA08A3"/>
    <w:rsid w:val="5B280C0A"/>
    <w:rsid w:val="5B5A2B76"/>
    <w:rsid w:val="5BA1276A"/>
    <w:rsid w:val="5C1B076F"/>
    <w:rsid w:val="5C2441D3"/>
    <w:rsid w:val="5C9245A9"/>
    <w:rsid w:val="5C9A35A3"/>
    <w:rsid w:val="5CE54E66"/>
    <w:rsid w:val="5D434E88"/>
    <w:rsid w:val="5D573A29"/>
    <w:rsid w:val="5DBB508D"/>
    <w:rsid w:val="5E047FD0"/>
    <w:rsid w:val="5EA42C9D"/>
    <w:rsid w:val="5F1519BF"/>
    <w:rsid w:val="5F3202A9"/>
    <w:rsid w:val="5F6E0BB6"/>
    <w:rsid w:val="602A7EDE"/>
    <w:rsid w:val="616E7593"/>
    <w:rsid w:val="620F4C9D"/>
    <w:rsid w:val="621265F2"/>
    <w:rsid w:val="622B0FE0"/>
    <w:rsid w:val="636B6B43"/>
    <w:rsid w:val="63F56C8F"/>
    <w:rsid w:val="63F81C8C"/>
    <w:rsid w:val="640D0C57"/>
    <w:rsid w:val="64433D8E"/>
    <w:rsid w:val="64AA2690"/>
    <w:rsid w:val="64C574CA"/>
    <w:rsid w:val="64D67929"/>
    <w:rsid w:val="656767D3"/>
    <w:rsid w:val="664A0B53"/>
    <w:rsid w:val="66BD65CF"/>
    <w:rsid w:val="67A07D7A"/>
    <w:rsid w:val="67B160B6"/>
    <w:rsid w:val="680A030D"/>
    <w:rsid w:val="684133A2"/>
    <w:rsid w:val="69113EED"/>
    <w:rsid w:val="695B16AE"/>
    <w:rsid w:val="6B776A6D"/>
    <w:rsid w:val="6C805BCC"/>
    <w:rsid w:val="6CA81B7D"/>
    <w:rsid w:val="6D7B66F3"/>
    <w:rsid w:val="6E661D1D"/>
    <w:rsid w:val="6E8E443C"/>
    <w:rsid w:val="6F906926"/>
    <w:rsid w:val="6F92367A"/>
    <w:rsid w:val="7007345D"/>
    <w:rsid w:val="702A3CF7"/>
    <w:rsid w:val="707966E1"/>
    <w:rsid w:val="71DE7052"/>
    <w:rsid w:val="729A0B48"/>
    <w:rsid w:val="729B4033"/>
    <w:rsid w:val="75A82C1C"/>
    <w:rsid w:val="769E7B7B"/>
    <w:rsid w:val="77354B5A"/>
    <w:rsid w:val="77875CB0"/>
    <w:rsid w:val="77B73DB6"/>
    <w:rsid w:val="77CE5972"/>
    <w:rsid w:val="786F5C73"/>
    <w:rsid w:val="78E43635"/>
    <w:rsid w:val="78F75F2F"/>
    <w:rsid w:val="79162DAA"/>
    <w:rsid w:val="7956473D"/>
    <w:rsid w:val="79751067"/>
    <w:rsid w:val="79974B76"/>
    <w:rsid w:val="79B76855"/>
    <w:rsid w:val="7AD654A8"/>
    <w:rsid w:val="7C207AE9"/>
    <w:rsid w:val="7C435390"/>
    <w:rsid w:val="7D542D5F"/>
    <w:rsid w:val="7DA468F9"/>
    <w:rsid w:val="7E377166"/>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qFormat/>
    <w:uiPriority w:val="0"/>
    <w:pPr>
      <w:spacing w:line="380" w:lineRule="exact"/>
    </w:pPr>
    <w:rPr>
      <w:sz w:val="24"/>
    </w:rPr>
  </w:style>
  <w:style w:type="paragraph" w:styleId="4">
    <w:name w:val="Normal Indent"/>
    <w:basedOn w:val="1"/>
    <w:qFormat/>
    <w:uiPriority w:val="0"/>
    <w:pPr>
      <w:ind w:firstLine="420"/>
    </w:pPr>
    <w:rPr>
      <w:szCs w:val="20"/>
    </w:rPr>
  </w:style>
  <w:style w:type="paragraph" w:styleId="5">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styleId="10">
    <w:name w:val="Body Text First Indent 2"/>
    <w:basedOn w:val="5"/>
    <w:next w:val="1"/>
    <w:qFormat/>
    <w:uiPriority w:val="99"/>
    <w:pPr>
      <w:ind w:firstLine="420" w:firstLineChars="200"/>
    </w:p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4">
    <w:name w:val="Fließtext"/>
    <w:basedOn w:val="1"/>
    <w:qFormat/>
    <w:uiPriority w:val="0"/>
    <w:pPr>
      <w:overflowPunct w:val="0"/>
      <w:autoSpaceDE w:val="0"/>
      <w:autoSpaceDN w:val="0"/>
      <w:adjustRightInd w:val="0"/>
      <w:textAlignment w:val="baseline"/>
    </w:pPr>
    <w:rPr>
      <w:kern w:val="28"/>
      <w:szCs w:val="20"/>
    </w:rPr>
  </w:style>
  <w:style w:type="paragraph" w:customStyle="1" w:styleId="15">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6">
    <w:name w:val="批注框文本 Char"/>
    <w:basedOn w:val="13"/>
    <w:link w:val="6"/>
    <w:qFormat/>
    <w:uiPriority w:val="0"/>
    <w:rPr>
      <w:rFonts w:ascii="Calibri" w:hAnsi="Calibri" w:eastAsia="宋体" w:cs="Arial"/>
      <w:kern w:val="2"/>
      <w:sz w:val="18"/>
      <w:szCs w:val="18"/>
    </w:rPr>
  </w:style>
  <w:style w:type="character" w:customStyle="1" w:styleId="17">
    <w:name w:val="font01"/>
    <w:basedOn w:val="13"/>
    <w:qFormat/>
    <w:uiPriority w:val="0"/>
    <w:rPr>
      <w:rFonts w:hint="eastAsia" w:ascii="宋体" w:hAnsi="宋体" w:eastAsia="宋体" w:cs="宋体"/>
      <w:color w:val="000000"/>
      <w:sz w:val="22"/>
      <w:szCs w:val="22"/>
      <w:u w:val="none"/>
    </w:rPr>
  </w:style>
  <w:style w:type="character" w:customStyle="1" w:styleId="18">
    <w:name w:val="font11"/>
    <w:basedOn w:val="13"/>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4597</Words>
  <Characters>4994</Characters>
  <Lines>4</Lines>
  <Paragraphs>7</Paragraphs>
  <TotalTime>3</TotalTime>
  <ScaleCrop>false</ScaleCrop>
  <LinksUpToDate>false</LinksUpToDate>
  <CharactersWithSpaces>5093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2025-10-28T07:00:00Z</cp:lastPrinted>
  <dcterms:modified xsi:type="dcterms:W3CDTF">2026-05-12T07:41:06Z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70EE95AB636941FE920A264C4C7ABA84_13</vt:lpwstr>
  </property>
  <property fmtid="{D5CDD505-2E9C-101B-9397-08002B2CF9AE}" pid="4" name="KSOTemplateDocerSaveRecord">
    <vt:lpwstr>eyJoZGlkIjoiMmY5M2NkNzgzMTNhYzNmYjU2NTc2OGQwMGFkNmU3N2MiLCJ1c2VySWQiOiIxNTc4Njk4MDQ3In0=</vt:lpwstr>
  </property>
</Properties>
</file>