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LCCQJJ20260520</w:t>
      </w:r>
      <w:r>
        <w:rPr>
          <w:rFonts w:hint="eastAsia" w:ascii="宋体" w:hAnsi="宋体" w:eastAsia="宋体" w:cs="宋体"/>
          <w:b/>
          <w:bCs/>
          <w:color w:val="auto"/>
          <w:kern w:val="0"/>
          <w:sz w:val="28"/>
          <w:szCs w:val="28"/>
          <w:shd w:val="clear" w:color="auto" w:fill="FFFFFF"/>
        </w:rPr>
        <w:t>）</w:t>
      </w:r>
      <w:bookmarkStart w:id="0" w:name="_GoBack"/>
      <w:bookmarkEnd w:id="0"/>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2026年5月20日10:00止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2026年5月20日10:00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79614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1.项目名称：</w:t>
      </w:r>
      <w:r>
        <w:rPr>
          <w:rFonts w:hint="eastAsia" w:ascii="宋体" w:hAnsi="宋体" w:cs="宋体"/>
          <w:color w:val="auto"/>
          <w:sz w:val="28"/>
          <w:szCs w:val="28"/>
          <w:lang w:val="en-US" w:eastAsia="zh-CN"/>
        </w:rPr>
        <w:t>连城县四角井景区安全开放风险评估（二次）</w:t>
      </w:r>
      <w:r>
        <w:rPr>
          <w:rFonts w:hint="eastAsia" w:ascii="宋体" w:hAnsi="宋体" w:eastAsia="宋体" w:cs="宋体"/>
          <w:color w:val="auto"/>
          <w:sz w:val="28"/>
          <w:szCs w:val="28"/>
          <w:lang w:val="en-US" w:eastAsia="zh-CN"/>
        </w:rPr>
        <w:t>。</w:t>
      </w:r>
    </w:p>
    <w:p w14:paraId="2C1425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服务内容：对龙岩市连城县四角井运营管理有限公司所属的四角井景区进行旅游景区安全开放风险评估，提交安全开放风险评估报告。根据《中华人民共和国旅游法》的要求，对景区开放过程中可能存在的自然灾害风险、人为灾害风险、安全设施、游客健康风险、交通安全风险、安全指导和培训能力、安全监控体系等各种安全风险进行评估和预防控制。通过对景区开放安全风险的评估，可以及时发现和解决各种潜在风险，确保景区的安全运营，保护游客和工作人员的生命财产安全。</w:t>
      </w:r>
    </w:p>
    <w:p w14:paraId="2268BB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3.最高限价：15000元。</w:t>
      </w:r>
    </w:p>
    <w:p w14:paraId="6E8F5F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4.竞价保证金：300元。</w:t>
      </w:r>
    </w:p>
    <w:p w14:paraId="4CCD8B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5.工作要求（</w:t>
      </w:r>
      <w:r>
        <w:rPr>
          <w:rFonts w:hint="eastAsia" w:ascii="宋体" w:hAnsi="宋体" w:eastAsia="宋体" w:cs="宋体"/>
          <w:b/>
          <w:bCs/>
          <w:color w:val="auto"/>
          <w:sz w:val="28"/>
          <w:szCs w:val="28"/>
          <w:lang w:val="en-US" w:eastAsia="zh-CN"/>
        </w:rPr>
        <w:t>具体按委托人要求及《安全生产技术咨询服务合同</w:t>
      </w:r>
      <w:r>
        <w:rPr>
          <w:rFonts w:hint="eastAsia" w:ascii="宋体" w:hAnsi="宋体" w:eastAsia="宋体" w:cs="宋体"/>
          <w:color w:val="auto"/>
          <w:sz w:val="28"/>
          <w:szCs w:val="28"/>
          <w:lang w:val="en-US" w:eastAsia="zh-CN"/>
        </w:rPr>
        <w:t>》执行）：</w:t>
      </w:r>
    </w:p>
    <w:p w14:paraId="7A2E18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评估报告质量要求:安全开放评估报告应符合福建省文化和旅游厅、福建省发展和改革委员会、福建省应急管理厅、福建省市场监督管理局“关于加强景区管理、优化旅游环境的通知（闽文旅资源［2025］2号）”、龙岩市文化和旅游局“关于加强景区管理、优化旅游环境的通知”文件精神要求。</w:t>
      </w:r>
    </w:p>
    <w:p w14:paraId="7C8AA6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（2）服务方式：现场检查指导与技术咨询辅导相结合。</w:t>
      </w:r>
    </w:p>
    <w:p w14:paraId="7B9DC3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（3）服务期限：合同签订后一个月内完成四角井景区景区安全开放风险评估。</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AF4C6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1.遵守中华人民共和国法律、法规，且能够诚信经营的供应商均有可能成为合格的竞价人,但已经被列入失信被执行人名单（截止报名时间）的除外；</w:t>
      </w:r>
    </w:p>
    <w:p w14:paraId="5C2580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2.竞价人营业执照经营范围应含有安全评估或安全服务等相关内容；</w:t>
      </w:r>
    </w:p>
    <w:p w14:paraId="6B774C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3.拟参与本项目的评估人员应具有中级注册安全工程师或一级注册消防工程师等证书；</w:t>
      </w:r>
    </w:p>
    <w:p w14:paraId="3405ED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4.竞价人必须是委托人邀请的单位；</w:t>
      </w:r>
    </w:p>
    <w:p w14:paraId="726C14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5.已认真阅读并同意本公告附件-网络竞价须知；</w:t>
      </w:r>
    </w:p>
    <w:p w14:paraId="717134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0元，必须于</w:t>
      </w:r>
      <w:r>
        <w:rPr>
          <w:rFonts w:hint="eastAsia" w:ascii="宋体" w:hAnsi="宋体" w:cs="宋体"/>
          <w:color w:val="auto"/>
          <w:sz w:val="28"/>
          <w:szCs w:val="28"/>
          <w:lang w:val="en-US" w:eastAsia="zh-CN"/>
        </w:rPr>
        <w:t>2026年5月20日上午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w:t>
      </w:r>
      <w:r>
        <w:rPr>
          <w:rFonts w:hint="eastAsia" w:ascii="宋体" w:hAnsi="宋体" w:eastAsia="宋体" w:cs="宋体"/>
          <w:color w:val="auto"/>
          <w:sz w:val="28"/>
          <w:szCs w:val="28"/>
          <w:highlight w:val="none"/>
          <w:lang w:val="en-US" w:eastAsia="zh-CN"/>
        </w:rPr>
        <w:t>连城县国有资产产权交易服务有限公司，开户行：中国银行连城支行，账号：4286 8871 8902</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2.竞价成交后，成交人必须在成交之日起2个工作日内与本公司签订《竞价结果通知书》，并在签订《竞价结果通知书》2个工作日内向委托人提供《咨询服务合同》，由委托人经过相应审批程序后签订。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952F75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营业执照副本或登记证书、法定代表人身份证复印件；</w:t>
      </w:r>
    </w:p>
    <w:p w14:paraId="0A883AB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拟参与评估人员的执业资格（职称）证书复印件</w:t>
      </w:r>
      <w:r>
        <w:rPr>
          <w:rFonts w:hint="eastAsia" w:ascii="宋体" w:hAnsi="宋体" w:cs="宋体"/>
          <w:color w:val="auto"/>
          <w:sz w:val="28"/>
          <w:szCs w:val="28"/>
          <w:highlight w:val="none"/>
          <w:lang w:val="en-US" w:eastAsia="zh-CN"/>
        </w:rPr>
        <w:t>；</w:t>
      </w:r>
    </w:p>
    <w:p w14:paraId="517E2C6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签订完整的承诺书；</w:t>
      </w:r>
    </w:p>
    <w:p w14:paraId="317E807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已缴纳的竞价保证金凭证；</w:t>
      </w:r>
    </w:p>
    <w:p w14:paraId="269357D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在参加本次采购活动前3年内在经营活动中没有重大违法记录的书面声明（格式自拟）；</w:t>
      </w:r>
    </w:p>
    <w:p w14:paraId="7479CB1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通过“信用中国”网（www.creditchina.gov.cn）或中国政府采购网（www.ccgp.gov.cn）信用信息查询无严重违法失信行为信息记录的打印件（或截图）；</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15D564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于</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完成项目任务，提交景区安全开放风险风险评估报告（纸质版2份，PDF电子稿1份）之日起</w:t>
      </w:r>
      <w:r>
        <w:rPr>
          <w:rFonts w:hint="eastAsia" w:ascii="宋体" w:hAnsi="宋体" w:cs="宋体"/>
          <w:color w:val="auto"/>
          <w:sz w:val="28"/>
          <w:szCs w:val="28"/>
          <w:lang w:val="en-US" w:eastAsia="zh-CN"/>
        </w:rPr>
        <w:t>15</w:t>
      </w:r>
      <w:r>
        <w:rPr>
          <w:rFonts w:hint="eastAsia" w:ascii="宋体" w:hAnsi="宋体" w:eastAsia="宋体" w:cs="宋体"/>
          <w:color w:val="auto"/>
          <w:sz w:val="28"/>
          <w:szCs w:val="28"/>
          <w:lang w:val="en-US" w:eastAsia="zh-CN"/>
        </w:rPr>
        <w:t>个工作日内向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一次性支付本项目的全部服务费用，</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应在</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支付款项前开具等额增值税专用发票给</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。本合同于双方签订之日起，</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即开始为甲方提供旅游景区安全开放风险评估咨询服务。</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咨询服务合同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咨询服务合同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2026年5月14日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47895AA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C02B4D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2026年5月20日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连城县四角井景区安全开放风险评估（二次）</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LCCQJJ20260520</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01470FDB">
      <w:pPr>
        <w:rPr>
          <w:rFonts w:hint="eastAsia"/>
          <w:lang w:val="en-US" w:eastAsia="zh-CN"/>
        </w:rPr>
      </w:pPr>
      <w:r>
        <w:rPr>
          <w:rFonts w:hint="eastAsia" w:ascii="宋体" w:hAnsi="宋体" w:eastAsia="宋体" w:cs="宋体"/>
          <w:color w:val="auto"/>
          <w:sz w:val="28"/>
          <w:szCs w:val="28"/>
        </w:rPr>
        <w:br w:type="page"/>
      </w:r>
    </w:p>
    <w:p w14:paraId="609A1A5C">
      <w:pPr>
        <w:spacing w:line="360" w:lineRule="auto"/>
        <w:rPr>
          <w:rFonts w:hint="eastAsia" w:ascii="黑体" w:hAnsi="黑体" w:eastAsia="黑体"/>
          <w:b w:val="0"/>
          <w:bCs/>
          <w:color w:val="auto"/>
          <w:sz w:val="30"/>
          <w:szCs w:val="30"/>
        </w:rPr>
      </w:pPr>
      <w:r>
        <w:rPr>
          <w:rFonts w:hint="eastAsia"/>
          <w:lang w:val="en-US" w:eastAsia="zh-CN"/>
        </w:rPr>
        <w:t>附件一：《安全生产技术咨询服务合同》</w:t>
      </w:r>
    </w:p>
    <w:p w14:paraId="3754F620">
      <w:pPr>
        <w:spacing w:line="360" w:lineRule="auto"/>
        <w:rPr>
          <w:rFonts w:ascii="Arial" w:hAnsi="Arial"/>
          <w:b/>
          <w:color w:val="auto"/>
          <w:sz w:val="30"/>
          <w:szCs w:val="30"/>
        </w:rPr>
      </w:pPr>
      <w:r>
        <w:rPr>
          <w:rFonts w:hint="eastAsia" w:ascii="黑体" w:hAnsi="黑体" w:eastAsia="黑体"/>
          <w:b w:val="0"/>
          <w:bCs/>
          <w:color w:val="auto"/>
          <w:sz w:val="30"/>
          <w:szCs w:val="30"/>
        </w:rPr>
        <w:t>合同编号：</w:t>
      </w:r>
    </w:p>
    <w:p w14:paraId="65C7AA3C">
      <w:pPr>
        <w:spacing w:line="480" w:lineRule="auto"/>
        <w:rPr>
          <w:rFonts w:ascii="Times New Roman" w:hAnsi="Times New Roman"/>
          <w:color w:val="auto"/>
          <w:sz w:val="32"/>
          <w:szCs w:val="32"/>
        </w:rPr>
      </w:pPr>
    </w:p>
    <w:p w14:paraId="6895E5E1">
      <w:pPr>
        <w:spacing w:line="480" w:lineRule="auto"/>
        <w:rPr>
          <w:rFonts w:ascii="Times New Roman" w:hAnsi="Times New Roman"/>
          <w:color w:val="auto"/>
          <w:sz w:val="32"/>
          <w:szCs w:val="32"/>
        </w:rPr>
      </w:pPr>
    </w:p>
    <w:p w14:paraId="0E981F75">
      <w:pPr>
        <w:spacing w:line="480" w:lineRule="auto"/>
        <w:jc w:val="center"/>
        <w:rPr>
          <w:rFonts w:ascii="华文中宋" w:eastAsia="华文中宋" w:cs="黑体"/>
          <w:b/>
          <w:color w:val="auto"/>
          <w:sz w:val="72"/>
          <w:szCs w:val="72"/>
        </w:rPr>
      </w:pPr>
      <w:r>
        <w:rPr>
          <w:rFonts w:hint="eastAsia" w:ascii="华文中宋" w:eastAsia="华文中宋" w:cs="黑体"/>
          <w:b/>
          <w:color w:val="auto"/>
          <w:sz w:val="72"/>
          <w:szCs w:val="72"/>
        </w:rPr>
        <w:t>安全生产</w:t>
      </w:r>
      <w:r>
        <w:rPr>
          <w:rFonts w:hint="eastAsia" w:ascii="华文中宋" w:eastAsia="华文中宋" w:cs="黑体"/>
          <w:b/>
          <w:color w:val="auto"/>
          <w:sz w:val="72"/>
          <w:szCs w:val="72"/>
          <w:lang w:val="en-US" w:eastAsia="zh-CN"/>
        </w:rPr>
        <w:t>技术</w:t>
      </w:r>
      <w:r>
        <w:rPr>
          <w:rFonts w:hint="eastAsia" w:ascii="华文中宋" w:eastAsia="华文中宋" w:cs="黑体"/>
          <w:b/>
          <w:color w:val="auto"/>
          <w:sz w:val="72"/>
          <w:szCs w:val="72"/>
        </w:rPr>
        <w:t>咨询</w:t>
      </w:r>
    </w:p>
    <w:p w14:paraId="2114CB43">
      <w:pPr>
        <w:spacing w:line="480" w:lineRule="auto"/>
        <w:jc w:val="center"/>
        <w:rPr>
          <w:rFonts w:ascii="华文中宋" w:eastAsia="华文中宋" w:cs="黑体"/>
          <w:b/>
          <w:bCs/>
          <w:color w:val="auto"/>
          <w:sz w:val="72"/>
          <w:szCs w:val="72"/>
        </w:rPr>
      </w:pPr>
      <w:r>
        <w:rPr>
          <w:rFonts w:hint="eastAsia" w:ascii="华文中宋" w:eastAsia="华文中宋" w:cs="黑体"/>
          <w:b/>
          <w:color w:val="auto"/>
          <w:sz w:val="72"/>
          <w:szCs w:val="72"/>
        </w:rPr>
        <w:t>服务</w:t>
      </w:r>
      <w:r>
        <w:rPr>
          <w:rFonts w:hint="eastAsia" w:ascii="华文中宋" w:eastAsia="华文中宋" w:cs="黑体"/>
          <w:b/>
          <w:bCs/>
          <w:color w:val="auto"/>
          <w:sz w:val="72"/>
          <w:szCs w:val="72"/>
        </w:rPr>
        <w:t>合同</w:t>
      </w:r>
    </w:p>
    <w:p w14:paraId="04300B90">
      <w:pPr>
        <w:spacing w:line="480" w:lineRule="auto"/>
        <w:rPr>
          <w:rFonts w:ascii="Times New Roman" w:hAnsi="Times New Roman"/>
          <w:color w:val="auto"/>
          <w:sz w:val="32"/>
          <w:szCs w:val="32"/>
        </w:rPr>
      </w:pPr>
    </w:p>
    <w:p w14:paraId="03C5B3E8">
      <w:pPr>
        <w:rPr>
          <w:rFonts w:ascii="Times New Roman" w:hAnsi="Times New Roman"/>
          <w:color w:val="auto"/>
          <w:sz w:val="32"/>
          <w:szCs w:val="32"/>
        </w:rPr>
      </w:pPr>
    </w:p>
    <w:p w14:paraId="245B76E8">
      <w:pPr>
        <w:rPr>
          <w:rFonts w:ascii="Times New Roman" w:hAnsi="Times New Roman"/>
          <w:color w:val="auto"/>
          <w:sz w:val="32"/>
          <w:szCs w:val="32"/>
        </w:rPr>
      </w:pPr>
    </w:p>
    <w:p w14:paraId="7570D9D3">
      <w:pPr>
        <w:spacing w:beforeLines="50" w:afterLines="50" w:line="360" w:lineRule="auto"/>
        <w:ind w:firstLine="960" w:firstLineChars="300"/>
        <w:rPr>
          <w:rFonts w:hint="default" w:ascii="黑体" w:eastAsia="黑体"/>
          <w:color w:val="auto"/>
          <w:sz w:val="32"/>
          <w:szCs w:val="32"/>
          <w:u w:val="single"/>
          <w:lang w:val="en-US" w:eastAsia="zh-CN"/>
        </w:rPr>
      </w:pPr>
      <w:r>
        <w:rPr>
          <w:rFonts w:hint="eastAsia" w:ascii="黑体" w:eastAsia="黑体"/>
          <w:color w:val="auto"/>
          <w:sz w:val="32"/>
          <w:szCs w:val="32"/>
        </w:rPr>
        <w:t>项  目  名  称：</w:t>
      </w:r>
      <w:r>
        <w:rPr>
          <w:rFonts w:hint="eastAsia" w:ascii="黑体" w:eastAsia="黑体"/>
          <w:color w:val="auto"/>
          <w:sz w:val="32"/>
          <w:szCs w:val="32"/>
          <w:u w:val="single"/>
          <w:lang w:val="en-US" w:eastAsia="zh-CN"/>
        </w:rPr>
        <w:t>连城县四角井景区安全开放风险评估（二次）</w:t>
      </w:r>
    </w:p>
    <w:p w14:paraId="3AEBCDC6">
      <w:pPr>
        <w:spacing w:beforeLines="50" w:afterLines="50" w:line="360" w:lineRule="auto"/>
        <w:ind w:firstLine="960" w:firstLineChars="300"/>
        <w:rPr>
          <w:rFonts w:hint="eastAsia" w:ascii="黑体" w:hAnsi="黑体" w:eastAsia="黑体" w:cs="黑体"/>
          <w:color w:val="auto"/>
          <w:sz w:val="32"/>
          <w:szCs w:val="32"/>
          <w:u w:val="single"/>
          <w:lang w:val="en-US"/>
        </w:rPr>
      </w:pPr>
      <w:r>
        <w:rPr>
          <w:rFonts w:hint="eastAsia" w:ascii="黑体" w:eastAsia="黑体"/>
          <w:color w:val="auto"/>
          <w:sz w:val="32"/>
          <w:szCs w:val="32"/>
        </w:rPr>
        <w:t>委托方（甲方</w:t>
      </w:r>
      <w:r>
        <w:rPr>
          <w:rFonts w:hint="eastAsia" w:ascii="黑体" w:hAnsi="黑体" w:eastAsia="黑体" w:cs="黑体"/>
          <w:color w:val="auto"/>
          <w:sz w:val="32"/>
          <w:szCs w:val="32"/>
          <w:u w:val="none"/>
        </w:rPr>
        <w:t>）：</w:t>
      </w:r>
      <w:r>
        <w:rPr>
          <w:rFonts w:hint="eastAsia" w:ascii="黑体" w:eastAsia="黑体"/>
          <w:color w:val="auto"/>
          <w:sz w:val="32"/>
          <w:szCs w:val="32"/>
          <w:u w:val="single"/>
          <w:lang w:val="en-US" w:eastAsia="zh-CN"/>
        </w:rPr>
        <w:t>连城县四角井运营管理有限公司</w:t>
      </w:r>
    </w:p>
    <w:p w14:paraId="318708AC">
      <w:pPr>
        <w:spacing w:beforeLines="50" w:afterLines="50" w:line="360" w:lineRule="auto"/>
        <w:ind w:firstLine="960" w:firstLineChars="300"/>
        <w:rPr>
          <w:rFonts w:hint="default" w:ascii="黑体" w:eastAsia="黑体"/>
          <w:color w:val="auto"/>
          <w:sz w:val="32"/>
          <w:szCs w:val="32"/>
          <w:u w:val="single"/>
          <w:lang w:val="en-US"/>
        </w:rPr>
      </w:pPr>
      <w:r>
        <w:rPr>
          <w:rFonts w:hint="eastAsia" w:ascii="黑体" w:eastAsia="黑体"/>
          <w:color w:val="auto"/>
          <w:sz w:val="32"/>
          <w:szCs w:val="32"/>
        </w:rPr>
        <w:t>受托方（乙方）：</w:t>
      </w:r>
      <w:r>
        <w:rPr>
          <w:rFonts w:hint="eastAsia" w:ascii="黑体" w:eastAsia="黑体"/>
          <w:color w:val="auto"/>
          <w:sz w:val="32"/>
          <w:szCs w:val="32"/>
          <w:u w:val="single"/>
          <w:lang w:val="en-US" w:eastAsia="zh-CN"/>
        </w:rPr>
        <w:t xml:space="preserve">                                    </w:t>
      </w:r>
    </w:p>
    <w:p w14:paraId="38D56176">
      <w:pPr>
        <w:spacing w:line="800" w:lineRule="exact"/>
        <w:ind w:firstLine="1120" w:firstLineChars="350"/>
        <w:rPr>
          <w:rFonts w:ascii="黑体" w:eastAsia="黑体"/>
          <w:color w:val="auto"/>
          <w:sz w:val="32"/>
          <w:szCs w:val="32"/>
        </w:rPr>
      </w:pPr>
    </w:p>
    <w:p w14:paraId="40AA6353">
      <w:pPr>
        <w:widowControl/>
        <w:shd w:val="clear" w:color="auto" w:fill="FFFFFF"/>
        <w:snapToGrid w:val="0"/>
        <w:spacing w:beforeLines="100" w:afterLines="100" w:line="360" w:lineRule="auto"/>
        <w:outlineLvl w:val="0"/>
        <w:rPr>
          <w:rFonts w:ascii="Arial" w:hAnsi="Arial" w:eastAsia="宋体" w:cs="Arial"/>
          <w:b/>
          <w:bCs/>
          <w:color w:val="auto"/>
          <w:kern w:val="36"/>
          <w:szCs w:val="21"/>
        </w:rPr>
      </w:pPr>
    </w:p>
    <w:p w14:paraId="6FC128B6">
      <w:pPr>
        <w:widowControl/>
        <w:shd w:val="clear" w:color="auto" w:fill="FFFFFF"/>
        <w:snapToGrid w:val="0"/>
        <w:spacing w:beforeLines="100" w:afterLines="100" w:line="360" w:lineRule="auto"/>
        <w:outlineLvl w:val="0"/>
        <w:rPr>
          <w:rFonts w:ascii="Arial" w:hAnsi="Arial" w:eastAsia="宋体" w:cs="Arial"/>
          <w:b/>
          <w:bCs/>
          <w:color w:val="auto"/>
          <w:kern w:val="36"/>
          <w:szCs w:val="21"/>
        </w:rPr>
      </w:pPr>
    </w:p>
    <w:p w14:paraId="1F4F0CE8">
      <w:pPr>
        <w:spacing w:beforeLines="50" w:afterLines="50" w:line="360" w:lineRule="auto"/>
        <w:ind w:firstLine="3960" w:firstLineChars="1100"/>
        <w:rPr>
          <w:rFonts w:hint="eastAsia" w:ascii="黑体" w:eastAsia="黑体"/>
          <w:color w:val="auto"/>
          <w:spacing w:val="20"/>
          <w:sz w:val="32"/>
          <w:szCs w:val="32"/>
        </w:rPr>
      </w:pPr>
    </w:p>
    <w:p w14:paraId="13EA98A2">
      <w:pPr>
        <w:keepNext w:val="0"/>
        <w:keepLines w:val="0"/>
        <w:pageBreakBefore w:val="0"/>
        <w:widowControl/>
        <w:shd w:val="clear" w:color="auto" w:fill="FFFFFF"/>
        <w:kinsoku/>
        <w:wordWrap/>
        <w:overflowPunct/>
        <w:topLinePunct w:val="0"/>
        <w:autoSpaceDE/>
        <w:autoSpaceDN/>
        <w:bidi w:val="0"/>
        <w:adjustRightInd/>
        <w:snapToGrid w:val="0"/>
        <w:spacing w:before="469" w:beforeLines="150" w:afterLines="100" w:line="360" w:lineRule="auto"/>
        <w:jc w:val="center"/>
        <w:textAlignment w:val="auto"/>
        <w:outlineLvl w:val="0"/>
        <w:rPr>
          <w:rFonts w:hint="eastAsia" w:ascii="Arial" w:hAnsi="Arial" w:eastAsia="宋体" w:cs="Arial"/>
          <w:b/>
          <w:bCs/>
          <w:color w:val="auto"/>
          <w:kern w:val="36"/>
          <w:sz w:val="44"/>
          <w:szCs w:val="44"/>
        </w:rPr>
        <w:sectPr>
          <w:headerReference r:id="rId3" w:type="default"/>
          <w:footerReference r:id="rId4" w:type="default"/>
          <w:pgSz w:w="11906" w:h="16838"/>
          <w:pgMar w:top="1440" w:right="1080" w:bottom="1440" w:left="1080" w:header="851" w:footer="992" w:gutter="0"/>
          <w:pgNumType w:start="1" w:chapStyle="1"/>
          <w:cols w:space="425" w:num="1"/>
          <w:docGrid w:type="lines" w:linePitch="312" w:charSpace="0"/>
        </w:sectPr>
      </w:pPr>
    </w:p>
    <w:p w14:paraId="052448B2">
      <w:pPr>
        <w:keepNext w:val="0"/>
        <w:keepLines w:val="0"/>
        <w:pageBreakBefore w:val="0"/>
        <w:widowControl/>
        <w:shd w:val="clear" w:color="auto" w:fill="FFFFFF"/>
        <w:kinsoku/>
        <w:wordWrap/>
        <w:overflowPunct/>
        <w:topLinePunct w:val="0"/>
        <w:autoSpaceDE/>
        <w:autoSpaceDN/>
        <w:bidi w:val="0"/>
        <w:adjustRightInd/>
        <w:snapToGrid w:val="0"/>
        <w:spacing w:before="469" w:beforeLines="150" w:afterLines="100" w:line="360" w:lineRule="auto"/>
        <w:jc w:val="center"/>
        <w:textAlignment w:val="auto"/>
        <w:outlineLvl w:val="0"/>
        <w:rPr>
          <w:rFonts w:ascii="Arial" w:hAnsi="Arial" w:eastAsia="宋体" w:cs="Arial"/>
          <w:b/>
          <w:bCs/>
          <w:color w:val="auto"/>
          <w:kern w:val="36"/>
          <w:sz w:val="44"/>
          <w:szCs w:val="44"/>
        </w:rPr>
      </w:pPr>
      <w:r>
        <w:rPr>
          <w:rFonts w:hint="eastAsia" w:ascii="Arial" w:hAnsi="Arial" w:eastAsia="宋体" w:cs="Arial"/>
          <w:b/>
          <w:bCs/>
          <w:color w:val="auto"/>
          <w:kern w:val="36"/>
          <w:sz w:val="44"/>
          <w:szCs w:val="44"/>
        </w:rPr>
        <w:t>安全生产</w:t>
      </w:r>
      <w:r>
        <w:rPr>
          <w:rFonts w:hint="eastAsia" w:ascii="Arial" w:hAnsi="Arial" w:eastAsia="宋体" w:cs="Arial"/>
          <w:b/>
          <w:bCs/>
          <w:color w:val="auto"/>
          <w:kern w:val="36"/>
          <w:sz w:val="44"/>
          <w:szCs w:val="44"/>
          <w:lang w:val="en-US" w:eastAsia="zh-CN"/>
        </w:rPr>
        <w:t>技术咨询</w:t>
      </w:r>
      <w:r>
        <w:rPr>
          <w:rFonts w:hint="eastAsia" w:ascii="Arial" w:hAnsi="Arial" w:eastAsia="宋体" w:cs="Arial"/>
          <w:b/>
          <w:bCs/>
          <w:color w:val="auto"/>
          <w:kern w:val="36"/>
          <w:sz w:val="44"/>
          <w:szCs w:val="44"/>
        </w:rPr>
        <w:t>服务</w:t>
      </w:r>
      <w:r>
        <w:rPr>
          <w:rFonts w:ascii="Arial" w:hAnsi="Arial" w:eastAsia="宋体" w:cs="Arial"/>
          <w:b/>
          <w:bCs/>
          <w:color w:val="auto"/>
          <w:kern w:val="36"/>
          <w:sz w:val="44"/>
          <w:szCs w:val="44"/>
        </w:rPr>
        <w:t>合同</w:t>
      </w:r>
    </w:p>
    <w:p w14:paraId="3ADF0BFE">
      <w:pPr>
        <w:keepNext w:val="0"/>
        <w:keepLines w:val="0"/>
        <w:pageBreakBefore w:val="0"/>
        <w:widowControl w:val="0"/>
        <w:kinsoku/>
        <w:wordWrap/>
        <w:overflowPunct/>
        <w:topLinePunct w:val="0"/>
        <w:autoSpaceDE/>
        <w:autoSpaceDN/>
        <w:bidi w:val="0"/>
        <w:adjustRightInd/>
        <w:snapToGrid w:val="0"/>
        <w:spacing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依据《中华人民共和国合同法》的规定，甲、乙双方经过友好协商，签订本合同。</w:t>
      </w:r>
    </w:p>
    <w:p w14:paraId="0EF297E3">
      <w:pPr>
        <w:pStyle w:val="20"/>
        <w:keepNext w:val="0"/>
        <w:keepLines w:val="0"/>
        <w:pageBreakBefore w:val="0"/>
        <w:widowControl/>
        <w:shd w:val="clear" w:color="auto" w:fill="FFFFFF"/>
        <w:kinsoku/>
        <w:wordWrap/>
        <w:overflowPunct/>
        <w:topLinePunct w:val="0"/>
        <w:autoSpaceDE/>
        <w:autoSpaceDN/>
        <w:bidi w:val="0"/>
        <w:adjustRightInd/>
        <w:snapToGrid/>
        <w:spacing w:afterLines="50" w:line="360" w:lineRule="auto"/>
        <w:ind w:firstLine="482" w:firstLineChars="200"/>
        <w:contextualSpacing/>
        <w:jc w:val="left"/>
        <w:textAlignment w:val="auto"/>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rPr>
        <w:t>第一条、服务内容</w:t>
      </w:r>
    </w:p>
    <w:p w14:paraId="2E36D248">
      <w:pPr>
        <w:pStyle w:val="20"/>
        <w:widowControl/>
        <w:shd w:val="clear" w:color="auto" w:fill="FFFFFF"/>
        <w:spacing w:beforeLines="50" w:afterLines="50" w:line="360" w:lineRule="auto"/>
        <w:ind w:left="0" w:leftChars="0" w:firstLine="480" w:firstLineChars="200"/>
        <w:contextualSpacing/>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甲方委托乙方进行服务的内容如下：</w:t>
      </w:r>
    </w:p>
    <w:p w14:paraId="4223C950">
      <w:pPr>
        <w:pStyle w:val="20"/>
        <w:widowControl/>
        <w:shd w:val="clear" w:color="auto" w:fill="FFFFFF"/>
        <w:spacing w:beforeLines="50" w:afterLines="50" w:line="360" w:lineRule="auto"/>
        <w:contextualSpacing/>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服务</w:t>
      </w:r>
      <w:r>
        <w:rPr>
          <w:rFonts w:hint="eastAsia" w:ascii="宋体" w:hAnsi="宋体" w:eastAsia="宋体" w:cs="宋体"/>
          <w:b w:val="0"/>
          <w:bCs w:val="0"/>
          <w:color w:val="auto"/>
          <w:kern w:val="0"/>
          <w:sz w:val="24"/>
          <w:szCs w:val="24"/>
          <w:u w:val="none"/>
        </w:rPr>
        <w:t>内容：</w:t>
      </w:r>
      <w:r>
        <w:rPr>
          <w:rFonts w:hint="eastAsia" w:ascii="宋体" w:hAnsi="宋体" w:eastAsia="宋体" w:cs="宋体"/>
          <w:sz w:val="24"/>
          <w:szCs w:val="24"/>
          <w:u w:val="none"/>
          <w:lang w:val="en-US" w:eastAsia="zh-CN"/>
        </w:rPr>
        <w:t>对</w:t>
      </w:r>
      <w:r>
        <w:rPr>
          <w:rFonts w:hint="eastAsia" w:ascii="宋体" w:hAnsi="宋体" w:eastAsia="宋体" w:cs="宋体"/>
          <w:i w:val="0"/>
          <w:iCs w:val="0"/>
          <w:caps w:val="0"/>
          <w:color w:val="000000"/>
          <w:spacing w:val="0"/>
          <w:sz w:val="24"/>
          <w:szCs w:val="24"/>
          <w:u w:val="none"/>
          <w:shd w:val="clear" w:color="auto" w:fill="FFFFFF"/>
        </w:rPr>
        <w:t>龙岩</w:t>
      </w:r>
      <w:r>
        <w:rPr>
          <w:rFonts w:hint="eastAsia" w:ascii="宋体" w:hAnsi="宋体" w:eastAsia="宋体" w:cs="宋体"/>
          <w:i w:val="0"/>
          <w:iCs w:val="0"/>
          <w:caps w:val="0"/>
          <w:color w:val="000000"/>
          <w:spacing w:val="0"/>
          <w:sz w:val="24"/>
          <w:szCs w:val="24"/>
          <w:u w:val="none"/>
          <w:shd w:val="clear" w:color="auto" w:fill="FFFFFF"/>
          <w:lang w:val="en-US" w:eastAsia="zh-CN"/>
        </w:rPr>
        <w:t>市连城县四角井运营管理有限公司</w:t>
      </w:r>
      <w:r>
        <w:rPr>
          <w:rFonts w:hint="eastAsia" w:ascii="宋体" w:hAnsi="宋体" w:eastAsia="宋体" w:cs="宋体"/>
          <w:sz w:val="24"/>
          <w:szCs w:val="24"/>
          <w:u w:val="none"/>
          <w:lang w:val="en-US" w:eastAsia="zh-CN"/>
        </w:rPr>
        <w:t>所属的四角井</w:t>
      </w:r>
      <w:r>
        <w:rPr>
          <w:rFonts w:hint="eastAsia" w:ascii="宋体" w:hAnsi="宋体" w:eastAsia="宋体" w:cs="宋体"/>
          <w:i w:val="0"/>
          <w:iCs w:val="0"/>
          <w:caps w:val="0"/>
          <w:color w:val="000000"/>
          <w:spacing w:val="0"/>
          <w:sz w:val="24"/>
          <w:szCs w:val="24"/>
          <w:u w:val="none"/>
          <w:shd w:val="clear" w:fill="FFFFFF"/>
          <w:lang w:eastAsia="zh-CN"/>
        </w:rPr>
        <w:t>景区</w:t>
      </w:r>
      <w:r>
        <w:rPr>
          <w:rFonts w:hint="eastAsia" w:ascii="宋体" w:hAnsi="宋体" w:eastAsia="宋体" w:cs="宋体"/>
          <w:b w:val="0"/>
          <w:bCs w:val="0"/>
          <w:color w:val="auto"/>
          <w:kern w:val="0"/>
          <w:sz w:val="24"/>
          <w:szCs w:val="24"/>
          <w:u w:val="none"/>
          <w:lang w:val="en-US" w:eastAsia="zh-CN"/>
        </w:rPr>
        <w:t>进行旅游景区安全开放风险评估，提交安全开放风</w:t>
      </w:r>
      <w:r>
        <w:rPr>
          <w:rFonts w:hint="eastAsia" w:ascii="宋体" w:hAnsi="宋体" w:eastAsia="宋体" w:cs="宋体"/>
          <w:b w:val="0"/>
          <w:bCs w:val="0"/>
          <w:color w:val="auto"/>
          <w:kern w:val="0"/>
          <w:sz w:val="24"/>
          <w:szCs w:val="24"/>
          <w:lang w:val="en-US" w:eastAsia="zh-CN"/>
        </w:rPr>
        <w:t>险评估报告。</w:t>
      </w:r>
      <w:r>
        <w:rPr>
          <w:rFonts w:hint="eastAsia" w:ascii="宋体" w:hAnsi="宋体" w:eastAsia="宋体" w:cs="宋体"/>
          <w:sz w:val="24"/>
          <w:szCs w:val="24"/>
          <w:lang w:val="en-US" w:eastAsia="zh-CN"/>
        </w:rPr>
        <w:t>根据《中华人民共和国旅游法》的要求，</w:t>
      </w:r>
      <w:r>
        <w:rPr>
          <w:rFonts w:hint="eastAsia" w:ascii="宋体" w:hAnsi="宋体" w:eastAsia="宋体" w:cs="宋体"/>
          <w:sz w:val="24"/>
          <w:szCs w:val="24"/>
        </w:rPr>
        <w:t>对景区开放过程中可能存在的自然灾害风险</w:t>
      </w:r>
      <w:r>
        <w:rPr>
          <w:rFonts w:hint="eastAsia" w:ascii="宋体" w:hAnsi="宋体" w:eastAsia="宋体" w:cs="宋体"/>
          <w:sz w:val="24"/>
          <w:szCs w:val="24"/>
          <w:lang w:eastAsia="zh-CN"/>
        </w:rPr>
        <w:t>、</w:t>
      </w:r>
      <w:r>
        <w:rPr>
          <w:rFonts w:hint="eastAsia" w:ascii="宋体" w:hAnsi="宋体" w:eastAsia="宋体" w:cs="宋体"/>
          <w:sz w:val="24"/>
          <w:szCs w:val="24"/>
        </w:rPr>
        <w:t>人为灾害风险</w:t>
      </w:r>
      <w:r>
        <w:rPr>
          <w:rFonts w:hint="eastAsia" w:ascii="宋体" w:hAnsi="宋体" w:eastAsia="宋体" w:cs="宋体"/>
          <w:sz w:val="24"/>
          <w:szCs w:val="24"/>
          <w:lang w:eastAsia="zh-CN"/>
        </w:rPr>
        <w:t>、</w:t>
      </w:r>
      <w:r>
        <w:rPr>
          <w:rFonts w:hint="eastAsia" w:ascii="宋体" w:hAnsi="宋体" w:eastAsia="宋体" w:cs="宋体"/>
          <w:sz w:val="24"/>
          <w:szCs w:val="24"/>
        </w:rPr>
        <w:t>安全设施</w:t>
      </w:r>
      <w:r>
        <w:rPr>
          <w:rFonts w:hint="eastAsia" w:ascii="宋体" w:hAnsi="宋体" w:eastAsia="宋体" w:cs="宋体"/>
          <w:sz w:val="24"/>
          <w:szCs w:val="24"/>
          <w:lang w:eastAsia="zh-CN"/>
        </w:rPr>
        <w:t>、</w:t>
      </w:r>
      <w:r>
        <w:rPr>
          <w:rFonts w:hint="eastAsia" w:ascii="宋体" w:hAnsi="宋体" w:eastAsia="宋体" w:cs="宋体"/>
          <w:sz w:val="24"/>
          <w:szCs w:val="24"/>
        </w:rPr>
        <w:t>游客健康风险</w:t>
      </w:r>
      <w:r>
        <w:rPr>
          <w:rFonts w:hint="eastAsia" w:ascii="宋体" w:hAnsi="宋体" w:eastAsia="宋体" w:cs="宋体"/>
          <w:sz w:val="24"/>
          <w:szCs w:val="24"/>
          <w:lang w:eastAsia="zh-CN"/>
        </w:rPr>
        <w:t>、</w:t>
      </w:r>
      <w:r>
        <w:rPr>
          <w:rFonts w:hint="eastAsia" w:ascii="宋体" w:hAnsi="宋体" w:eastAsia="宋体" w:cs="宋体"/>
          <w:sz w:val="24"/>
          <w:szCs w:val="24"/>
        </w:rPr>
        <w:t>交通安全风险</w:t>
      </w:r>
      <w:r>
        <w:rPr>
          <w:rFonts w:hint="eastAsia" w:ascii="宋体" w:hAnsi="宋体" w:eastAsia="宋体" w:cs="宋体"/>
          <w:sz w:val="24"/>
          <w:szCs w:val="24"/>
          <w:lang w:eastAsia="zh-CN"/>
        </w:rPr>
        <w:t>、</w:t>
      </w:r>
      <w:r>
        <w:rPr>
          <w:rFonts w:hint="eastAsia" w:ascii="宋体" w:hAnsi="宋体" w:eastAsia="宋体" w:cs="宋体"/>
          <w:sz w:val="24"/>
          <w:szCs w:val="24"/>
        </w:rPr>
        <w:t>安全指导和培训</w:t>
      </w:r>
      <w:r>
        <w:rPr>
          <w:rFonts w:hint="eastAsia" w:ascii="宋体" w:hAnsi="宋体" w:eastAsia="宋体" w:cs="宋体"/>
          <w:sz w:val="24"/>
          <w:szCs w:val="24"/>
          <w:lang w:val="en-US" w:eastAsia="zh-CN"/>
        </w:rPr>
        <w:t>能力</w:t>
      </w:r>
      <w:r>
        <w:rPr>
          <w:rFonts w:hint="eastAsia" w:ascii="宋体" w:hAnsi="宋体" w:eastAsia="宋体" w:cs="宋体"/>
          <w:sz w:val="24"/>
          <w:szCs w:val="24"/>
          <w:lang w:eastAsia="zh-CN"/>
        </w:rPr>
        <w:t>、</w:t>
      </w:r>
      <w:r>
        <w:rPr>
          <w:rFonts w:hint="eastAsia" w:ascii="宋体" w:hAnsi="宋体" w:eastAsia="宋体" w:cs="宋体"/>
          <w:sz w:val="24"/>
          <w:szCs w:val="24"/>
        </w:rPr>
        <w:t>安全监控体系</w:t>
      </w:r>
      <w:r>
        <w:rPr>
          <w:rFonts w:hint="eastAsia" w:ascii="宋体" w:hAnsi="宋体" w:eastAsia="宋体" w:cs="宋体"/>
          <w:sz w:val="24"/>
          <w:szCs w:val="24"/>
          <w:lang w:val="en-US" w:eastAsia="zh-CN"/>
        </w:rPr>
        <w:t>等</w:t>
      </w:r>
      <w:r>
        <w:rPr>
          <w:rFonts w:hint="eastAsia" w:ascii="宋体" w:hAnsi="宋体" w:eastAsia="宋体" w:cs="宋体"/>
          <w:sz w:val="24"/>
          <w:szCs w:val="24"/>
        </w:rPr>
        <w:t>各种安全风险进行评估和预防控制。通过对景区开放安全风险的评估，可以及时发现和解决各种潜在风险，确保景区的安全运营，保护游客和工作人员的生命财产安全。</w:t>
      </w:r>
    </w:p>
    <w:p w14:paraId="01D0EB15">
      <w:pPr>
        <w:pStyle w:val="20"/>
        <w:widowControl/>
        <w:shd w:val="clear" w:color="auto" w:fill="FFFFFF"/>
        <w:spacing w:beforeLines="50" w:afterLines="50" w:line="360" w:lineRule="auto"/>
        <w:ind w:firstLine="482"/>
        <w:contextualSpacing/>
        <w:rPr>
          <w:rFonts w:hint="eastAsia" w:ascii="宋体" w:hAnsi="宋体" w:eastAsia="宋体" w:cs="宋体"/>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2）服务方式：现场</w:t>
      </w:r>
      <w:r>
        <w:rPr>
          <w:rFonts w:hint="eastAsia" w:ascii="宋体" w:hAnsi="宋体" w:eastAsia="宋体" w:cs="宋体"/>
          <w:b w:val="0"/>
          <w:bCs w:val="0"/>
          <w:color w:val="auto"/>
          <w:kern w:val="0"/>
          <w:sz w:val="24"/>
          <w:szCs w:val="24"/>
          <w:lang w:val="en-US" w:eastAsia="zh-CN"/>
        </w:rPr>
        <w:t>检</w:t>
      </w:r>
      <w:r>
        <w:rPr>
          <w:rFonts w:hint="eastAsia" w:ascii="宋体" w:hAnsi="宋体" w:eastAsia="宋体" w:cs="宋体"/>
          <w:color w:val="auto"/>
          <w:kern w:val="0"/>
          <w:sz w:val="24"/>
          <w:szCs w:val="24"/>
          <w:lang w:val="en-US" w:eastAsia="zh-CN"/>
        </w:rPr>
        <w:t>查</w:t>
      </w:r>
      <w:r>
        <w:rPr>
          <w:rFonts w:hint="eastAsia" w:ascii="宋体" w:hAnsi="宋体" w:eastAsia="宋体" w:cs="宋体"/>
          <w:color w:val="auto"/>
          <w:kern w:val="0"/>
          <w:sz w:val="24"/>
          <w:szCs w:val="24"/>
        </w:rPr>
        <w:t>指导与技术咨询</w:t>
      </w:r>
      <w:r>
        <w:rPr>
          <w:rFonts w:hint="eastAsia" w:ascii="宋体" w:hAnsi="宋体" w:eastAsia="宋体" w:cs="宋体"/>
          <w:color w:val="auto"/>
          <w:kern w:val="0"/>
          <w:sz w:val="24"/>
          <w:szCs w:val="24"/>
          <w:lang w:val="en-US" w:eastAsia="zh-CN"/>
        </w:rPr>
        <w:t>辅导</w:t>
      </w:r>
      <w:r>
        <w:rPr>
          <w:rFonts w:hint="eastAsia" w:ascii="宋体" w:hAnsi="宋体" w:eastAsia="宋体" w:cs="宋体"/>
          <w:color w:val="auto"/>
          <w:kern w:val="0"/>
          <w:sz w:val="24"/>
          <w:szCs w:val="24"/>
        </w:rPr>
        <w:t>相结合。</w:t>
      </w:r>
    </w:p>
    <w:p w14:paraId="019DB6CD">
      <w:pPr>
        <w:pStyle w:val="20"/>
        <w:widowControl/>
        <w:shd w:val="clear" w:color="auto" w:fill="FFFFFF"/>
        <w:spacing w:beforeLines="50" w:afterLines="50" w:line="360" w:lineRule="auto"/>
        <w:ind w:firstLine="482" w:firstLineChars="200"/>
        <w:contextualSpacing/>
        <w:jc w:val="left"/>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rPr>
        <w:t>第二条、服务期限、费用支付</w:t>
      </w:r>
    </w:p>
    <w:p w14:paraId="3EEED65D">
      <w:pPr>
        <w:numPr>
          <w:ilvl w:val="0"/>
          <w:numId w:val="0"/>
        </w:numPr>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服务期限</w:t>
      </w:r>
    </w:p>
    <w:p w14:paraId="5FBC168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本合同自合同签订之日起，</w:t>
      </w:r>
      <w:r>
        <w:rPr>
          <w:rFonts w:hint="eastAsia" w:ascii="宋体" w:hAnsi="宋体" w:eastAsia="宋体" w:cs="宋体"/>
          <w:color w:val="auto"/>
          <w:sz w:val="24"/>
          <w:szCs w:val="24"/>
          <w:lang w:val="en-US" w:eastAsia="zh-CN"/>
        </w:rPr>
        <w:t>一个月内完成</w:t>
      </w:r>
      <w:r>
        <w:rPr>
          <w:rFonts w:hint="eastAsia" w:ascii="宋体" w:hAnsi="宋体" w:eastAsia="宋体" w:cs="宋体"/>
          <w:color w:val="auto"/>
          <w:sz w:val="24"/>
          <w:szCs w:val="24"/>
        </w:rPr>
        <w:t>。</w:t>
      </w:r>
    </w:p>
    <w:p w14:paraId="24F5BD3A">
      <w:pPr>
        <w:numPr>
          <w:ilvl w:val="0"/>
          <w:numId w:val="0"/>
        </w:numPr>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服务费用</w:t>
      </w:r>
    </w:p>
    <w:p w14:paraId="3F5EDA2A">
      <w:pPr>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本项目总费用为人民币：</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lang w:val="en-US" w:eastAsia="zh-CN"/>
        </w:rPr>
        <w:t>（其中：含1%增值税，专票）</w:t>
      </w:r>
      <w:r>
        <w:rPr>
          <w:rFonts w:hint="eastAsia" w:ascii="宋体" w:hAnsi="宋体" w:eastAsia="宋体" w:cs="宋体"/>
          <w:b w:val="0"/>
          <w:bCs w:val="0"/>
          <w:color w:val="auto"/>
          <w:sz w:val="24"/>
          <w:szCs w:val="24"/>
        </w:rPr>
        <w:t>。</w:t>
      </w:r>
    </w:p>
    <w:p w14:paraId="5E8D1220">
      <w:pPr>
        <w:numPr>
          <w:ilvl w:val="0"/>
          <w:numId w:val="0"/>
        </w:numPr>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支付方式</w:t>
      </w:r>
    </w:p>
    <w:p w14:paraId="2CDB547D">
      <w:pPr>
        <w:pStyle w:val="20"/>
        <w:numPr>
          <w:ilvl w:val="0"/>
          <w:numId w:val="0"/>
        </w:numPr>
        <w:snapToGrid w:val="0"/>
        <w:spacing w:line="36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sym w:font="Wingdings 2" w:char="0052"/>
      </w:r>
      <w:r>
        <w:rPr>
          <w:rFonts w:hint="eastAsia" w:ascii="宋体" w:hAnsi="宋体" w:eastAsia="宋体" w:cs="宋体"/>
          <w:b/>
          <w:bCs/>
          <w:color w:val="auto"/>
          <w:sz w:val="24"/>
          <w:szCs w:val="24"/>
          <w:lang w:val="en-US" w:eastAsia="zh-CN"/>
        </w:rPr>
        <w:t>A</w:t>
      </w:r>
      <w:r>
        <w:rPr>
          <w:rFonts w:hint="eastAsia" w:ascii="宋体" w:hAnsi="宋体" w:eastAsia="宋体" w:cs="宋体"/>
          <w:b/>
          <w:bCs/>
          <w:color w:val="auto"/>
          <w:sz w:val="24"/>
          <w:szCs w:val="24"/>
        </w:rPr>
        <w:t>.</w:t>
      </w:r>
      <w:r>
        <w:rPr>
          <w:rFonts w:hint="eastAsia" w:ascii="宋体" w:hAnsi="宋体" w:eastAsia="宋体" w:cs="宋体"/>
          <w:b/>
          <w:bCs w:val="0"/>
          <w:color w:val="auto"/>
          <w:sz w:val="24"/>
          <w:szCs w:val="24"/>
        </w:rPr>
        <w:t>一次性支付：</w:t>
      </w:r>
      <w:r>
        <w:rPr>
          <w:rFonts w:hint="eastAsia" w:ascii="宋体" w:hAnsi="宋体" w:eastAsia="宋体" w:cs="宋体"/>
          <w:color w:val="auto"/>
          <w:sz w:val="24"/>
          <w:szCs w:val="24"/>
        </w:rPr>
        <w:t>甲方于</w:t>
      </w:r>
      <w:r>
        <w:rPr>
          <w:rFonts w:hint="eastAsia" w:ascii="宋体" w:hAnsi="宋体" w:eastAsia="宋体" w:cs="宋体"/>
          <w:color w:val="auto"/>
          <w:sz w:val="24"/>
          <w:szCs w:val="24"/>
          <w:lang w:val="en-US" w:eastAsia="zh-CN"/>
        </w:rPr>
        <w:t>乙方完成项目任务，提交景区安全开放风险风险评估报告（纸质版2份，PDF电子稿1份）</w:t>
      </w:r>
      <w:r>
        <w:rPr>
          <w:rFonts w:hint="eastAsia" w:ascii="宋体" w:hAnsi="宋体" w:eastAsia="宋体" w:cs="宋体"/>
          <w:color w:val="auto"/>
          <w:sz w:val="24"/>
          <w:szCs w:val="24"/>
        </w:rPr>
        <w:t>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十五</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个工作日内向乙方一次性</w:t>
      </w:r>
      <w:r>
        <w:rPr>
          <w:rFonts w:hint="eastAsia" w:ascii="宋体" w:hAnsi="宋体" w:eastAsia="宋体" w:cs="宋体"/>
          <w:color w:val="auto"/>
          <w:sz w:val="24"/>
          <w:szCs w:val="24"/>
          <w:lang w:val="en-US" w:eastAsia="zh-CN"/>
        </w:rPr>
        <w:t>支</w:t>
      </w:r>
      <w:r>
        <w:rPr>
          <w:rFonts w:hint="eastAsia" w:ascii="宋体" w:hAnsi="宋体" w:eastAsia="宋体" w:cs="宋体"/>
          <w:color w:val="auto"/>
          <w:sz w:val="24"/>
          <w:szCs w:val="24"/>
        </w:rPr>
        <w:t>付</w:t>
      </w:r>
      <w:r>
        <w:rPr>
          <w:rFonts w:hint="eastAsia" w:ascii="宋体" w:hAnsi="宋体" w:eastAsia="宋体" w:cs="宋体"/>
          <w:color w:val="auto"/>
          <w:sz w:val="24"/>
          <w:szCs w:val="24"/>
          <w:lang w:val="en-US" w:eastAsia="zh-CN"/>
        </w:rPr>
        <w:t>本项目的全部服务费用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乙方应在甲方支付款项前开具等额增值税专用发票给甲方</w:t>
      </w:r>
      <w:r>
        <w:rPr>
          <w:rFonts w:hint="eastAsia" w:ascii="宋体" w:hAnsi="宋体" w:eastAsia="宋体" w:cs="宋体"/>
          <w:color w:val="auto"/>
          <w:sz w:val="24"/>
          <w:szCs w:val="24"/>
        </w:rPr>
        <w:t>。本合同于双方签订之日起，乙方即开始为甲方提供</w:t>
      </w:r>
      <w:r>
        <w:rPr>
          <w:rFonts w:hint="eastAsia" w:ascii="宋体" w:hAnsi="宋体" w:eastAsia="宋体" w:cs="宋体"/>
          <w:color w:val="auto"/>
          <w:sz w:val="24"/>
          <w:szCs w:val="24"/>
          <w:lang w:val="en-US" w:eastAsia="zh-CN"/>
        </w:rPr>
        <w:t>旅游景区安全开放风险评估</w:t>
      </w:r>
      <w:r>
        <w:rPr>
          <w:rFonts w:hint="eastAsia" w:ascii="宋体" w:hAnsi="宋体" w:eastAsia="宋体" w:cs="宋体"/>
          <w:color w:val="auto"/>
          <w:sz w:val="24"/>
          <w:szCs w:val="24"/>
        </w:rPr>
        <w:t>咨询服务。</w:t>
      </w:r>
    </w:p>
    <w:p w14:paraId="46AA038E">
      <w:pPr>
        <w:pStyle w:val="20"/>
        <w:numPr>
          <w:ilvl w:val="0"/>
          <w:numId w:val="0"/>
        </w:numPr>
        <w:snapToGrid w:val="0"/>
        <w:spacing w:line="360" w:lineRule="auto"/>
        <w:ind w:firstLine="482" w:firstLineChars="200"/>
        <w:jc w:val="left"/>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sym w:font="Wingdings 2" w:char="00A3"/>
      </w:r>
      <w:r>
        <w:rPr>
          <w:rFonts w:hint="eastAsia" w:ascii="宋体" w:hAnsi="宋体" w:eastAsia="宋体" w:cs="宋体"/>
          <w:b/>
          <w:bCs/>
          <w:color w:val="auto"/>
          <w:sz w:val="24"/>
          <w:szCs w:val="24"/>
        </w:rPr>
        <w:t>B.分期支付：</w:t>
      </w:r>
      <w:r>
        <w:rPr>
          <w:rFonts w:hint="eastAsia" w:ascii="宋体" w:hAnsi="宋体" w:eastAsia="宋体" w:cs="宋体"/>
          <w:color w:val="auto"/>
          <w:sz w:val="24"/>
          <w:szCs w:val="24"/>
        </w:rPr>
        <w:t>甲方于本合同签订之日起</w:t>
      </w:r>
      <w:r>
        <w:rPr>
          <w:rFonts w:hint="eastAsia" w:ascii="宋体" w:hAnsi="宋体" w:eastAsia="宋体" w:cs="宋体"/>
          <w:color w:val="auto"/>
          <w:sz w:val="24"/>
          <w:szCs w:val="24"/>
          <w:u w:val="single"/>
          <w:lang w:val="en-US" w:eastAsia="zh-CN"/>
        </w:rPr>
        <w:t>五</w:t>
      </w:r>
      <w:r>
        <w:rPr>
          <w:rFonts w:hint="eastAsia" w:ascii="宋体" w:hAnsi="宋体" w:eastAsia="宋体" w:cs="宋体"/>
          <w:color w:val="auto"/>
          <w:sz w:val="24"/>
          <w:szCs w:val="24"/>
        </w:rPr>
        <w:t>个工作日内向乙方支付本项目</w:t>
      </w:r>
      <w:r>
        <w:rPr>
          <w:rFonts w:hint="eastAsia" w:ascii="宋体" w:hAnsi="宋体" w:eastAsia="宋体" w:cs="宋体"/>
          <w:color w:val="auto"/>
          <w:sz w:val="24"/>
          <w:szCs w:val="24"/>
          <w:lang w:val="en-US" w:eastAsia="zh-CN"/>
        </w:rPr>
        <w:t>服务费用总额</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Cs/>
          <w:color w:val="auto"/>
          <w:kern w:val="0"/>
          <w:sz w:val="24"/>
          <w:szCs w:val="24"/>
          <w:u w:val="singl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，乙方在甲方付款</w:t>
      </w:r>
      <w:r>
        <w:rPr>
          <w:rFonts w:hint="eastAsia" w:ascii="宋体" w:hAnsi="宋体" w:eastAsia="宋体" w:cs="宋体"/>
          <w:b w:val="0"/>
          <w:bCs w:val="0"/>
          <w:color w:val="auto"/>
          <w:sz w:val="24"/>
          <w:szCs w:val="24"/>
          <w:lang w:val="en-US" w:eastAsia="zh-CN"/>
        </w:rPr>
        <w:t>同时</w:t>
      </w:r>
      <w:r>
        <w:rPr>
          <w:rFonts w:hint="eastAsia" w:ascii="宋体" w:hAnsi="宋体" w:eastAsia="宋体" w:cs="宋体"/>
          <w:b w:val="0"/>
          <w:bCs w:val="0"/>
          <w:color w:val="auto"/>
          <w:sz w:val="24"/>
          <w:szCs w:val="24"/>
        </w:rPr>
        <w:t>提供等额增值税普通发票。</w:t>
      </w:r>
    </w:p>
    <w:p w14:paraId="039F00BF">
      <w:pPr>
        <w:numPr>
          <w:ilvl w:val="0"/>
          <w:numId w:val="0"/>
        </w:numPr>
        <w:snapToGri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第三条、</w:t>
      </w:r>
      <w:r>
        <w:rPr>
          <w:rFonts w:hint="eastAsia" w:ascii="宋体" w:hAnsi="宋体" w:eastAsia="宋体" w:cs="宋体"/>
          <w:b/>
          <w:bCs/>
          <w:color w:val="auto"/>
          <w:kern w:val="0"/>
          <w:sz w:val="24"/>
          <w:szCs w:val="24"/>
        </w:rPr>
        <w:t>联络人指派及职责</w:t>
      </w:r>
    </w:p>
    <w:p w14:paraId="55602ED4">
      <w:pPr>
        <w:snapToGrid w:val="0"/>
        <w:spacing w:line="360" w:lineRule="auto"/>
        <w:ind w:left="-630" w:leftChars="-3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color w:val="auto"/>
          <w:kern w:val="0"/>
          <w:sz w:val="24"/>
          <w:szCs w:val="24"/>
        </w:rPr>
        <w:t>为了此项目的顺利开展，及在实施过程中就相关事项有效沟通：</w:t>
      </w:r>
    </w:p>
    <w:p w14:paraId="25585149">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甲方指定为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甲方项目联络人</w:t>
      </w:r>
      <w:r>
        <w:rPr>
          <w:rFonts w:hint="eastAsia" w:ascii="宋体" w:hAnsi="宋体" w:eastAsia="宋体" w:cs="宋体"/>
          <w:color w:val="auto"/>
          <w:kern w:val="0"/>
          <w:sz w:val="24"/>
          <w:szCs w:val="24"/>
          <w:lang w:val="en-US" w:eastAsia="zh-CN"/>
        </w:rPr>
        <w:t>员</w:t>
      </w:r>
      <w:r>
        <w:rPr>
          <w:rFonts w:hint="eastAsia" w:ascii="宋体" w:hAnsi="宋体" w:eastAsia="宋体" w:cs="宋体"/>
          <w:color w:val="auto"/>
          <w:kern w:val="0"/>
          <w:sz w:val="24"/>
          <w:szCs w:val="24"/>
        </w:rPr>
        <w:t>，其联系电话为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w:t>
      </w:r>
    </w:p>
    <w:p w14:paraId="28703B87">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乙方指定为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乙方项目</w:t>
      </w:r>
      <w:r>
        <w:rPr>
          <w:rFonts w:hint="eastAsia" w:ascii="宋体" w:hAnsi="宋体" w:eastAsia="宋体" w:cs="宋体"/>
          <w:color w:val="auto"/>
          <w:kern w:val="0"/>
          <w:sz w:val="24"/>
          <w:szCs w:val="24"/>
          <w:lang w:val="en-US" w:eastAsia="zh-CN"/>
        </w:rPr>
        <w:t>联络</w:t>
      </w:r>
      <w:r>
        <w:rPr>
          <w:rFonts w:hint="eastAsia" w:ascii="宋体" w:hAnsi="宋体" w:eastAsia="宋体" w:cs="宋体"/>
          <w:color w:val="auto"/>
          <w:kern w:val="0"/>
          <w:sz w:val="24"/>
          <w:szCs w:val="24"/>
        </w:rPr>
        <w:t>人</w:t>
      </w:r>
      <w:r>
        <w:rPr>
          <w:rFonts w:hint="eastAsia" w:ascii="宋体" w:hAnsi="宋体" w:eastAsia="宋体" w:cs="宋体"/>
          <w:color w:val="auto"/>
          <w:kern w:val="0"/>
          <w:sz w:val="24"/>
          <w:szCs w:val="24"/>
          <w:lang w:val="en-US" w:eastAsia="zh-CN"/>
        </w:rPr>
        <w:t>员</w:t>
      </w:r>
      <w:r>
        <w:rPr>
          <w:rFonts w:hint="eastAsia" w:ascii="宋体" w:hAnsi="宋体" w:eastAsia="宋体" w:cs="宋体"/>
          <w:color w:val="auto"/>
          <w:kern w:val="0"/>
          <w:sz w:val="24"/>
          <w:szCs w:val="24"/>
        </w:rPr>
        <w:t>，其联系电话为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w:t>
      </w:r>
    </w:p>
    <w:p w14:paraId="135459CA">
      <w:pPr>
        <w:pStyle w:val="20"/>
        <w:snapToGrid w:val="0"/>
        <w:spacing w:line="360" w:lineRule="auto"/>
        <w:ind w:left="420" w:firstLine="0" w:firstLineChars="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为双方开展工作提供必要的条件及为各方文件、成果接受的签字人</w:t>
      </w:r>
      <w:r>
        <w:rPr>
          <w:rFonts w:hint="eastAsia" w:ascii="宋体" w:hAnsi="宋体" w:eastAsia="宋体" w:cs="宋体"/>
          <w:color w:val="auto"/>
          <w:kern w:val="0"/>
          <w:sz w:val="24"/>
          <w:szCs w:val="24"/>
          <w:lang w:eastAsia="zh-CN"/>
        </w:rPr>
        <w:t>。</w:t>
      </w:r>
    </w:p>
    <w:p w14:paraId="5C6A2311">
      <w:pPr>
        <w:pStyle w:val="20"/>
        <w:snapToGri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snapToGrid w:val="0"/>
          <w:color w:val="auto"/>
          <w:sz w:val="24"/>
          <w:szCs w:val="24"/>
        </w:rPr>
        <w:t>第四条、</w:t>
      </w:r>
      <w:r>
        <w:rPr>
          <w:rFonts w:hint="eastAsia" w:ascii="宋体" w:hAnsi="宋体" w:eastAsia="宋体" w:cs="宋体"/>
          <w:b/>
          <w:bCs/>
          <w:color w:val="auto"/>
          <w:kern w:val="0"/>
          <w:sz w:val="24"/>
          <w:szCs w:val="24"/>
        </w:rPr>
        <w:t>双方职责</w:t>
      </w:r>
    </w:p>
    <w:p w14:paraId="7AB38CE7">
      <w:pPr>
        <w:pStyle w:val="20"/>
        <w:snapToGrid w:val="0"/>
        <w:spacing w:line="360" w:lineRule="auto"/>
        <w:ind w:left="0" w:leftChars="0" w:firstLine="480" w:firstLineChars="200"/>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1）甲方职责</w:t>
      </w:r>
    </w:p>
    <w:p w14:paraId="2AF9FD2C">
      <w:pPr>
        <w:pStyle w:val="20"/>
        <w:numPr>
          <w:ilvl w:val="0"/>
          <w:numId w:val="0"/>
        </w:numPr>
        <w:snapToGrid w:val="0"/>
        <w:spacing w:line="360" w:lineRule="auto"/>
        <w:ind w:firstLine="440" w:firstLineChars="200"/>
        <w:rPr>
          <w:rFonts w:hint="eastAsia" w:ascii="宋体" w:hAnsi="宋体" w:eastAsia="宋体" w:cs="宋体"/>
          <w:b w:val="0"/>
          <w:bCs w:val="0"/>
          <w:color w:val="auto"/>
          <w:kern w:val="0"/>
          <w:sz w:val="24"/>
          <w:szCs w:val="24"/>
          <w:lang w:eastAsia="zh-CN"/>
        </w:rPr>
      </w:pPr>
      <w:r>
        <w:rPr>
          <w:rFonts w:hint="eastAsia" w:ascii="宋体" w:hAnsi="宋体" w:eastAsia="宋体" w:cs="宋体"/>
          <w:i w:val="0"/>
          <w:iCs w:val="0"/>
          <w:caps w:val="0"/>
          <w:color w:val="191B1F"/>
          <w:spacing w:val="0"/>
          <w:sz w:val="22"/>
          <w:szCs w:val="22"/>
          <w:shd w:val="clear" w:fill="FFFFFF"/>
        </w:rPr>
        <w:t>①</w:t>
      </w:r>
      <w:r>
        <w:rPr>
          <w:rFonts w:hint="eastAsia" w:ascii="宋体" w:hAnsi="宋体" w:eastAsia="宋体" w:cs="宋体"/>
          <w:b w:val="0"/>
          <w:bCs w:val="0"/>
          <w:color w:val="auto"/>
          <w:kern w:val="0"/>
          <w:sz w:val="24"/>
          <w:szCs w:val="24"/>
        </w:rPr>
        <w:t>向乙方提供</w:t>
      </w:r>
      <w:r>
        <w:rPr>
          <w:rFonts w:hint="eastAsia" w:ascii="宋体" w:hAnsi="宋体" w:eastAsia="宋体" w:cs="宋体"/>
          <w:b w:val="0"/>
          <w:bCs w:val="0"/>
          <w:color w:val="auto"/>
          <w:kern w:val="0"/>
          <w:sz w:val="24"/>
          <w:szCs w:val="24"/>
          <w:lang w:val="en-US" w:eastAsia="zh-CN"/>
        </w:rPr>
        <w:t>开展旅游景区安全开放风险评估</w:t>
      </w:r>
      <w:r>
        <w:rPr>
          <w:rFonts w:hint="eastAsia" w:ascii="宋体" w:hAnsi="宋体" w:eastAsia="宋体" w:cs="宋体"/>
          <w:b w:val="0"/>
          <w:bCs w:val="0"/>
          <w:color w:val="auto"/>
          <w:kern w:val="0"/>
          <w:sz w:val="24"/>
          <w:szCs w:val="24"/>
        </w:rPr>
        <w:t>所需的基本信息资料，并对其真实性和准确性负责</w:t>
      </w:r>
      <w:r>
        <w:rPr>
          <w:rFonts w:hint="eastAsia" w:ascii="宋体" w:hAnsi="宋体" w:eastAsia="宋体" w:cs="宋体"/>
          <w:b w:val="0"/>
          <w:bCs w:val="0"/>
          <w:color w:val="auto"/>
          <w:kern w:val="0"/>
          <w:sz w:val="24"/>
          <w:szCs w:val="24"/>
          <w:lang w:eastAsia="zh-CN"/>
        </w:rPr>
        <w:t>。</w:t>
      </w:r>
    </w:p>
    <w:p w14:paraId="46DCB855">
      <w:pPr>
        <w:pStyle w:val="20"/>
        <w:numPr>
          <w:ilvl w:val="0"/>
          <w:numId w:val="0"/>
        </w:numPr>
        <w:snapToGrid w:val="0"/>
        <w:spacing w:line="360" w:lineRule="auto"/>
        <w:ind w:firstLine="440" w:firstLineChars="200"/>
        <w:rPr>
          <w:rFonts w:hint="eastAsia" w:ascii="宋体" w:hAnsi="宋体" w:eastAsia="宋体" w:cs="宋体"/>
          <w:b w:val="0"/>
          <w:bCs w:val="0"/>
          <w:color w:val="auto"/>
          <w:kern w:val="0"/>
          <w:sz w:val="24"/>
          <w:szCs w:val="24"/>
        </w:rPr>
      </w:pPr>
      <w:r>
        <w:rPr>
          <w:rFonts w:hint="eastAsia" w:ascii="宋体" w:hAnsi="宋体" w:eastAsia="宋体" w:cs="宋体"/>
          <w:i w:val="0"/>
          <w:iCs w:val="0"/>
          <w:caps w:val="0"/>
          <w:color w:val="191B1F"/>
          <w:spacing w:val="0"/>
          <w:sz w:val="22"/>
          <w:szCs w:val="22"/>
          <w:shd w:val="clear" w:fill="FFFFFF"/>
        </w:rPr>
        <w:t>②</w:t>
      </w:r>
      <w:r>
        <w:rPr>
          <w:rFonts w:hint="eastAsia" w:ascii="宋体" w:hAnsi="宋体" w:eastAsia="宋体" w:cs="宋体"/>
          <w:b w:val="0"/>
          <w:bCs w:val="0"/>
          <w:color w:val="auto"/>
          <w:kern w:val="0"/>
          <w:sz w:val="24"/>
          <w:szCs w:val="24"/>
        </w:rPr>
        <w:t>甲方应积极配合乙方人员在</w:t>
      </w:r>
      <w:r>
        <w:rPr>
          <w:rFonts w:hint="eastAsia" w:ascii="宋体" w:hAnsi="宋体" w:eastAsia="宋体" w:cs="宋体"/>
          <w:b w:val="0"/>
          <w:bCs w:val="0"/>
          <w:color w:val="auto"/>
          <w:kern w:val="0"/>
          <w:sz w:val="24"/>
          <w:szCs w:val="24"/>
          <w:lang w:val="en-US" w:eastAsia="zh-CN"/>
        </w:rPr>
        <w:t>开展旅游景区安全开放风险评估</w:t>
      </w:r>
      <w:r>
        <w:rPr>
          <w:rFonts w:hint="eastAsia" w:ascii="宋体" w:hAnsi="宋体" w:eastAsia="宋体" w:cs="宋体"/>
          <w:b w:val="0"/>
          <w:bCs w:val="0"/>
          <w:color w:val="auto"/>
          <w:kern w:val="0"/>
          <w:sz w:val="24"/>
          <w:szCs w:val="24"/>
        </w:rPr>
        <w:t>过程中所提的</w:t>
      </w:r>
      <w:r>
        <w:rPr>
          <w:rFonts w:hint="eastAsia" w:ascii="宋体" w:hAnsi="宋体" w:eastAsia="宋体" w:cs="宋体"/>
          <w:b w:val="0"/>
          <w:bCs w:val="0"/>
          <w:color w:val="auto"/>
          <w:kern w:val="0"/>
          <w:sz w:val="24"/>
          <w:szCs w:val="24"/>
          <w:lang w:val="en-US" w:eastAsia="zh-CN"/>
        </w:rPr>
        <w:t>安全整改建议</w:t>
      </w:r>
      <w:r>
        <w:rPr>
          <w:rFonts w:hint="eastAsia" w:ascii="宋体" w:hAnsi="宋体" w:eastAsia="宋体" w:cs="宋体"/>
          <w:b w:val="0"/>
          <w:bCs w:val="0"/>
          <w:color w:val="auto"/>
          <w:kern w:val="0"/>
          <w:sz w:val="24"/>
          <w:szCs w:val="24"/>
        </w:rPr>
        <w:t>，确保</w:t>
      </w:r>
      <w:r>
        <w:rPr>
          <w:rFonts w:hint="eastAsia" w:ascii="宋体" w:hAnsi="宋体" w:eastAsia="宋体" w:cs="宋体"/>
          <w:b w:val="0"/>
          <w:bCs w:val="0"/>
          <w:color w:val="auto"/>
          <w:kern w:val="0"/>
          <w:sz w:val="24"/>
          <w:szCs w:val="24"/>
          <w:lang w:val="en-US" w:eastAsia="zh-CN"/>
        </w:rPr>
        <w:t>开展旅游景区安全开放风险评估</w:t>
      </w:r>
      <w:r>
        <w:rPr>
          <w:rFonts w:hint="eastAsia" w:ascii="宋体" w:hAnsi="宋体" w:eastAsia="宋体" w:cs="宋体"/>
          <w:b w:val="0"/>
          <w:bCs w:val="0"/>
          <w:color w:val="auto"/>
          <w:kern w:val="0"/>
          <w:sz w:val="24"/>
          <w:szCs w:val="24"/>
        </w:rPr>
        <w:t>顺利进行</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以保障公司的安全生产。</w:t>
      </w:r>
    </w:p>
    <w:p w14:paraId="0A094D61">
      <w:pPr>
        <w:pStyle w:val="20"/>
        <w:snapToGrid w:val="0"/>
        <w:spacing w:line="360" w:lineRule="auto"/>
        <w:ind w:firstLine="482"/>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2）乙方职责</w:t>
      </w:r>
    </w:p>
    <w:p w14:paraId="0227D48A">
      <w:pPr>
        <w:pStyle w:val="20"/>
        <w:numPr>
          <w:ilvl w:val="0"/>
          <w:numId w:val="0"/>
        </w:numPr>
        <w:snapToGrid w:val="0"/>
        <w:spacing w:line="360" w:lineRule="auto"/>
        <w:ind w:firstLine="440" w:firstLineChars="200"/>
        <w:rPr>
          <w:rFonts w:hint="eastAsia" w:ascii="宋体" w:hAnsi="宋体" w:eastAsia="宋体" w:cs="宋体"/>
          <w:color w:val="auto"/>
          <w:kern w:val="0"/>
          <w:sz w:val="24"/>
          <w:szCs w:val="24"/>
        </w:rPr>
      </w:pPr>
      <w:r>
        <w:rPr>
          <w:rFonts w:hint="eastAsia" w:ascii="宋体" w:hAnsi="宋体" w:eastAsia="宋体" w:cs="宋体"/>
          <w:i w:val="0"/>
          <w:iCs w:val="0"/>
          <w:caps w:val="0"/>
          <w:color w:val="191B1F"/>
          <w:spacing w:val="0"/>
          <w:sz w:val="22"/>
          <w:szCs w:val="22"/>
          <w:shd w:val="clear" w:fill="FFFFFF"/>
        </w:rPr>
        <w:t>①</w:t>
      </w:r>
      <w:r>
        <w:rPr>
          <w:rFonts w:hint="eastAsia" w:ascii="宋体" w:hAnsi="宋体" w:eastAsia="宋体" w:cs="宋体"/>
          <w:color w:val="auto"/>
          <w:kern w:val="0"/>
          <w:sz w:val="24"/>
          <w:szCs w:val="24"/>
        </w:rPr>
        <w:t>根据甲方生产现场情况和所提供的信息资料，结合《</w:t>
      </w:r>
      <w:r>
        <w:rPr>
          <w:rFonts w:hint="eastAsia" w:ascii="宋体" w:hAnsi="宋体" w:eastAsia="宋体" w:cs="宋体"/>
          <w:color w:val="auto"/>
          <w:kern w:val="0"/>
          <w:sz w:val="24"/>
          <w:szCs w:val="24"/>
          <w:lang w:val="en-US" w:eastAsia="zh-CN"/>
        </w:rPr>
        <w:t>中华人民共和国安全生产法》、《中华人民共和国旅游法》</w:t>
      </w:r>
      <w:r>
        <w:rPr>
          <w:rFonts w:hint="eastAsia" w:ascii="宋体" w:hAnsi="宋体" w:eastAsia="宋体" w:cs="宋体"/>
          <w:color w:val="auto"/>
          <w:kern w:val="0"/>
          <w:sz w:val="24"/>
          <w:szCs w:val="24"/>
        </w:rPr>
        <w:t>和相关行业</w:t>
      </w:r>
      <w:r>
        <w:rPr>
          <w:rFonts w:hint="eastAsia" w:ascii="宋体" w:hAnsi="宋体" w:eastAsia="宋体" w:cs="宋体"/>
          <w:color w:val="auto"/>
          <w:kern w:val="0"/>
          <w:sz w:val="24"/>
          <w:szCs w:val="24"/>
          <w:lang w:val="en-US" w:eastAsia="zh-CN"/>
        </w:rPr>
        <w:t>标准</w:t>
      </w:r>
      <w:r>
        <w:rPr>
          <w:rFonts w:hint="eastAsia" w:ascii="宋体" w:hAnsi="宋体" w:eastAsia="宋体" w:cs="宋体"/>
          <w:color w:val="auto"/>
          <w:kern w:val="0"/>
          <w:sz w:val="24"/>
          <w:szCs w:val="24"/>
        </w:rPr>
        <w:t>的要求，</w:t>
      </w:r>
      <w:r>
        <w:rPr>
          <w:rFonts w:hint="eastAsia" w:ascii="宋体" w:hAnsi="宋体" w:eastAsia="宋体" w:cs="宋体"/>
          <w:color w:val="auto"/>
          <w:kern w:val="0"/>
          <w:sz w:val="24"/>
          <w:szCs w:val="24"/>
          <w:lang w:val="en-US" w:eastAsia="zh-CN"/>
        </w:rPr>
        <w:t>开展旅游景区安全开放风险评估的各项工作。</w:t>
      </w:r>
    </w:p>
    <w:p w14:paraId="2E5BF73A">
      <w:pPr>
        <w:pStyle w:val="20"/>
        <w:numPr>
          <w:ilvl w:val="0"/>
          <w:numId w:val="0"/>
        </w:numPr>
        <w:snapToGrid w:val="0"/>
        <w:spacing w:line="360" w:lineRule="auto"/>
        <w:ind w:firstLine="440" w:firstLineChars="200"/>
        <w:rPr>
          <w:rFonts w:hint="eastAsia" w:ascii="宋体" w:hAnsi="宋体" w:eastAsia="宋体" w:cs="宋体"/>
          <w:color w:val="auto"/>
          <w:kern w:val="0"/>
          <w:sz w:val="24"/>
          <w:szCs w:val="24"/>
        </w:rPr>
      </w:pPr>
      <w:r>
        <w:rPr>
          <w:rFonts w:hint="eastAsia" w:ascii="宋体" w:hAnsi="宋体" w:eastAsia="宋体" w:cs="宋体"/>
          <w:i w:val="0"/>
          <w:iCs w:val="0"/>
          <w:caps w:val="0"/>
          <w:color w:val="191B1F"/>
          <w:spacing w:val="0"/>
          <w:sz w:val="22"/>
          <w:szCs w:val="22"/>
          <w:shd w:val="clear" w:fill="FFFFFF"/>
        </w:rPr>
        <w:t>②</w:t>
      </w:r>
      <w:r>
        <w:rPr>
          <w:rFonts w:hint="eastAsia" w:ascii="宋体" w:hAnsi="宋体" w:eastAsia="宋体" w:cs="宋体"/>
          <w:color w:val="auto"/>
          <w:kern w:val="0"/>
          <w:sz w:val="24"/>
          <w:szCs w:val="24"/>
        </w:rPr>
        <w:t>乙方协助指导甲方</w:t>
      </w:r>
      <w:r>
        <w:rPr>
          <w:rFonts w:hint="eastAsia" w:ascii="宋体" w:hAnsi="宋体" w:eastAsia="宋体" w:cs="宋体"/>
          <w:color w:val="auto"/>
          <w:kern w:val="0"/>
          <w:sz w:val="24"/>
          <w:szCs w:val="24"/>
          <w:lang w:val="en-US" w:eastAsia="zh-CN"/>
        </w:rPr>
        <w:t>对公司现场进行安全生产风险评估，识别存在的安全隐患并提供安全整改建议、整改措施。</w:t>
      </w:r>
    </w:p>
    <w:p w14:paraId="35D6C240">
      <w:pPr>
        <w:snapToGrid w:val="0"/>
        <w:spacing w:line="360" w:lineRule="auto"/>
        <w:ind w:firstLine="482" w:firstLineChars="200"/>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rPr>
        <w:t>第五条、技术成果</w:t>
      </w:r>
    </w:p>
    <w:p w14:paraId="1C08DBCC">
      <w:pPr>
        <w:pStyle w:val="20"/>
        <w:numPr>
          <w:ilvl w:val="0"/>
          <w:numId w:val="0"/>
        </w:num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在本合同有效期内，甲方</w:t>
      </w:r>
      <w:r>
        <w:rPr>
          <w:rFonts w:hint="eastAsia" w:ascii="宋体" w:hAnsi="宋体" w:eastAsia="宋体" w:cs="宋体"/>
          <w:color w:val="auto"/>
          <w:kern w:val="0"/>
          <w:sz w:val="24"/>
          <w:szCs w:val="24"/>
          <w:lang w:val="en-US" w:eastAsia="zh-CN"/>
        </w:rPr>
        <w:t>对于</w:t>
      </w:r>
      <w:r>
        <w:rPr>
          <w:rFonts w:hint="eastAsia" w:ascii="宋体" w:hAnsi="宋体" w:eastAsia="宋体" w:cs="宋体"/>
          <w:color w:val="auto"/>
          <w:kern w:val="0"/>
          <w:sz w:val="24"/>
          <w:szCs w:val="24"/>
        </w:rPr>
        <w:t>乙方提交的技术服务工作成果所完成的技术成果，归</w:t>
      </w:r>
      <w:r>
        <w:rPr>
          <w:rFonts w:hint="eastAsia" w:ascii="宋体" w:hAnsi="宋体" w:eastAsia="宋体" w:cs="宋体"/>
          <w:color w:val="auto"/>
          <w:kern w:val="0"/>
          <w:sz w:val="24"/>
          <w:szCs w:val="24"/>
          <w:lang w:val="en-US" w:eastAsia="zh-CN"/>
        </w:rPr>
        <w:t>甲</w:t>
      </w:r>
      <w:r>
        <w:rPr>
          <w:rFonts w:hint="eastAsia" w:ascii="宋体" w:hAnsi="宋体" w:eastAsia="宋体" w:cs="宋体"/>
          <w:color w:val="auto"/>
          <w:kern w:val="0"/>
          <w:sz w:val="24"/>
          <w:szCs w:val="24"/>
        </w:rPr>
        <w:t>方所有</w:t>
      </w:r>
      <w:r>
        <w:rPr>
          <w:rFonts w:hint="eastAsia" w:ascii="宋体" w:hAnsi="宋体" w:eastAsia="宋体" w:cs="宋体"/>
          <w:color w:val="auto"/>
          <w:kern w:val="0"/>
          <w:sz w:val="24"/>
          <w:szCs w:val="24"/>
          <w:lang w:eastAsia="zh-CN"/>
        </w:rPr>
        <w:t>。</w:t>
      </w:r>
    </w:p>
    <w:p w14:paraId="0588782F">
      <w:pPr>
        <w:pStyle w:val="20"/>
        <w:numPr>
          <w:ilvl w:val="0"/>
          <w:numId w:val="0"/>
        </w:num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在本合同有效期内，乙方利用甲方的技术资料和工作条件所完成的技术成果，归双方所有</w:t>
      </w:r>
      <w:r>
        <w:rPr>
          <w:rFonts w:hint="eastAsia" w:ascii="宋体" w:hAnsi="宋体" w:eastAsia="宋体" w:cs="宋体"/>
          <w:color w:val="auto"/>
          <w:kern w:val="0"/>
          <w:sz w:val="24"/>
          <w:szCs w:val="24"/>
          <w:lang w:eastAsia="zh-CN"/>
        </w:rPr>
        <w:t>。</w:t>
      </w:r>
    </w:p>
    <w:p w14:paraId="464DD478">
      <w:pPr>
        <w:pStyle w:val="20"/>
        <w:numPr>
          <w:ilvl w:val="0"/>
          <w:numId w:val="0"/>
        </w:num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甲乙双方</w:t>
      </w:r>
      <w:r>
        <w:rPr>
          <w:rFonts w:hint="eastAsia" w:ascii="宋体" w:hAnsi="宋体" w:eastAsia="宋体" w:cs="宋体"/>
          <w:color w:val="auto"/>
          <w:kern w:val="0"/>
          <w:sz w:val="24"/>
          <w:szCs w:val="24"/>
          <w:lang w:val="en-US" w:eastAsia="zh-CN"/>
        </w:rPr>
        <w:t>均</w:t>
      </w:r>
      <w:r>
        <w:rPr>
          <w:rFonts w:hint="eastAsia" w:ascii="宋体" w:hAnsi="宋体" w:eastAsia="宋体" w:cs="宋体"/>
          <w:color w:val="auto"/>
          <w:kern w:val="0"/>
          <w:sz w:val="24"/>
          <w:szCs w:val="24"/>
        </w:rPr>
        <w:t>不得将此次</w:t>
      </w:r>
      <w:r>
        <w:rPr>
          <w:rFonts w:hint="eastAsia" w:ascii="宋体" w:hAnsi="宋体" w:eastAsia="宋体" w:cs="宋体"/>
          <w:color w:val="auto"/>
          <w:kern w:val="0"/>
          <w:sz w:val="24"/>
          <w:szCs w:val="24"/>
          <w:lang w:val="en-US" w:eastAsia="zh-CN"/>
        </w:rPr>
        <w:t>开展旅游景区安全开放风险评估</w:t>
      </w:r>
      <w:r>
        <w:rPr>
          <w:rFonts w:hint="eastAsia" w:ascii="宋体" w:hAnsi="宋体" w:eastAsia="宋体" w:cs="宋体"/>
          <w:color w:val="auto"/>
          <w:kern w:val="0"/>
          <w:sz w:val="24"/>
          <w:szCs w:val="24"/>
        </w:rPr>
        <w:t>过程中涉及的商业秘密和技术秘密向第三方泄露</w:t>
      </w:r>
      <w:r>
        <w:rPr>
          <w:rFonts w:hint="eastAsia" w:ascii="宋体" w:hAnsi="宋体" w:eastAsia="宋体" w:cs="宋体"/>
          <w:color w:val="auto"/>
          <w:kern w:val="0"/>
          <w:sz w:val="24"/>
          <w:szCs w:val="24"/>
          <w:lang w:eastAsia="zh-CN"/>
        </w:rPr>
        <w:t>。</w:t>
      </w:r>
    </w:p>
    <w:p w14:paraId="56A569B2">
      <w:pPr>
        <w:pStyle w:val="20"/>
        <w:widowControl/>
        <w:shd w:val="clear" w:color="auto" w:fill="FFFFFF"/>
        <w:snapToGrid w:val="0"/>
        <w:spacing w:beforeLines="50" w:afterLines="50" w:line="360" w:lineRule="auto"/>
        <w:ind w:firstLine="482" w:firstLineChars="200"/>
        <w:contextualSpacing/>
        <w:jc w:val="left"/>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rPr>
        <w:t>第六条、服务验收</w:t>
      </w:r>
    </w:p>
    <w:p w14:paraId="6928FF89">
      <w:pPr>
        <w:pStyle w:val="20"/>
        <w:widowControl/>
        <w:shd w:val="clear" w:color="auto" w:fill="FFFFFF"/>
        <w:snapToGrid w:val="0"/>
        <w:spacing w:beforeLines="50" w:afterLines="50" w:line="360" w:lineRule="auto"/>
        <w:ind w:firstLine="48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经</w:t>
      </w:r>
      <w:r>
        <w:rPr>
          <w:rFonts w:hint="eastAsia" w:ascii="宋体" w:hAnsi="宋体" w:eastAsia="宋体" w:cs="宋体"/>
          <w:color w:val="auto"/>
          <w:kern w:val="0"/>
          <w:sz w:val="24"/>
          <w:szCs w:val="24"/>
        </w:rPr>
        <w:t>甲方</w:t>
      </w:r>
      <w:r>
        <w:rPr>
          <w:rFonts w:hint="eastAsia" w:ascii="宋体" w:hAnsi="宋体" w:eastAsia="宋体" w:cs="宋体"/>
          <w:color w:val="auto"/>
          <w:kern w:val="0"/>
          <w:sz w:val="24"/>
          <w:szCs w:val="24"/>
          <w:lang w:val="en-US" w:eastAsia="zh-CN"/>
        </w:rPr>
        <w:t>组织相关管理人员对乙方提交的</w:t>
      </w:r>
      <w:r>
        <w:rPr>
          <w:rFonts w:hint="eastAsia" w:ascii="宋体" w:hAnsi="宋体" w:eastAsia="宋体" w:cs="宋体"/>
          <w:b w:val="0"/>
          <w:bCs w:val="0"/>
          <w:i w:val="0"/>
          <w:iCs w:val="0"/>
          <w:caps w:val="0"/>
          <w:color w:val="000000"/>
          <w:spacing w:val="0"/>
          <w:sz w:val="24"/>
          <w:szCs w:val="24"/>
          <w:u w:val="none"/>
          <w:shd w:val="clear" w:fill="FFFFFF"/>
          <w:lang w:eastAsia="zh-CN"/>
        </w:rPr>
        <w:t>四角井</w:t>
      </w:r>
      <w:r>
        <w:rPr>
          <w:rFonts w:hint="eastAsia" w:ascii="宋体" w:hAnsi="宋体" w:eastAsia="宋体" w:cs="宋体"/>
          <w:b w:val="0"/>
          <w:bCs w:val="0"/>
          <w:i w:val="0"/>
          <w:iCs w:val="0"/>
          <w:caps w:val="0"/>
          <w:color w:val="000000"/>
          <w:spacing w:val="0"/>
          <w:sz w:val="24"/>
          <w:szCs w:val="24"/>
          <w:u w:val="none"/>
          <w:shd w:val="clear" w:fill="FFFFFF"/>
        </w:rPr>
        <w:t>景区</w:t>
      </w:r>
      <w:r>
        <w:rPr>
          <w:rFonts w:hint="eastAsia" w:ascii="宋体" w:hAnsi="宋体" w:eastAsia="宋体" w:cs="宋体"/>
          <w:color w:val="auto"/>
          <w:kern w:val="0"/>
          <w:sz w:val="24"/>
          <w:szCs w:val="24"/>
          <w:lang w:val="en-US" w:eastAsia="zh-CN"/>
        </w:rPr>
        <w:t>安全开放风险评估报告进行审查，审核通过</w:t>
      </w:r>
      <w:r>
        <w:rPr>
          <w:rFonts w:hint="eastAsia" w:ascii="宋体" w:hAnsi="宋体" w:eastAsia="宋体" w:cs="宋体"/>
          <w:color w:val="auto"/>
          <w:kern w:val="0"/>
          <w:sz w:val="24"/>
          <w:szCs w:val="24"/>
        </w:rPr>
        <w:t>。</w:t>
      </w:r>
    </w:p>
    <w:p w14:paraId="29B206F0">
      <w:pPr>
        <w:snapToGrid w:val="0"/>
        <w:spacing w:line="360" w:lineRule="auto"/>
        <w:ind w:firstLine="482" w:firstLineChars="200"/>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rPr>
        <w:t>第七条、 违约责任</w:t>
      </w:r>
    </w:p>
    <w:p w14:paraId="6AFBD348">
      <w:pPr>
        <w:pStyle w:val="20"/>
        <w:snapToGrid w:val="0"/>
        <w:spacing w:line="360" w:lineRule="auto"/>
        <w:rPr>
          <w:rFonts w:hint="eastAsia" w:ascii="宋体" w:hAnsi="宋体" w:eastAsia="宋体" w:cs="宋体"/>
          <w:b/>
          <w:color w:val="auto"/>
          <w:kern w:val="0"/>
          <w:sz w:val="24"/>
          <w:szCs w:val="24"/>
          <w:lang w:eastAsia="zh-CN"/>
        </w:rPr>
      </w:pPr>
      <w:r>
        <w:rPr>
          <w:rFonts w:hint="eastAsia" w:ascii="宋体" w:hAnsi="宋体" w:eastAsia="宋体" w:cs="宋体"/>
          <w:color w:val="auto"/>
          <w:kern w:val="0"/>
          <w:sz w:val="24"/>
          <w:szCs w:val="24"/>
        </w:rPr>
        <w:t>甲乙双方若因特殊原因单方面终止本合同，应在终止日前</w:t>
      </w:r>
      <w:r>
        <w:rPr>
          <w:rFonts w:hint="eastAsia" w:ascii="宋体" w:hAnsi="宋体" w:eastAsia="宋体" w:cs="宋体"/>
          <w:sz w:val="24"/>
          <w:szCs w:val="24"/>
          <w:u w:val="single"/>
          <w:lang w:val="en-US" w:eastAsia="zh-CN"/>
        </w:rPr>
        <w:t xml:space="preserve"> 五 </w:t>
      </w:r>
      <w:r>
        <w:rPr>
          <w:rFonts w:hint="eastAsia" w:ascii="宋体" w:hAnsi="宋体" w:eastAsia="宋体" w:cs="宋体"/>
          <w:color w:val="auto"/>
          <w:kern w:val="0"/>
          <w:sz w:val="24"/>
          <w:szCs w:val="24"/>
        </w:rPr>
        <w:t>个工作日书面通知对方，经对方同意后方可终止合约，同时被终止一方有权要求终止合约的提出方赔偿合理损失</w:t>
      </w:r>
      <w:r>
        <w:rPr>
          <w:rFonts w:hint="eastAsia" w:ascii="宋体" w:hAnsi="宋体" w:eastAsia="宋体" w:cs="宋体"/>
          <w:color w:val="auto"/>
          <w:kern w:val="0"/>
          <w:sz w:val="24"/>
          <w:szCs w:val="24"/>
          <w:lang w:eastAsia="zh-CN"/>
        </w:rPr>
        <w:t>。</w:t>
      </w:r>
    </w:p>
    <w:p w14:paraId="4F22DE03">
      <w:pPr>
        <w:snapToGrid w:val="0"/>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第八条、争议处理</w:t>
      </w:r>
    </w:p>
    <w:p w14:paraId="2090E214">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1）在履行本合同过程中发生争议，双方应当协商解决。协商不成的，任何一方均可向甲方所在地人民法院起诉</w:t>
      </w:r>
      <w:r>
        <w:rPr>
          <w:rFonts w:hint="eastAsia" w:ascii="宋体" w:hAnsi="宋体" w:eastAsia="宋体" w:cs="宋体"/>
          <w:color w:val="auto"/>
          <w:sz w:val="24"/>
          <w:szCs w:val="24"/>
          <w:lang w:eastAsia="zh-CN"/>
        </w:rPr>
        <w:t>；</w:t>
      </w:r>
    </w:p>
    <w:p w14:paraId="1BF1795B">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2）其他未尽事宜，甲乙双方应持积极态度友好协商解决。</w:t>
      </w:r>
    </w:p>
    <w:p w14:paraId="75EF2A16">
      <w:pPr>
        <w:snapToGrid w:val="0"/>
        <w:spacing w:line="360" w:lineRule="auto"/>
        <w:ind w:firstLine="482" w:firstLineChars="200"/>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第九条、合同生效</w:t>
      </w:r>
    </w:p>
    <w:p w14:paraId="402E9B73">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本合同自双方盖章之日起生效，合同一式</w:t>
      </w:r>
      <w:r>
        <w:rPr>
          <w:rFonts w:hint="eastAsia" w:ascii="宋体" w:hAnsi="宋体" w:eastAsia="宋体" w:cs="宋体"/>
          <w:b w:val="0"/>
          <w:bCs w:val="0"/>
          <w:color w:val="auto"/>
          <w:kern w:val="0"/>
          <w:sz w:val="24"/>
          <w:szCs w:val="24"/>
          <w:u w:val="single"/>
          <w:lang w:val="en-US" w:eastAsia="zh-CN"/>
        </w:rPr>
        <w:t>贰</w:t>
      </w:r>
      <w:r>
        <w:rPr>
          <w:rFonts w:hint="eastAsia" w:ascii="宋体" w:hAnsi="宋体" w:eastAsia="宋体" w:cs="宋体"/>
          <w:color w:val="auto"/>
          <w:kern w:val="0"/>
          <w:sz w:val="24"/>
          <w:szCs w:val="24"/>
        </w:rPr>
        <w:t>份；甲乙</w:t>
      </w:r>
      <w:r>
        <w:rPr>
          <w:rFonts w:hint="eastAsia" w:ascii="宋体" w:hAnsi="宋体" w:eastAsia="宋体" w:cs="宋体"/>
          <w:color w:val="auto"/>
          <w:kern w:val="0"/>
          <w:sz w:val="24"/>
          <w:szCs w:val="24"/>
          <w:lang w:val="en-US" w:eastAsia="zh-CN"/>
        </w:rPr>
        <w:t>双</w:t>
      </w:r>
      <w:r>
        <w:rPr>
          <w:rFonts w:hint="eastAsia" w:ascii="宋体" w:hAnsi="宋体" w:eastAsia="宋体" w:cs="宋体"/>
          <w:color w:val="auto"/>
          <w:kern w:val="0"/>
          <w:sz w:val="24"/>
          <w:szCs w:val="24"/>
        </w:rPr>
        <w:t>方</w:t>
      </w:r>
      <w:r>
        <w:rPr>
          <w:rFonts w:hint="eastAsia" w:ascii="宋体" w:hAnsi="宋体" w:eastAsia="宋体" w:cs="宋体"/>
          <w:color w:val="auto"/>
          <w:kern w:val="0"/>
          <w:sz w:val="24"/>
          <w:szCs w:val="24"/>
          <w:lang w:val="en-US" w:eastAsia="zh-CN"/>
        </w:rPr>
        <w:t>各</w:t>
      </w:r>
      <w:r>
        <w:rPr>
          <w:rFonts w:hint="eastAsia" w:ascii="宋体" w:hAnsi="宋体" w:eastAsia="宋体" w:cs="宋体"/>
          <w:color w:val="auto"/>
          <w:kern w:val="0"/>
          <w:sz w:val="24"/>
          <w:szCs w:val="24"/>
        </w:rPr>
        <w:t>执</w:t>
      </w:r>
      <w:r>
        <w:rPr>
          <w:rFonts w:hint="eastAsia" w:ascii="宋体" w:hAnsi="宋体" w:eastAsia="宋体" w:cs="宋体"/>
          <w:b w:val="0"/>
          <w:bCs w:val="0"/>
          <w:color w:val="auto"/>
          <w:kern w:val="0"/>
          <w:sz w:val="24"/>
          <w:szCs w:val="24"/>
          <w:u w:val="single"/>
          <w:lang w:val="en-US" w:eastAsia="zh-CN"/>
        </w:rPr>
        <w:t>壹</w:t>
      </w:r>
      <w:r>
        <w:rPr>
          <w:rFonts w:hint="eastAsia" w:ascii="宋体" w:hAnsi="宋体" w:eastAsia="宋体" w:cs="宋体"/>
          <w:color w:val="auto"/>
          <w:kern w:val="0"/>
          <w:sz w:val="24"/>
          <w:szCs w:val="24"/>
        </w:rPr>
        <w:t>份，具有同等的法律效力。</w:t>
      </w:r>
    </w:p>
    <w:p w14:paraId="09F06441">
      <w:pPr>
        <w:snapToGrid w:val="0"/>
        <w:spacing w:line="360" w:lineRule="auto"/>
        <w:ind w:left="719" w:leftChars="114" w:hanging="480" w:hangingChars="200"/>
        <w:rPr>
          <w:rFonts w:hint="eastAsia" w:ascii="宋体" w:hAnsi="宋体" w:eastAsia="宋体" w:cs="宋体"/>
          <w:color w:val="auto"/>
          <w:kern w:val="0"/>
          <w:sz w:val="24"/>
          <w:szCs w:val="24"/>
        </w:rPr>
        <w:sectPr>
          <w:footerReference r:id="rId5" w:type="default"/>
          <w:pgSz w:w="11906" w:h="16838"/>
          <w:pgMar w:top="1440" w:right="1080" w:bottom="1440" w:left="1080" w:header="851" w:footer="992" w:gutter="0"/>
          <w:pgNumType w:fmt="decimal" w:start="1" w:chapStyle="1"/>
          <w:cols w:space="425" w:num="1"/>
          <w:docGrid w:type="lines" w:linePitch="312" w:charSpace="0"/>
        </w:sectPr>
      </w:pPr>
    </w:p>
    <w:tbl>
      <w:tblPr>
        <w:tblStyle w:val="12"/>
        <w:tblpPr w:leftFromText="180" w:rightFromText="180" w:vertAnchor="text" w:tblpY="1"/>
        <w:tblOverlap w:val="never"/>
        <w:tblW w:w="99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80"/>
        <w:gridCol w:w="3523"/>
        <w:gridCol w:w="1388"/>
        <w:gridCol w:w="3648"/>
      </w:tblGrid>
      <w:tr w14:paraId="30653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8"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6C38AB0">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甲方</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11011B8">
            <w:pPr>
              <w:bidi w:val="0"/>
              <w:jc w:val="left"/>
              <w:rPr>
                <w:rFonts w:hint="eastAsia" w:ascii="宋体" w:hAnsi="宋体" w:eastAsia="宋体" w:cs="宋体"/>
                <w:bCs/>
                <w:color w:val="auto"/>
                <w:kern w:val="0"/>
                <w:sz w:val="24"/>
                <w:szCs w:val="24"/>
                <w:lang w:eastAsia="zh-CN"/>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771BAD5">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乙方</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EF7AEE2">
            <w:pPr>
              <w:bidi w:val="0"/>
              <w:jc w:val="left"/>
              <w:rPr>
                <w:rFonts w:hint="eastAsia" w:ascii="宋体" w:hAnsi="宋体" w:eastAsia="宋体" w:cs="宋体"/>
                <w:bCs/>
                <w:color w:val="auto"/>
                <w:sz w:val="24"/>
                <w:szCs w:val="24"/>
                <w:lang w:eastAsia="zh-CN"/>
              </w:rPr>
            </w:pPr>
          </w:p>
        </w:tc>
      </w:tr>
      <w:tr w14:paraId="2C12E5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8"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0CE2D7E">
            <w:pPr>
              <w:widowControl/>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税务登记号</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25CED73">
            <w:pPr>
              <w:bidi w:val="0"/>
              <w:jc w:val="left"/>
              <w:rPr>
                <w:rFonts w:hint="eastAsia" w:ascii="宋体" w:hAnsi="宋体" w:eastAsia="宋体" w:cs="宋体"/>
                <w:bCs/>
                <w:color w:val="auto"/>
                <w:kern w:val="0"/>
                <w:sz w:val="24"/>
                <w:szCs w:val="24"/>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FD1205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税务登记号</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1A46D7D">
            <w:pPr>
              <w:bidi w:val="0"/>
              <w:rPr>
                <w:rFonts w:hint="eastAsia" w:ascii="宋体" w:hAnsi="宋体" w:eastAsia="宋体" w:cs="宋体"/>
                <w:bCs/>
                <w:color w:val="auto"/>
                <w:sz w:val="24"/>
                <w:szCs w:val="24"/>
                <w:lang w:eastAsia="zh-CN"/>
              </w:rPr>
            </w:pPr>
          </w:p>
        </w:tc>
      </w:tr>
      <w:tr w14:paraId="3EB8F3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98F212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地址</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D7A9950">
            <w:pPr>
              <w:widowControl/>
              <w:jc w:val="left"/>
              <w:rPr>
                <w:rFonts w:hint="eastAsia" w:ascii="宋体" w:hAnsi="宋体" w:eastAsia="宋体" w:cs="宋体"/>
                <w:bCs/>
                <w:color w:val="auto"/>
                <w:kern w:val="0"/>
                <w:sz w:val="24"/>
                <w:szCs w:val="24"/>
                <w:lang w:val="en-US" w:eastAsia="zh-CN"/>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4CF0FE3">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rPr>
              <w:t>地址</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8730D1C">
            <w:pPr>
              <w:widowControl/>
              <w:jc w:val="left"/>
              <w:rPr>
                <w:rFonts w:hint="eastAsia" w:ascii="宋体" w:hAnsi="宋体" w:eastAsia="宋体" w:cs="宋体"/>
                <w:bCs/>
                <w:color w:val="auto"/>
                <w:sz w:val="24"/>
                <w:szCs w:val="24"/>
              </w:rPr>
            </w:pPr>
          </w:p>
        </w:tc>
      </w:tr>
      <w:tr w14:paraId="262F9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3"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9C24916">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单位负责人</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C67838C">
            <w:pPr>
              <w:widowControl/>
              <w:jc w:val="left"/>
              <w:rPr>
                <w:rFonts w:hint="default" w:ascii="宋体" w:hAnsi="宋体" w:eastAsia="宋体" w:cs="宋体"/>
                <w:bCs/>
                <w:color w:val="auto"/>
                <w:kern w:val="0"/>
                <w:sz w:val="24"/>
                <w:szCs w:val="24"/>
                <w:lang w:val="en-US" w:eastAsia="zh-CN"/>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AECFEAE">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单位负责人</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EBC8F7C">
            <w:pPr>
              <w:widowControl/>
              <w:jc w:val="left"/>
              <w:rPr>
                <w:rFonts w:hint="eastAsia" w:ascii="宋体" w:hAnsi="宋体" w:eastAsia="宋体" w:cs="宋体"/>
                <w:bCs/>
                <w:color w:val="auto"/>
                <w:sz w:val="24"/>
                <w:szCs w:val="24"/>
                <w:lang w:val="en-US" w:eastAsia="zh-CN"/>
              </w:rPr>
            </w:pPr>
          </w:p>
        </w:tc>
      </w:tr>
      <w:tr w14:paraId="40D473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6"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129ABAA">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委托代理人</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7761419">
            <w:pPr>
              <w:widowControl/>
              <w:jc w:val="left"/>
              <w:rPr>
                <w:rFonts w:hint="default" w:ascii="宋体" w:hAnsi="宋体" w:eastAsia="宋体" w:cs="宋体"/>
                <w:bCs/>
                <w:color w:val="auto"/>
                <w:kern w:val="0"/>
                <w:sz w:val="24"/>
                <w:szCs w:val="24"/>
                <w:highlight w:val="yellow"/>
                <w:lang w:val="en-US" w:eastAsia="zh-CN"/>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B16F45B">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委托代理人</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0691013">
            <w:pPr>
              <w:widowControl/>
              <w:jc w:val="left"/>
              <w:rPr>
                <w:rFonts w:hint="eastAsia" w:ascii="宋体" w:hAnsi="宋体" w:eastAsia="宋体" w:cs="宋体"/>
                <w:bCs/>
                <w:color w:val="auto"/>
                <w:sz w:val="24"/>
                <w:szCs w:val="24"/>
                <w:lang w:val="en-US" w:eastAsia="zh-CN"/>
              </w:rPr>
            </w:pPr>
          </w:p>
        </w:tc>
      </w:tr>
      <w:tr w14:paraId="56E0A9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6AD1748">
            <w:pPr>
              <w:widowControl/>
              <w:jc w:val="center"/>
              <w:rPr>
                <w:rFonts w:hint="eastAsia" w:ascii="宋体" w:hAnsi="宋体" w:eastAsia="宋体" w:cs="宋体"/>
                <w:bCs/>
                <w:color w:val="auto"/>
                <w:sz w:val="24"/>
                <w:szCs w:val="24"/>
              </w:rPr>
            </w:pPr>
            <w:r>
              <w:rPr>
                <w:rFonts w:hint="eastAsia" w:ascii="宋体" w:hAnsi="宋体" w:eastAsia="宋体" w:cs="宋体"/>
                <w:b/>
                <w:bCs/>
                <w:color w:val="auto"/>
                <w:kern w:val="0"/>
                <w:sz w:val="24"/>
                <w:szCs w:val="24"/>
              </w:rPr>
              <w:t>联系</w:t>
            </w:r>
            <w:r>
              <w:rPr>
                <w:rFonts w:hint="eastAsia" w:ascii="宋体" w:hAnsi="宋体" w:eastAsia="宋体" w:cs="宋体"/>
                <w:b/>
                <w:bCs/>
                <w:color w:val="auto"/>
                <w:kern w:val="0"/>
                <w:sz w:val="24"/>
                <w:szCs w:val="24"/>
                <w:lang w:val="en-US" w:eastAsia="zh-CN"/>
              </w:rPr>
              <w:t>方式</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570D390">
            <w:pPr>
              <w:widowControl/>
              <w:jc w:val="left"/>
              <w:rPr>
                <w:rFonts w:hint="default" w:ascii="宋体" w:hAnsi="宋体" w:eastAsia="宋体" w:cs="宋体"/>
                <w:bCs/>
                <w:color w:val="auto"/>
                <w:sz w:val="24"/>
                <w:szCs w:val="24"/>
                <w:lang w:val="en-US" w:eastAsia="zh-CN"/>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807C9C8">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联系</w:t>
            </w:r>
            <w:r>
              <w:rPr>
                <w:rFonts w:hint="eastAsia" w:ascii="宋体" w:hAnsi="宋体" w:eastAsia="宋体" w:cs="宋体"/>
                <w:b/>
                <w:bCs/>
                <w:color w:val="auto"/>
                <w:kern w:val="0"/>
                <w:sz w:val="24"/>
                <w:szCs w:val="24"/>
                <w:lang w:val="en-US" w:eastAsia="zh-CN"/>
              </w:rPr>
              <w:t>方式</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D0CE325">
            <w:pPr>
              <w:widowControl/>
              <w:jc w:val="left"/>
              <w:rPr>
                <w:rFonts w:hint="eastAsia" w:ascii="宋体" w:hAnsi="宋体" w:eastAsia="宋体" w:cs="宋体"/>
                <w:bCs/>
                <w:color w:val="auto"/>
                <w:kern w:val="0"/>
                <w:sz w:val="24"/>
                <w:szCs w:val="24"/>
                <w:lang w:val="en-US" w:eastAsia="zh-CN"/>
              </w:rPr>
            </w:pPr>
          </w:p>
        </w:tc>
      </w:tr>
      <w:tr w14:paraId="1FE8B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7639DBF">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开户银行</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33DD846">
            <w:pPr>
              <w:widowControl/>
              <w:jc w:val="left"/>
              <w:rPr>
                <w:rFonts w:hint="eastAsia" w:ascii="宋体" w:hAnsi="宋体" w:eastAsia="宋体" w:cs="宋体"/>
                <w:bCs/>
                <w:color w:val="auto"/>
                <w:kern w:val="0"/>
                <w:sz w:val="24"/>
                <w:szCs w:val="24"/>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58CD37B">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开户银行</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EE6EB5E">
            <w:pPr>
              <w:widowControl/>
              <w:jc w:val="left"/>
              <w:rPr>
                <w:rFonts w:hint="eastAsia" w:ascii="宋体" w:hAnsi="宋体" w:eastAsia="宋体" w:cs="宋体"/>
                <w:b w:val="0"/>
                <w:bCs/>
                <w:color w:val="FF0000"/>
                <w:kern w:val="0"/>
                <w:sz w:val="24"/>
                <w:szCs w:val="24"/>
                <w:lang w:eastAsia="zh-CN"/>
              </w:rPr>
            </w:pPr>
          </w:p>
        </w:tc>
      </w:tr>
      <w:tr w14:paraId="3AB365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67" w:hRule="atLeast"/>
        </w:trPr>
        <w:tc>
          <w:tcPr>
            <w:tcW w:w="138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716AAD9">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账号</w:t>
            </w:r>
          </w:p>
        </w:tc>
        <w:tc>
          <w:tcPr>
            <w:tcW w:w="35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C117BFD">
            <w:pPr>
              <w:widowControl/>
              <w:jc w:val="left"/>
              <w:rPr>
                <w:rFonts w:hint="eastAsia" w:ascii="宋体" w:hAnsi="宋体" w:eastAsia="宋体" w:cs="宋体"/>
                <w:bCs/>
                <w:color w:val="auto"/>
                <w:kern w:val="0"/>
                <w:sz w:val="24"/>
                <w:szCs w:val="24"/>
              </w:rPr>
            </w:pPr>
          </w:p>
        </w:tc>
        <w:tc>
          <w:tcPr>
            <w:tcW w:w="138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B5C98FC">
            <w:pPr>
              <w:widowControl/>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账号</w:t>
            </w:r>
          </w:p>
        </w:tc>
        <w:tc>
          <w:tcPr>
            <w:tcW w:w="364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7CBD8A6">
            <w:pPr>
              <w:widowControl/>
              <w:jc w:val="left"/>
              <w:rPr>
                <w:rFonts w:hint="eastAsia" w:ascii="宋体" w:hAnsi="宋体" w:eastAsia="宋体" w:cs="宋体"/>
                <w:b w:val="0"/>
                <w:bCs/>
                <w:color w:val="FF0000"/>
                <w:kern w:val="0"/>
                <w:sz w:val="24"/>
                <w:szCs w:val="24"/>
                <w:lang w:eastAsia="zh-CN"/>
              </w:rPr>
            </w:pPr>
          </w:p>
        </w:tc>
      </w:tr>
    </w:tbl>
    <w:p w14:paraId="63A2CEF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sz w:val="24"/>
          <w:szCs w:val="24"/>
        </w:rPr>
      </w:pPr>
    </w:p>
    <w:p w14:paraId="0E3B58D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签</w:t>
      </w:r>
      <w:r>
        <w:rPr>
          <w:rFonts w:hint="eastAsia" w:ascii="宋体" w:hAnsi="宋体" w:eastAsia="宋体" w:cs="宋体"/>
          <w:b/>
          <w:bCs/>
          <w:color w:val="auto"/>
          <w:sz w:val="24"/>
          <w:szCs w:val="24"/>
          <w:lang w:val="en-US" w:eastAsia="zh-CN"/>
        </w:rPr>
        <w:t>约</w:t>
      </w:r>
      <w:r>
        <w:rPr>
          <w:rFonts w:hint="eastAsia" w:ascii="宋体" w:hAnsi="宋体" w:eastAsia="宋体" w:cs="宋体"/>
          <w:b/>
          <w:bCs/>
          <w:color w:val="auto"/>
          <w:sz w:val="24"/>
          <w:szCs w:val="24"/>
        </w:rPr>
        <w:t>地点：</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p>
    <w:p w14:paraId="68619F68">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签订日期</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E891571">
      <w:pPr>
        <w:pStyle w:val="10"/>
        <w:spacing w:line="400" w:lineRule="exact"/>
        <w:ind w:firstLine="5040" w:firstLineChars="1800"/>
        <w:jc w:val="left"/>
        <w:outlineLvl w:val="1"/>
        <w:rPr>
          <w:rFonts w:hint="eastAsia" w:ascii="仿宋_GB2312" w:hAnsi="Calibri" w:eastAsia="仿宋_GB2312" w:cs="宋体"/>
          <w:color w:val="000000"/>
          <w:kern w:val="2"/>
          <w:sz w:val="28"/>
          <w:szCs w:val="28"/>
          <w:lang w:val="en-US" w:eastAsia="zh-CN" w:bidi="ar-SA"/>
        </w:rPr>
      </w:pPr>
    </w:p>
    <w:sectPr>
      <w:type w:val="continuous"/>
      <w:pgSz w:w="11906" w:h="16838"/>
      <w:pgMar w:top="1440" w:right="1080" w:bottom="1440" w:left="1080"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6D9C">
    <w:pPr>
      <w:widowControl/>
      <w:spacing w:line="26" w:lineRule="atLeast"/>
      <w:jc w:val="left"/>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50B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DE36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9DE36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0B3B">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A5EA0"/>
    <w:multiLevelType w:val="singleLevel"/>
    <w:tmpl w:val="C06A5E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96B1B3E"/>
    <w:rsid w:val="0ADB5F46"/>
    <w:rsid w:val="0AEE0C79"/>
    <w:rsid w:val="0BEB0CCA"/>
    <w:rsid w:val="0C0C7087"/>
    <w:rsid w:val="0CA830A9"/>
    <w:rsid w:val="0CDA1129"/>
    <w:rsid w:val="0D0C3638"/>
    <w:rsid w:val="0D724C37"/>
    <w:rsid w:val="0E6A79B6"/>
    <w:rsid w:val="0E8467A8"/>
    <w:rsid w:val="0F153787"/>
    <w:rsid w:val="0F3B1159"/>
    <w:rsid w:val="10554859"/>
    <w:rsid w:val="108A4FA0"/>
    <w:rsid w:val="115251AE"/>
    <w:rsid w:val="1246139A"/>
    <w:rsid w:val="128A572B"/>
    <w:rsid w:val="12E2331B"/>
    <w:rsid w:val="137205A3"/>
    <w:rsid w:val="138E2060"/>
    <w:rsid w:val="14416FC6"/>
    <w:rsid w:val="15474BF8"/>
    <w:rsid w:val="1569686F"/>
    <w:rsid w:val="16052A7F"/>
    <w:rsid w:val="167C30C3"/>
    <w:rsid w:val="168622D4"/>
    <w:rsid w:val="169951BC"/>
    <w:rsid w:val="183B56FD"/>
    <w:rsid w:val="18AE0B48"/>
    <w:rsid w:val="18EF3710"/>
    <w:rsid w:val="1A394265"/>
    <w:rsid w:val="1A8962C8"/>
    <w:rsid w:val="1B215742"/>
    <w:rsid w:val="1CC932F4"/>
    <w:rsid w:val="1E303C84"/>
    <w:rsid w:val="1EF00CA7"/>
    <w:rsid w:val="1F2E6A60"/>
    <w:rsid w:val="1F4E7AE0"/>
    <w:rsid w:val="1F633F72"/>
    <w:rsid w:val="1FB913FE"/>
    <w:rsid w:val="203C362E"/>
    <w:rsid w:val="211A411E"/>
    <w:rsid w:val="21787E1F"/>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3C323F3"/>
    <w:rsid w:val="348738A9"/>
    <w:rsid w:val="349D0C90"/>
    <w:rsid w:val="36070CBD"/>
    <w:rsid w:val="366756A0"/>
    <w:rsid w:val="371B5B3B"/>
    <w:rsid w:val="3741602B"/>
    <w:rsid w:val="38A87E0A"/>
    <w:rsid w:val="39C752B8"/>
    <w:rsid w:val="3A0C4B4E"/>
    <w:rsid w:val="3A4818A4"/>
    <w:rsid w:val="3B482D80"/>
    <w:rsid w:val="3CDB07AE"/>
    <w:rsid w:val="3D3F6CF4"/>
    <w:rsid w:val="3D71306C"/>
    <w:rsid w:val="3DC87AC0"/>
    <w:rsid w:val="3E166E94"/>
    <w:rsid w:val="3F2E190E"/>
    <w:rsid w:val="3FA56A13"/>
    <w:rsid w:val="405D3D50"/>
    <w:rsid w:val="410835EE"/>
    <w:rsid w:val="418B6AEE"/>
    <w:rsid w:val="42030652"/>
    <w:rsid w:val="423D177E"/>
    <w:rsid w:val="424010B3"/>
    <w:rsid w:val="42890CAC"/>
    <w:rsid w:val="429531AD"/>
    <w:rsid w:val="42E9200F"/>
    <w:rsid w:val="432E70E3"/>
    <w:rsid w:val="44B738AE"/>
    <w:rsid w:val="44E55E41"/>
    <w:rsid w:val="45A2046C"/>
    <w:rsid w:val="4661481E"/>
    <w:rsid w:val="46797B93"/>
    <w:rsid w:val="46965745"/>
    <w:rsid w:val="4758626E"/>
    <w:rsid w:val="47CB141F"/>
    <w:rsid w:val="47ED28F0"/>
    <w:rsid w:val="48556CDA"/>
    <w:rsid w:val="485D0F10"/>
    <w:rsid w:val="4A58410E"/>
    <w:rsid w:val="4ACA1E61"/>
    <w:rsid w:val="4B42467C"/>
    <w:rsid w:val="4BB9615E"/>
    <w:rsid w:val="4C6355B6"/>
    <w:rsid w:val="4D235499"/>
    <w:rsid w:val="4D2550DF"/>
    <w:rsid w:val="4D515A96"/>
    <w:rsid w:val="4DA2556F"/>
    <w:rsid w:val="4E143612"/>
    <w:rsid w:val="4E997C57"/>
    <w:rsid w:val="4E9D3635"/>
    <w:rsid w:val="4ED62599"/>
    <w:rsid w:val="4F4F373F"/>
    <w:rsid w:val="50245801"/>
    <w:rsid w:val="514209A3"/>
    <w:rsid w:val="51A703F2"/>
    <w:rsid w:val="51AA471F"/>
    <w:rsid w:val="522E2CD6"/>
    <w:rsid w:val="524A20F8"/>
    <w:rsid w:val="524E2EDF"/>
    <w:rsid w:val="53000B16"/>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A162E8"/>
    <w:rsid w:val="5DBB508D"/>
    <w:rsid w:val="5DE3368E"/>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41E09A4"/>
    <w:rsid w:val="746E7115"/>
    <w:rsid w:val="75A82C1C"/>
    <w:rsid w:val="765B2D98"/>
    <w:rsid w:val="77354B5A"/>
    <w:rsid w:val="77875CB0"/>
    <w:rsid w:val="77CE5972"/>
    <w:rsid w:val="786F5C73"/>
    <w:rsid w:val="78F75F2F"/>
    <w:rsid w:val="79162DAA"/>
    <w:rsid w:val="7956473D"/>
    <w:rsid w:val="79B76855"/>
    <w:rsid w:val="7A66753A"/>
    <w:rsid w:val="7AD654A8"/>
    <w:rsid w:val="7ADF0873"/>
    <w:rsid w:val="7C207AE9"/>
    <w:rsid w:val="7C435390"/>
    <w:rsid w:val="7D2F77F0"/>
    <w:rsid w:val="7E1A5D18"/>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qFormat/>
    <w:uiPriority w:val="0"/>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character" w:styleId="14">
    <w:name w:val="Strong"/>
    <w:basedOn w:val="13"/>
    <w:qFormat/>
    <w:uiPriority w:val="0"/>
    <w:rPr>
      <w:b/>
      <w:bCs/>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7">
    <w:name w:val="批注框文本 Char"/>
    <w:basedOn w:val="13"/>
    <w:link w:val="7"/>
    <w:qFormat/>
    <w:uiPriority w:val="0"/>
    <w:rPr>
      <w:rFonts w:ascii="Calibri" w:hAnsi="Calibri" w:eastAsia="宋体" w:cs="Arial"/>
      <w:kern w:val="2"/>
      <w:sz w:val="18"/>
      <w:szCs w:val="18"/>
    </w:rPr>
  </w:style>
  <w:style w:type="paragraph" w:customStyle="1" w:styleId="18">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19">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5031</Words>
  <Characters>5375</Characters>
  <Lines>4</Lines>
  <Paragraphs>7</Paragraphs>
  <TotalTime>7</TotalTime>
  <ScaleCrop>false</ScaleCrop>
  <LinksUpToDate>false</LinksUpToDate>
  <CharactersWithSpaces>5530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2026-04-27T08:54:00Z</cp:lastPrinted>
  <dcterms:modified xsi:type="dcterms:W3CDTF">2026-05-13T09:36:46Z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87D270CB60D34483BD0D52464438290E_13</vt:lpwstr>
  </property>
  <property fmtid="{D5CDD505-2E9C-101B-9397-08002B2CF9AE}" pid="4" name="KSOTemplateDocerSaveRecord">
    <vt:lpwstr>eyJoZGlkIjoiMmY5M2NkNzgzMTNhYzNmYjU2NTc2OGQwMGFkNmU3N2MiLCJ1c2VySWQiOiIxNTc4Njk4MDQ3In0=</vt:lpwstr>
  </property>
</Properties>
</file>