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3300">
      <w:pPr>
        <w:pageBreakBefore w:val="0"/>
        <w:widowControl/>
        <w:shd w:val="clear"/>
        <w:kinsoku/>
        <w:wordWrap/>
        <w:topLinePunct w:val="0"/>
        <w:bidi w:val="0"/>
        <w:snapToGrid/>
        <w:spacing w:before="0" w:line="360" w:lineRule="auto"/>
        <w:ind w:left="0"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shd w:val="clear"/>
        </w:rPr>
        <w:t>网络竞价须知</w:t>
      </w:r>
    </w:p>
    <w:p w14:paraId="3FD51CAD">
      <w:pPr>
        <w:pageBreakBefore w:val="0"/>
        <w:widowControl/>
        <w:shd w:val="clear"/>
        <w:kinsoku/>
        <w:wordWrap/>
        <w:topLinePunct w:val="0"/>
        <w:bidi w:val="0"/>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LCCQJJ20260</w:t>
      </w:r>
      <w:r>
        <w:rPr>
          <w:rFonts w:hint="eastAsia" w:asciiTheme="minorEastAsia" w:hAnsiTheme="minorEastAsia" w:eastAsiaTheme="minorEastAsia" w:cstheme="minorEastAsia"/>
          <w:b w:val="0"/>
          <w:bCs w:val="0"/>
          <w:color w:val="auto"/>
          <w:kern w:val="2"/>
          <w:sz w:val="24"/>
          <w:szCs w:val="24"/>
          <w:highlight w:val="none"/>
          <w:shd w:val="clear"/>
          <w:lang w:val="en-US" w:eastAsia="zh-CN"/>
        </w:rPr>
        <w:t>529</w:t>
      </w:r>
      <w:r>
        <w:rPr>
          <w:rFonts w:hint="eastAsia" w:asciiTheme="minorEastAsia" w:hAnsiTheme="minorEastAsia" w:eastAsiaTheme="minorEastAsia" w:cstheme="minorEastAsia"/>
          <w:b w:val="0"/>
          <w:bCs w:val="0"/>
          <w:color w:val="auto"/>
          <w:kern w:val="2"/>
          <w:sz w:val="24"/>
          <w:szCs w:val="24"/>
          <w:highlight w:val="none"/>
          <w:shd w:val="clear"/>
        </w:rPr>
        <w:t>）</w:t>
      </w:r>
    </w:p>
    <w:p w14:paraId="50E2B3D2">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连城县国有资产产权交易服务有限公司（以下简称本公司）遵循“公开、公平、公正、诚实信用”的原则，依照国家法律、法规、政策为本次竞价活动提供服务。现将有关竞价事项告知如下：</w:t>
      </w:r>
    </w:p>
    <w:p w14:paraId="5F6DE532">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一、公开竞价、报名时间、地点</w:t>
      </w:r>
    </w:p>
    <w:p w14:paraId="24F326D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竞价截止时间：2026年</w:t>
      </w:r>
      <w:r>
        <w:rPr>
          <w:rFonts w:hint="eastAsia" w:asciiTheme="minorEastAsia" w:hAnsiTheme="minorEastAsia" w:eastAsiaTheme="minorEastAsia" w:cstheme="minorEastAsia"/>
          <w:color w:val="auto"/>
          <w:kern w:val="2"/>
          <w:sz w:val="24"/>
          <w:szCs w:val="24"/>
          <w:highlight w:val="none"/>
          <w:shd w:val="clear"/>
          <w:lang w:eastAsia="zh-CN"/>
        </w:rPr>
        <w:t>5月</w:t>
      </w:r>
      <w:r>
        <w:rPr>
          <w:rFonts w:hint="eastAsia" w:asciiTheme="minorEastAsia" w:hAnsiTheme="minorEastAsia" w:eastAsiaTheme="minorEastAsia" w:cstheme="minorEastAsia"/>
          <w:color w:val="auto"/>
          <w:kern w:val="2"/>
          <w:sz w:val="24"/>
          <w:szCs w:val="24"/>
          <w:highlight w:val="none"/>
          <w:shd w:val="clear"/>
          <w:lang w:val="en-US" w:eastAsia="zh-CN"/>
        </w:rPr>
        <w:t>29日</w:t>
      </w:r>
      <w:r>
        <w:rPr>
          <w:rFonts w:hint="eastAsia" w:asciiTheme="minorEastAsia" w:hAnsiTheme="minorEastAsia" w:eastAsiaTheme="minorEastAsia" w:cstheme="minorEastAsia"/>
          <w:color w:val="auto"/>
          <w:kern w:val="2"/>
          <w:sz w:val="24"/>
          <w:szCs w:val="24"/>
          <w:highlight w:val="none"/>
          <w:shd w:val="clear"/>
        </w:rPr>
        <w:t>上午10:00止</w:t>
      </w:r>
    </w:p>
    <w:p w14:paraId="150A8E99">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17DD1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报报名截止时间：2026年</w:t>
      </w:r>
      <w:r>
        <w:rPr>
          <w:rFonts w:hint="eastAsia" w:asciiTheme="minorEastAsia" w:hAnsiTheme="minorEastAsia" w:eastAsiaTheme="minorEastAsia" w:cstheme="minorEastAsia"/>
          <w:color w:val="auto"/>
          <w:kern w:val="2"/>
          <w:sz w:val="24"/>
          <w:szCs w:val="24"/>
          <w:highlight w:val="none"/>
          <w:shd w:val="clear"/>
          <w:lang w:eastAsia="zh-CN"/>
        </w:rPr>
        <w:t>5月29日</w:t>
      </w:r>
      <w:r>
        <w:rPr>
          <w:rFonts w:hint="eastAsia" w:asciiTheme="minorEastAsia" w:hAnsiTheme="minorEastAsia" w:eastAsiaTheme="minorEastAsia" w:cstheme="minorEastAsia"/>
          <w:color w:val="auto"/>
          <w:kern w:val="2"/>
          <w:sz w:val="24"/>
          <w:szCs w:val="24"/>
          <w:highlight w:val="none"/>
          <w:shd w:val="clear"/>
        </w:rPr>
        <w:t>上午10:00止</w:t>
      </w:r>
    </w:p>
    <w:p w14:paraId="4FAF59D7">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报名地点：连城县招标投标交易平台（https://lcyjy.enjoy5191.com/home）</w:t>
      </w:r>
    </w:p>
    <w:p w14:paraId="1B5B720B">
      <w:pPr>
        <w:pageBreakBefore w:val="0"/>
        <w:kinsoku/>
        <w:wordWrap/>
        <w:topLinePunct w:val="0"/>
        <w:bidi w:val="0"/>
        <w:snapToGrid/>
        <w:spacing w:line="360" w:lineRule="auto"/>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李先生  0597-8911670</w:t>
      </w:r>
    </w:p>
    <w:p w14:paraId="1B551620">
      <w:pPr>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24181E55">
      <w:pPr>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eastAsia="zh-CN"/>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u w:val="none"/>
          <w:lang w:eastAsia="zh-CN"/>
        </w:rPr>
        <w:t>2026年农产品快速检测及风险监测试剂采购项目</w:t>
      </w:r>
    </w:p>
    <w:p w14:paraId="752CC442">
      <w:pPr>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eastAsia="zh-CN"/>
        </w:rPr>
      </w:pPr>
      <w:r>
        <w:rPr>
          <w:rFonts w:hint="eastAsia" w:ascii="宋体" w:hAnsi="宋体" w:eastAsia="宋体" w:cs="宋体"/>
          <w:b/>
          <w:bCs/>
          <w:color w:val="auto"/>
          <w:kern w:val="0"/>
          <w:sz w:val="24"/>
          <w:szCs w:val="24"/>
          <w:highlight w:val="none"/>
          <w:lang w:val="en-US" w:eastAsia="zh-CN" w:bidi="ar"/>
        </w:rPr>
        <w:t>2.</w:t>
      </w:r>
      <w:r>
        <w:rPr>
          <w:rFonts w:ascii="宋体" w:hAnsi="宋体" w:eastAsia="宋体" w:cs="宋体"/>
          <w:b/>
          <w:bCs/>
          <w:color w:val="auto"/>
          <w:kern w:val="0"/>
          <w:sz w:val="24"/>
          <w:szCs w:val="24"/>
          <w:highlight w:val="none"/>
          <w:lang w:val="en-US" w:eastAsia="zh-CN" w:bidi="ar"/>
        </w:rPr>
        <w:t>项目地点：</w:t>
      </w:r>
      <w:r>
        <w:rPr>
          <w:rFonts w:hint="eastAsia" w:ascii="宋体" w:hAnsi="宋体" w:cs="宋体"/>
          <w:color w:val="auto"/>
          <w:kern w:val="0"/>
          <w:sz w:val="24"/>
          <w:szCs w:val="24"/>
          <w:highlight w:val="none"/>
          <w:lang w:val="en-US" w:eastAsia="zh-CN" w:bidi="ar"/>
        </w:rPr>
        <w:t>委托人</w:t>
      </w:r>
      <w:r>
        <w:rPr>
          <w:rFonts w:hint="eastAsia" w:ascii="宋体" w:hAnsi="宋体" w:eastAsia="宋体" w:cs="宋体"/>
          <w:color w:val="auto"/>
          <w:kern w:val="0"/>
          <w:sz w:val="24"/>
          <w:szCs w:val="24"/>
          <w:highlight w:val="none"/>
          <w:lang w:val="en-US" w:eastAsia="zh-CN" w:bidi="ar"/>
        </w:rPr>
        <w:t>指定地点</w:t>
      </w:r>
    </w:p>
    <w:p w14:paraId="5AFEA2D4">
      <w:pPr>
        <w:pageBreakBefore w:val="0"/>
        <w:kinsoku/>
        <w:wordWrap/>
        <w:overflowPunct w:val="0"/>
        <w:topLinePunct w:val="0"/>
        <w:autoSpaceDE w:val="0"/>
        <w:autoSpaceDN w:val="0"/>
        <w:bidi w:val="0"/>
        <w:adjustRightInd w:val="0"/>
        <w:spacing w:line="360" w:lineRule="auto"/>
        <w:ind w:firstLine="482" w:firstLineChars="200"/>
        <w:textAlignment w:val="baseline"/>
        <w:outlineLvl w:val="9"/>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2"/>
          <w:sz w:val="24"/>
          <w:szCs w:val="24"/>
          <w:highlight w:val="none"/>
          <w:lang w:val="en-US" w:eastAsia="zh-CN" w:bidi="ar-SA"/>
        </w:rPr>
        <w:t>3.</w:t>
      </w:r>
      <w:r>
        <w:rPr>
          <w:rFonts w:hint="eastAsia" w:asciiTheme="minorEastAsia" w:hAnsiTheme="minorEastAsia" w:eastAsiaTheme="minorEastAsia" w:cstheme="minorEastAsia"/>
          <w:b/>
          <w:bCs/>
          <w:color w:val="auto"/>
          <w:kern w:val="28"/>
          <w:sz w:val="24"/>
          <w:szCs w:val="24"/>
          <w:highlight w:val="none"/>
          <w:lang w:val="en-US" w:eastAsia="zh-CN" w:bidi="ar-SA"/>
        </w:rPr>
        <w:t>采购内容及最高限价：</w:t>
      </w:r>
    </w:p>
    <w:tbl>
      <w:tblPr>
        <w:tblStyle w:val="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973"/>
        <w:gridCol w:w="1962"/>
        <w:gridCol w:w="1355"/>
        <w:gridCol w:w="1588"/>
        <w:gridCol w:w="2558"/>
      </w:tblGrid>
      <w:tr w14:paraId="57DF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984" w:type="dxa"/>
            <w:noWrap/>
            <w:vAlign w:val="center"/>
          </w:tcPr>
          <w:p w14:paraId="6CA63977">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合同包</w:t>
            </w:r>
          </w:p>
        </w:tc>
        <w:tc>
          <w:tcPr>
            <w:tcW w:w="973" w:type="dxa"/>
            <w:noWrap/>
            <w:vAlign w:val="center"/>
          </w:tcPr>
          <w:p w14:paraId="4C85C49F">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品目号</w:t>
            </w:r>
          </w:p>
        </w:tc>
        <w:tc>
          <w:tcPr>
            <w:tcW w:w="1962" w:type="dxa"/>
            <w:noWrap/>
            <w:vAlign w:val="center"/>
          </w:tcPr>
          <w:p w14:paraId="7C8F671C">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名称</w:t>
            </w:r>
          </w:p>
        </w:tc>
        <w:tc>
          <w:tcPr>
            <w:tcW w:w="1355" w:type="dxa"/>
            <w:noWrap/>
            <w:vAlign w:val="center"/>
          </w:tcPr>
          <w:p w14:paraId="53271E36">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数量</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批次</w:t>
            </w:r>
            <w:r>
              <w:rPr>
                <w:rFonts w:hint="eastAsia" w:ascii="宋体" w:hAnsi="宋体" w:eastAsia="宋体" w:cs="宋体"/>
                <w:color w:val="auto"/>
                <w:kern w:val="0"/>
                <w:sz w:val="22"/>
                <w:szCs w:val="22"/>
                <w:highlight w:val="none"/>
                <w:lang w:eastAsia="zh-CN"/>
              </w:rPr>
              <w:t>）</w:t>
            </w:r>
          </w:p>
        </w:tc>
        <w:tc>
          <w:tcPr>
            <w:tcW w:w="1588" w:type="dxa"/>
            <w:noWrap/>
            <w:vAlign w:val="center"/>
          </w:tcPr>
          <w:p w14:paraId="230A6F96">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限价</w:t>
            </w:r>
          </w:p>
        </w:tc>
        <w:tc>
          <w:tcPr>
            <w:tcW w:w="2558" w:type="dxa"/>
            <w:noWrap/>
            <w:vAlign w:val="center"/>
          </w:tcPr>
          <w:p w14:paraId="59852FF5">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须适配设备型号</w:t>
            </w:r>
          </w:p>
        </w:tc>
      </w:tr>
      <w:tr w14:paraId="3F93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84" w:type="dxa"/>
            <w:vMerge w:val="restart"/>
            <w:noWrap/>
            <w:vAlign w:val="center"/>
          </w:tcPr>
          <w:p w14:paraId="2562FAA5">
            <w:pPr>
              <w:keepNext w:val="0"/>
              <w:keepLines w:val="0"/>
              <w:pageBreakBefore w:val="0"/>
              <w:kinsoku/>
              <w:wordWrap/>
              <w:overflowPunct/>
              <w:topLinePunct w:val="0"/>
              <w:bidi w:val="0"/>
              <w:adjustRightInd w:val="0"/>
              <w:snapToGrid w:val="0"/>
              <w:spacing w:line="360" w:lineRule="atLeast"/>
              <w:jc w:val="center"/>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p w14:paraId="66116CBC">
            <w:pPr>
              <w:keepNext w:val="0"/>
              <w:keepLines w:val="0"/>
              <w:pageBreakBefore w:val="0"/>
              <w:widowControl/>
              <w:kinsoku/>
              <w:wordWrap/>
              <w:overflowPunct/>
              <w:topLinePunct w:val="0"/>
              <w:bidi w:val="0"/>
              <w:adjustRightInd w:val="0"/>
              <w:snapToGrid w:val="0"/>
              <w:spacing w:line="360" w:lineRule="atLeast"/>
              <w:jc w:val="center"/>
              <w:textAlignment w:val="auto"/>
              <w:outlineLvl w:val="9"/>
              <w:rPr>
                <w:rFonts w:hint="eastAsia" w:ascii="宋体" w:hAnsi="宋体" w:eastAsia="宋体" w:cs="宋体"/>
                <w:color w:val="auto"/>
                <w:kern w:val="0"/>
                <w:sz w:val="22"/>
                <w:szCs w:val="22"/>
                <w:highlight w:val="none"/>
              </w:rPr>
            </w:pPr>
          </w:p>
        </w:tc>
        <w:tc>
          <w:tcPr>
            <w:tcW w:w="973" w:type="dxa"/>
            <w:noWrap/>
            <w:vAlign w:val="center"/>
          </w:tcPr>
          <w:p w14:paraId="260BEDA7">
            <w:pPr>
              <w:keepNext w:val="0"/>
              <w:keepLines w:val="0"/>
              <w:pageBreakBefore w:val="0"/>
              <w:kinsoku/>
              <w:wordWrap/>
              <w:overflowPunct/>
              <w:topLinePunct w:val="0"/>
              <w:bidi w:val="0"/>
              <w:adjustRightInd w:val="0"/>
              <w:snapToGrid w:val="0"/>
              <w:spacing w:line="360" w:lineRule="atLeast"/>
              <w:jc w:val="center"/>
              <w:textAlignment w:val="auto"/>
              <w:outlineLvl w:val="9"/>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1-1</w:t>
            </w:r>
          </w:p>
        </w:tc>
        <w:tc>
          <w:tcPr>
            <w:tcW w:w="1962" w:type="dxa"/>
            <w:noWrap/>
            <w:vAlign w:val="center"/>
          </w:tcPr>
          <w:p w14:paraId="27C4A165">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常规农药</w:t>
            </w:r>
          </w:p>
          <w:p w14:paraId="4943A5C9">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胶体金试剂</w:t>
            </w:r>
          </w:p>
        </w:tc>
        <w:tc>
          <w:tcPr>
            <w:tcW w:w="1355" w:type="dxa"/>
            <w:noWrap/>
            <w:vAlign w:val="center"/>
          </w:tcPr>
          <w:p w14:paraId="18BD1412">
            <w:pPr>
              <w:keepNext w:val="0"/>
              <w:keepLines w:val="0"/>
              <w:pageBreakBefore w:val="0"/>
              <w:kinsoku/>
              <w:wordWrap/>
              <w:overflowPunct/>
              <w:topLinePunct w:val="0"/>
              <w:bidi w:val="0"/>
              <w:adjustRightInd w:val="0"/>
              <w:snapToGrid w:val="0"/>
              <w:spacing w:line="360" w:lineRule="auto"/>
              <w:jc w:val="center"/>
              <w:textAlignment w:val="auto"/>
              <w:outlineLvl w:val="9"/>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9500</w:t>
            </w:r>
          </w:p>
        </w:tc>
        <w:tc>
          <w:tcPr>
            <w:tcW w:w="1588" w:type="dxa"/>
            <w:noWrap/>
            <w:vAlign w:val="center"/>
          </w:tcPr>
          <w:p w14:paraId="5B62E14C">
            <w:pPr>
              <w:keepNext w:val="0"/>
              <w:keepLines w:val="0"/>
              <w:pageBreakBefore w:val="0"/>
              <w:kinsoku/>
              <w:wordWrap/>
              <w:overflowPunct/>
              <w:topLinePunct w:val="0"/>
              <w:bidi w:val="0"/>
              <w:adjustRightInd w:val="0"/>
              <w:snapToGrid w:val="0"/>
              <w:spacing w:line="360" w:lineRule="auto"/>
              <w:jc w:val="center"/>
              <w:textAlignment w:val="auto"/>
              <w:outlineLvl w:val="9"/>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118750元</w:t>
            </w:r>
          </w:p>
        </w:tc>
        <w:tc>
          <w:tcPr>
            <w:tcW w:w="2558" w:type="dxa"/>
            <w:noWrap/>
            <w:vAlign w:val="center"/>
          </w:tcPr>
          <w:p w14:paraId="411806AE">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b w:val="0"/>
                <w:bCs w:val="0"/>
                <w:color w:val="auto"/>
                <w:kern w:val="0"/>
                <w:sz w:val="24"/>
                <w:szCs w:val="24"/>
                <w:highlight w:val="none"/>
                <w:lang w:val="en-US" w:eastAsia="zh-CN"/>
              </w:rPr>
              <w:t>食安科技 LZ-7000plus</w:t>
            </w:r>
          </w:p>
        </w:tc>
      </w:tr>
      <w:tr w14:paraId="1320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984" w:type="dxa"/>
            <w:vMerge w:val="continue"/>
            <w:noWrap/>
            <w:vAlign w:val="center"/>
          </w:tcPr>
          <w:p w14:paraId="0FD5E504">
            <w:pPr>
              <w:keepNext w:val="0"/>
              <w:keepLines w:val="0"/>
              <w:pageBreakBefore w:val="0"/>
              <w:kinsoku/>
              <w:wordWrap/>
              <w:overflowPunct/>
              <w:topLinePunct w:val="0"/>
              <w:bidi w:val="0"/>
              <w:adjustRightInd w:val="0"/>
              <w:snapToGrid w:val="0"/>
              <w:spacing w:line="360" w:lineRule="atLeast"/>
              <w:jc w:val="center"/>
              <w:textAlignment w:val="auto"/>
              <w:outlineLvl w:val="9"/>
              <w:rPr>
                <w:rFonts w:hint="eastAsia" w:ascii="宋体" w:hAnsi="宋体" w:eastAsia="宋体" w:cs="宋体"/>
                <w:color w:val="auto"/>
                <w:kern w:val="0"/>
                <w:sz w:val="22"/>
                <w:szCs w:val="22"/>
                <w:highlight w:val="none"/>
              </w:rPr>
            </w:pPr>
          </w:p>
        </w:tc>
        <w:tc>
          <w:tcPr>
            <w:tcW w:w="973" w:type="dxa"/>
            <w:noWrap/>
            <w:vAlign w:val="center"/>
          </w:tcPr>
          <w:p w14:paraId="0C36F97D">
            <w:pPr>
              <w:keepNext w:val="0"/>
              <w:keepLines w:val="0"/>
              <w:pageBreakBefore w:val="0"/>
              <w:kinsoku/>
              <w:wordWrap/>
              <w:overflowPunct/>
              <w:topLinePunct w:val="0"/>
              <w:bidi w:val="0"/>
              <w:adjustRightInd w:val="0"/>
              <w:snapToGrid w:val="0"/>
              <w:spacing w:line="360" w:lineRule="atLeast"/>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1-2</w:t>
            </w:r>
          </w:p>
        </w:tc>
        <w:tc>
          <w:tcPr>
            <w:tcW w:w="1962" w:type="dxa"/>
            <w:noWrap/>
            <w:vAlign w:val="center"/>
          </w:tcPr>
          <w:p w14:paraId="099780CC">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禁限用农药</w:t>
            </w:r>
          </w:p>
          <w:p w14:paraId="26A778D0">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胶体金试剂</w:t>
            </w:r>
          </w:p>
        </w:tc>
        <w:tc>
          <w:tcPr>
            <w:tcW w:w="1355" w:type="dxa"/>
            <w:noWrap/>
            <w:vAlign w:val="center"/>
          </w:tcPr>
          <w:p w14:paraId="7720A24A">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2850</w:t>
            </w:r>
          </w:p>
        </w:tc>
        <w:tc>
          <w:tcPr>
            <w:tcW w:w="1588" w:type="dxa"/>
            <w:noWrap/>
            <w:vAlign w:val="center"/>
          </w:tcPr>
          <w:p w14:paraId="7DCE11FE">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35625元</w:t>
            </w:r>
          </w:p>
        </w:tc>
        <w:tc>
          <w:tcPr>
            <w:tcW w:w="2558" w:type="dxa"/>
            <w:noWrap/>
            <w:vAlign w:val="center"/>
          </w:tcPr>
          <w:p w14:paraId="4FA07B86">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b w:val="0"/>
                <w:bCs w:val="0"/>
                <w:color w:val="auto"/>
                <w:kern w:val="0"/>
                <w:sz w:val="24"/>
                <w:szCs w:val="24"/>
                <w:highlight w:val="none"/>
                <w:lang w:val="en-US" w:eastAsia="zh-CN"/>
              </w:rPr>
              <w:t>食安科技 LZ-7000plus</w:t>
            </w:r>
          </w:p>
        </w:tc>
      </w:tr>
      <w:tr w14:paraId="28F8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984" w:type="dxa"/>
            <w:vMerge w:val="continue"/>
            <w:noWrap/>
            <w:vAlign w:val="center"/>
          </w:tcPr>
          <w:p w14:paraId="38E32C11">
            <w:pPr>
              <w:keepNext w:val="0"/>
              <w:keepLines w:val="0"/>
              <w:pageBreakBefore w:val="0"/>
              <w:kinsoku/>
              <w:wordWrap/>
              <w:overflowPunct/>
              <w:topLinePunct w:val="0"/>
              <w:bidi w:val="0"/>
              <w:adjustRightInd w:val="0"/>
              <w:snapToGrid w:val="0"/>
              <w:spacing w:line="360" w:lineRule="atLeast"/>
              <w:jc w:val="center"/>
              <w:textAlignment w:val="auto"/>
              <w:outlineLvl w:val="9"/>
              <w:rPr>
                <w:rFonts w:hint="eastAsia" w:ascii="宋体" w:hAnsi="宋体" w:eastAsia="宋体" w:cs="宋体"/>
                <w:color w:val="auto"/>
                <w:kern w:val="0"/>
                <w:sz w:val="22"/>
                <w:szCs w:val="22"/>
                <w:highlight w:val="none"/>
              </w:rPr>
            </w:pPr>
          </w:p>
        </w:tc>
        <w:tc>
          <w:tcPr>
            <w:tcW w:w="973" w:type="dxa"/>
            <w:noWrap/>
            <w:vAlign w:val="center"/>
          </w:tcPr>
          <w:p w14:paraId="64EF85AA">
            <w:pPr>
              <w:keepNext w:val="0"/>
              <w:keepLines w:val="0"/>
              <w:pageBreakBefore w:val="0"/>
              <w:kinsoku/>
              <w:wordWrap/>
              <w:overflowPunct/>
              <w:topLinePunct w:val="0"/>
              <w:bidi w:val="0"/>
              <w:adjustRightInd w:val="0"/>
              <w:snapToGrid w:val="0"/>
              <w:spacing w:line="360" w:lineRule="atLeast"/>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1-3</w:t>
            </w:r>
          </w:p>
        </w:tc>
        <w:tc>
          <w:tcPr>
            <w:tcW w:w="1962" w:type="dxa"/>
            <w:noWrap/>
            <w:vAlign w:val="center"/>
          </w:tcPr>
          <w:p w14:paraId="31CC0BD6">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酶抑制法试剂</w:t>
            </w:r>
          </w:p>
        </w:tc>
        <w:tc>
          <w:tcPr>
            <w:tcW w:w="1355" w:type="dxa"/>
            <w:noWrap/>
            <w:vAlign w:val="center"/>
          </w:tcPr>
          <w:p w14:paraId="459E20CD">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3600</w:t>
            </w:r>
          </w:p>
        </w:tc>
        <w:tc>
          <w:tcPr>
            <w:tcW w:w="1588" w:type="dxa"/>
            <w:noWrap/>
            <w:vAlign w:val="center"/>
          </w:tcPr>
          <w:p w14:paraId="34FD143A">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10800元</w:t>
            </w:r>
          </w:p>
        </w:tc>
        <w:tc>
          <w:tcPr>
            <w:tcW w:w="2558" w:type="dxa"/>
            <w:noWrap/>
            <w:vAlign w:val="center"/>
          </w:tcPr>
          <w:p w14:paraId="62A36C10">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b w:val="0"/>
                <w:bCs w:val="0"/>
                <w:color w:val="auto"/>
                <w:kern w:val="0"/>
                <w:sz w:val="24"/>
                <w:szCs w:val="24"/>
                <w:highlight w:val="none"/>
                <w:lang w:val="en-US" w:eastAsia="zh-CN"/>
              </w:rPr>
              <w:t>食安科技 LZ-7000plus</w:t>
            </w:r>
          </w:p>
        </w:tc>
      </w:tr>
      <w:tr w14:paraId="087E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984" w:type="dxa"/>
            <w:vMerge w:val="continue"/>
            <w:noWrap/>
            <w:vAlign w:val="center"/>
          </w:tcPr>
          <w:p w14:paraId="771C55BE">
            <w:pPr>
              <w:keepNext w:val="0"/>
              <w:keepLines w:val="0"/>
              <w:pageBreakBefore w:val="0"/>
              <w:kinsoku/>
              <w:wordWrap/>
              <w:overflowPunct/>
              <w:topLinePunct w:val="0"/>
              <w:bidi w:val="0"/>
              <w:adjustRightInd w:val="0"/>
              <w:snapToGrid w:val="0"/>
              <w:spacing w:line="360" w:lineRule="atLeast"/>
              <w:jc w:val="center"/>
              <w:textAlignment w:val="auto"/>
              <w:outlineLvl w:val="9"/>
              <w:rPr>
                <w:rFonts w:hint="eastAsia" w:ascii="宋体" w:hAnsi="宋体" w:eastAsia="宋体" w:cs="宋体"/>
                <w:color w:val="auto"/>
                <w:kern w:val="0"/>
                <w:sz w:val="22"/>
                <w:szCs w:val="22"/>
                <w:highlight w:val="none"/>
              </w:rPr>
            </w:pPr>
          </w:p>
        </w:tc>
        <w:tc>
          <w:tcPr>
            <w:tcW w:w="973" w:type="dxa"/>
            <w:noWrap/>
            <w:vAlign w:val="center"/>
          </w:tcPr>
          <w:p w14:paraId="2C53C208">
            <w:pPr>
              <w:keepNext w:val="0"/>
              <w:keepLines w:val="0"/>
              <w:pageBreakBefore w:val="0"/>
              <w:kinsoku/>
              <w:wordWrap/>
              <w:overflowPunct/>
              <w:topLinePunct w:val="0"/>
              <w:bidi w:val="0"/>
              <w:adjustRightInd w:val="0"/>
              <w:snapToGrid w:val="0"/>
              <w:spacing w:line="360" w:lineRule="atLeast"/>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1-4</w:t>
            </w:r>
          </w:p>
        </w:tc>
        <w:tc>
          <w:tcPr>
            <w:tcW w:w="1962" w:type="dxa"/>
            <w:noWrap/>
            <w:vAlign w:val="center"/>
          </w:tcPr>
          <w:p w14:paraId="507B7159">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兽残快检试剂</w:t>
            </w:r>
          </w:p>
        </w:tc>
        <w:tc>
          <w:tcPr>
            <w:tcW w:w="1355" w:type="dxa"/>
            <w:noWrap/>
            <w:vAlign w:val="center"/>
          </w:tcPr>
          <w:p w14:paraId="24407062">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510</w:t>
            </w:r>
          </w:p>
        </w:tc>
        <w:tc>
          <w:tcPr>
            <w:tcW w:w="1588" w:type="dxa"/>
            <w:noWrap/>
            <w:vAlign w:val="center"/>
          </w:tcPr>
          <w:p w14:paraId="79FA87EB">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6375元</w:t>
            </w:r>
          </w:p>
        </w:tc>
        <w:tc>
          <w:tcPr>
            <w:tcW w:w="2558" w:type="dxa"/>
            <w:noWrap/>
            <w:vAlign w:val="center"/>
          </w:tcPr>
          <w:p w14:paraId="742556DC">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b w:val="0"/>
                <w:bCs w:val="0"/>
                <w:color w:val="auto"/>
                <w:kern w:val="0"/>
                <w:sz w:val="24"/>
                <w:szCs w:val="24"/>
                <w:highlight w:val="none"/>
                <w:lang w:val="en-US" w:eastAsia="zh-CN"/>
              </w:rPr>
              <w:t>食安科技 LZ-7000plus</w:t>
            </w:r>
          </w:p>
        </w:tc>
      </w:tr>
      <w:tr w14:paraId="350C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5274" w:type="dxa"/>
            <w:gridSpan w:val="4"/>
            <w:noWrap/>
            <w:vAlign w:val="center"/>
          </w:tcPr>
          <w:p w14:paraId="754658C3">
            <w:pPr>
              <w:keepNext w:val="0"/>
              <w:keepLines w:val="0"/>
              <w:pageBreakBefore w:val="0"/>
              <w:kinsoku/>
              <w:wordWrap/>
              <w:overflowPunct/>
              <w:topLinePunct w:val="0"/>
              <w:bidi w:val="0"/>
              <w:adjustRightInd w:val="0"/>
              <w:snapToGrid w:val="0"/>
              <w:spacing w:line="360" w:lineRule="auto"/>
              <w:jc w:val="center"/>
              <w:textAlignment w:val="auto"/>
              <w:outlineLvl w:val="9"/>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最高控制价</w:t>
            </w:r>
          </w:p>
        </w:tc>
        <w:tc>
          <w:tcPr>
            <w:tcW w:w="1588" w:type="dxa"/>
            <w:noWrap/>
            <w:vAlign w:val="center"/>
          </w:tcPr>
          <w:p w14:paraId="4080E89A">
            <w:pPr>
              <w:keepNext w:val="0"/>
              <w:keepLines w:val="0"/>
              <w:pageBreakBefore w:val="0"/>
              <w:kinsoku/>
              <w:wordWrap/>
              <w:overflowPunct/>
              <w:topLinePunct w:val="0"/>
              <w:bidi w:val="0"/>
              <w:adjustRightInd w:val="0"/>
              <w:snapToGrid w:val="0"/>
              <w:spacing w:line="360" w:lineRule="auto"/>
              <w:jc w:val="center"/>
              <w:textAlignment w:val="auto"/>
              <w:outlineLvl w:val="9"/>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171550元</w:t>
            </w:r>
          </w:p>
        </w:tc>
        <w:tc>
          <w:tcPr>
            <w:tcW w:w="2558" w:type="dxa"/>
            <w:noWrap/>
            <w:vAlign w:val="center"/>
          </w:tcPr>
          <w:p w14:paraId="33CA5AEF">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b w:val="0"/>
                <w:bCs w:val="0"/>
                <w:color w:val="auto"/>
                <w:kern w:val="0"/>
                <w:sz w:val="24"/>
                <w:szCs w:val="24"/>
                <w:highlight w:val="none"/>
                <w:lang w:val="en-US" w:eastAsia="zh-CN"/>
              </w:rPr>
            </w:pPr>
          </w:p>
        </w:tc>
      </w:tr>
    </w:tbl>
    <w:p w14:paraId="715BE825">
      <w:pPr>
        <w:pageBreakBefore w:val="0"/>
        <w:kinsoku/>
        <w:wordWrap/>
        <w:overflowPunct w:val="0"/>
        <w:topLinePunct w:val="0"/>
        <w:autoSpaceDE w:val="0"/>
        <w:autoSpaceDN w:val="0"/>
        <w:bidi w:val="0"/>
        <w:adjustRightInd w:val="0"/>
        <w:spacing w:line="360" w:lineRule="auto"/>
        <w:ind w:firstLine="480" w:firstLineChars="200"/>
        <w:textAlignment w:val="baseline"/>
        <w:outlineLvl w:val="9"/>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最高控制价：人民币壹拾柒万壹仟伍佰伍拾元整（¥171,550.00）。供应商报价不得超过最高限价，报价包含货物生产、包装、运输、装卸、税费、质保、技术对接、上门验证、维修维保、售后服务及合同明示或隐含全部费用，采购人不再另行支付任何费用。</w:t>
      </w:r>
    </w:p>
    <w:p w14:paraId="57C7EC98">
      <w:pPr>
        <w:pageBreakBefore w:val="0"/>
        <w:kinsoku/>
        <w:wordWrap/>
        <w:overflowPunct w:val="0"/>
        <w:topLinePunct w:val="0"/>
        <w:autoSpaceDE w:val="0"/>
        <w:autoSpaceDN w:val="0"/>
        <w:bidi w:val="0"/>
        <w:adjustRightInd w:val="0"/>
        <w:spacing w:line="360" w:lineRule="auto"/>
        <w:ind w:left="0" w:right="0" w:firstLine="482"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.供货要求</w:t>
      </w:r>
    </w:p>
    <w:p w14:paraId="3539DA1B">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4.1.供货时间：具体供货时间以委托人通知为准；</w:t>
      </w:r>
    </w:p>
    <w:p w14:paraId="13A89FB4">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4.2交付条件：包装完好、资料齐全、数量准确、验收合格。</w:t>
      </w:r>
    </w:p>
    <w:p w14:paraId="76BEF81A">
      <w:pPr>
        <w:pageBreakBefore w:val="0"/>
        <w:kinsoku/>
        <w:wordWrap/>
        <w:overflowPunct w:val="0"/>
        <w:topLinePunct w:val="0"/>
        <w:autoSpaceDE w:val="0"/>
        <w:autoSpaceDN w:val="0"/>
        <w:bidi w:val="0"/>
        <w:adjustRightInd w:val="0"/>
        <w:spacing w:line="360" w:lineRule="auto"/>
        <w:ind w:left="0" w:right="0" w:firstLine="482" w:firstLineChars="200"/>
        <w:jc w:val="both"/>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8"/>
          <w:sz w:val="24"/>
          <w:szCs w:val="24"/>
          <w:highlight w:val="none"/>
          <w:lang w:val="en-US" w:eastAsia="zh-CN" w:bidi="ar-SA"/>
        </w:rPr>
        <w:t>5</w:t>
      </w:r>
      <w:r>
        <w:rPr>
          <w:rFonts w:hint="eastAsia" w:ascii="宋体" w:hAnsi="宋体" w:eastAsia="宋体" w:cs="宋体"/>
          <w:b/>
          <w:bCs/>
          <w:color w:val="auto"/>
          <w:kern w:val="28"/>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产品技术要求：</w:t>
      </w:r>
    </w:p>
    <w:p w14:paraId="7EC0049C">
      <w:pPr>
        <w:pStyle w:val="2"/>
        <w:ind w:firstLine="480" w:firstLineChars="200"/>
        <w:rPr>
          <w:rFonts w:hint="eastAsia"/>
          <w:color w:val="auto"/>
          <w:highlight w:val="none"/>
          <w:lang w:val="en-US" w:eastAsia="zh-CN"/>
        </w:rPr>
      </w:pPr>
      <w:r>
        <w:rPr>
          <w:rFonts w:hint="eastAsia" w:ascii="宋体" w:hAnsi="宋体" w:cs="宋体"/>
          <w:color w:val="auto"/>
          <w:sz w:val="24"/>
          <w:szCs w:val="24"/>
          <w:highlight w:val="none"/>
          <w:lang w:val="en-US" w:eastAsia="zh-CN"/>
        </w:rPr>
        <w:t>5.1</w:t>
      </w:r>
      <w:r>
        <w:rPr>
          <w:rFonts w:ascii="宋体" w:hAnsi="宋体" w:eastAsia="宋体" w:cs="宋体"/>
          <w:color w:val="auto"/>
          <w:sz w:val="24"/>
          <w:szCs w:val="24"/>
          <w:highlight w:val="none"/>
        </w:rPr>
        <w:t>常规、禁限用农药胶体金试剂</w:t>
      </w:r>
    </w:p>
    <w:p w14:paraId="241C7500">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（1）适配性：完全匹配委托人现有食安科技 LZ-7000plus 农残速测仪及胶体金扩展模块，支持仪器自动识别、解码，数据可无缝导入并成功上传至福建省农产品质量安全监测信息系统；</w:t>
      </w:r>
    </w:p>
    <w:p w14:paraId="74AA2BA6">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（2）配套软件：提供兼容苹果、安卓的移动端 APP 或微信小程序 / 网页端，支持二维码 / 条形码识别，可上传检测数据；</w:t>
      </w:r>
    </w:p>
    <w:p w14:paraId="73338BBD">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（3）资质证明：提供仪器品牌出具的匹配度验证通过证明；</w:t>
      </w:r>
    </w:p>
    <w:p w14:paraId="6C888CBC">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（4）包装：单条密封，外包装标注品名、厂家、生产日期、有效期；</w:t>
      </w:r>
    </w:p>
    <w:p w14:paraId="370BE035">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（5）唯一标识：每条试剂带唯一二维码 / 条形码，防止重复使用、重复上传；</w:t>
      </w:r>
    </w:p>
    <w:p w14:paraId="2113C9E5">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（6）保质期：交货时剩余保质期 ≥10 个月 ；</w:t>
      </w:r>
    </w:p>
    <w:p w14:paraId="40C4A880">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（7）农药残留检测项目及要求：</w:t>
      </w:r>
    </w:p>
    <w:tbl>
      <w:tblPr>
        <w:tblStyle w:val="9"/>
        <w:tblW w:w="48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7"/>
        <w:gridCol w:w="2105"/>
        <w:gridCol w:w="3544"/>
        <w:gridCol w:w="3153"/>
      </w:tblGrid>
      <w:tr w14:paraId="7EF93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tcBorders>
              <w:tl2br w:val="nil"/>
              <w:tr2bl w:val="nil"/>
            </w:tcBorders>
            <w:noWrap w:val="0"/>
            <w:vAlign w:val="center"/>
          </w:tcPr>
          <w:p w14:paraId="112C1C8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序号</w:t>
            </w:r>
          </w:p>
        </w:tc>
        <w:tc>
          <w:tcPr>
            <w:tcW w:w="1109" w:type="pct"/>
            <w:tcBorders>
              <w:tl2br w:val="nil"/>
              <w:tr2bl w:val="nil"/>
            </w:tcBorders>
            <w:noWrap w:val="0"/>
            <w:vAlign w:val="center"/>
          </w:tcPr>
          <w:p w14:paraId="75D1474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品种</w:t>
            </w:r>
          </w:p>
        </w:tc>
        <w:tc>
          <w:tcPr>
            <w:tcW w:w="1867" w:type="pct"/>
            <w:tcBorders>
              <w:tl2br w:val="nil"/>
              <w:tr2bl w:val="nil"/>
            </w:tcBorders>
            <w:noWrap w:val="0"/>
            <w:vAlign w:val="center"/>
          </w:tcPr>
          <w:p w14:paraId="5B7BE5D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检测项目</w:t>
            </w:r>
          </w:p>
        </w:tc>
        <w:tc>
          <w:tcPr>
            <w:tcW w:w="1661" w:type="pct"/>
            <w:tcBorders>
              <w:tl2br w:val="nil"/>
              <w:tr2bl w:val="nil"/>
            </w:tcBorders>
            <w:noWrap w:val="0"/>
            <w:vAlign w:val="center"/>
          </w:tcPr>
          <w:p w14:paraId="05B0923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检出限（mg/kg）</w:t>
            </w:r>
          </w:p>
        </w:tc>
      </w:tr>
      <w:tr w14:paraId="2FDF3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tcBorders>
              <w:tl2br w:val="nil"/>
              <w:tr2bl w:val="nil"/>
            </w:tcBorders>
            <w:noWrap w:val="0"/>
            <w:vAlign w:val="center"/>
          </w:tcPr>
          <w:p w14:paraId="61F63EF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1</w:t>
            </w:r>
          </w:p>
        </w:tc>
        <w:tc>
          <w:tcPr>
            <w:tcW w:w="1109" w:type="pct"/>
            <w:vMerge w:val="restart"/>
            <w:tcBorders>
              <w:tl2br w:val="nil"/>
              <w:tr2bl w:val="nil"/>
            </w:tcBorders>
            <w:noWrap w:val="0"/>
            <w:vAlign w:val="center"/>
          </w:tcPr>
          <w:p w14:paraId="7557122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豇豆</w:t>
            </w:r>
          </w:p>
        </w:tc>
        <w:tc>
          <w:tcPr>
            <w:tcW w:w="1867" w:type="pct"/>
            <w:tcBorders>
              <w:tl2br w:val="nil"/>
              <w:tr2bl w:val="nil"/>
            </w:tcBorders>
            <w:noWrap w:val="0"/>
            <w:vAlign w:val="center"/>
          </w:tcPr>
          <w:p w14:paraId="7630331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毒死蜱</w:t>
            </w:r>
          </w:p>
        </w:tc>
        <w:tc>
          <w:tcPr>
            <w:tcW w:w="1661" w:type="pct"/>
            <w:tcBorders>
              <w:tl2br w:val="nil"/>
              <w:tr2bl w:val="nil"/>
            </w:tcBorders>
            <w:noWrap w:val="0"/>
            <w:vAlign w:val="center"/>
          </w:tcPr>
          <w:p w14:paraId="560CE82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0.02</w:t>
            </w:r>
          </w:p>
        </w:tc>
      </w:tr>
      <w:tr w14:paraId="52053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700D36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72F2A2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51D3D69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克百威</w:t>
            </w:r>
          </w:p>
        </w:tc>
        <w:tc>
          <w:tcPr>
            <w:tcW w:w="1661" w:type="pct"/>
            <w:tcBorders>
              <w:tl2br w:val="nil"/>
              <w:tr2bl w:val="nil"/>
            </w:tcBorders>
            <w:noWrap w:val="0"/>
            <w:vAlign w:val="center"/>
          </w:tcPr>
          <w:p w14:paraId="2826074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0.02</w:t>
            </w:r>
          </w:p>
        </w:tc>
      </w:tr>
      <w:tr w14:paraId="10966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7C1196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661C30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7AB9CD0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灭蝇胺</w:t>
            </w:r>
          </w:p>
        </w:tc>
        <w:tc>
          <w:tcPr>
            <w:tcW w:w="1661" w:type="pct"/>
            <w:tcBorders>
              <w:tl2br w:val="nil"/>
              <w:tr2bl w:val="nil"/>
            </w:tcBorders>
            <w:noWrap w:val="0"/>
            <w:vAlign w:val="center"/>
          </w:tcPr>
          <w:p w14:paraId="6F27D92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0.5</w:t>
            </w:r>
          </w:p>
        </w:tc>
      </w:tr>
      <w:tr w14:paraId="55CDD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10FBB8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6C5AA7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2A46158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啶虫脒</w:t>
            </w:r>
          </w:p>
        </w:tc>
        <w:tc>
          <w:tcPr>
            <w:tcW w:w="1661" w:type="pct"/>
            <w:tcBorders>
              <w:tl2br w:val="nil"/>
              <w:tr2bl w:val="nil"/>
            </w:tcBorders>
            <w:noWrap w:val="0"/>
            <w:vAlign w:val="center"/>
          </w:tcPr>
          <w:p w14:paraId="15B60CE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0.4</w:t>
            </w:r>
          </w:p>
        </w:tc>
      </w:tr>
      <w:tr w14:paraId="4EBC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2A9C6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485178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2BDC709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甲氨基阿维菌素苯甲酸盐</w:t>
            </w:r>
          </w:p>
        </w:tc>
        <w:tc>
          <w:tcPr>
            <w:tcW w:w="1661" w:type="pct"/>
            <w:tcBorders>
              <w:tl2br w:val="nil"/>
              <w:tr2bl w:val="nil"/>
            </w:tcBorders>
            <w:noWrap w:val="0"/>
            <w:vAlign w:val="center"/>
          </w:tcPr>
          <w:p w14:paraId="1C9BB0B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0.015</w:t>
            </w:r>
          </w:p>
        </w:tc>
      </w:tr>
      <w:tr w14:paraId="30EAA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18B685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7FCDF6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27873A3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噻虫嗪</w:t>
            </w:r>
          </w:p>
        </w:tc>
        <w:tc>
          <w:tcPr>
            <w:tcW w:w="1661" w:type="pct"/>
            <w:tcBorders>
              <w:tl2br w:val="nil"/>
              <w:tr2bl w:val="nil"/>
            </w:tcBorders>
            <w:noWrap w:val="0"/>
            <w:vAlign w:val="center"/>
          </w:tcPr>
          <w:p w14:paraId="0553AC4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0.3</w:t>
            </w:r>
          </w:p>
        </w:tc>
      </w:tr>
      <w:tr w14:paraId="0DEC0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4F5D5D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62C62E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7D679D2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灭多威</w:t>
            </w:r>
          </w:p>
        </w:tc>
        <w:tc>
          <w:tcPr>
            <w:tcW w:w="1661" w:type="pct"/>
            <w:tcBorders>
              <w:tl2br w:val="nil"/>
              <w:tr2bl w:val="nil"/>
            </w:tcBorders>
            <w:noWrap w:val="0"/>
            <w:vAlign w:val="center"/>
          </w:tcPr>
          <w:p w14:paraId="0344798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0.2</w:t>
            </w:r>
          </w:p>
        </w:tc>
      </w:tr>
      <w:tr w14:paraId="409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tcBorders>
              <w:tl2br w:val="nil"/>
              <w:tr2bl w:val="nil"/>
            </w:tcBorders>
            <w:noWrap w:val="0"/>
            <w:vAlign w:val="center"/>
          </w:tcPr>
          <w:p w14:paraId="2E95EB7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2</w:t>
            </w:r>
          </w:p>
        </w:tc>
        <w:tc>
          <w:tcPr>
            <w:tcW w:w="1109" w:type="pct"/>
            <w:vMerge w:val="restart"/>
            <w:tcBorders>
              <w:tl2br w:val="nil"/>
              <w:tr2bl w:val="nil"/>
            </w:tcBorders>
            <w:noWrap w:val="0"/>
            <w:vAlign w:val="center"/>
          </w:tcPr>
          <w:p w14:paraId="3BB6585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韭菜</w:t>
            </w:r>
          </w:p>
        </w:tc>
        <w:tc>
          <w:tcPr>
            <w:tcW w:w="1867" w:type="pct"/>
            <w:tcBorders>
              <w:tl2br w:val="nil"/>
              <w:tr2bl w:val="nil"/>
            </w:tcBorders>
            <w:noWrap w:val="0"/>
            <w:vAlign w:val="center"/>
          </w:tcPr>
          <w:p w14:paraId="4E5ED3A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毒死蜱</w:t>
            </w:r>
          </w:p>
        </w:tc>
        <w:tc>
          <w:tcPr>
            <w:tcW w:w="1661" w:type="pct"/>
            <w:tcBorders>
              <w:tl2br w:val="nil"/>
              <w:tr2bl w:val="nil"/>
            </w:tcBorders>
            <w:noWrap w:val="0"/>
            <w:vAlign w:val="center"/>
          </w:tcPr>
          <w:p w14:paraId="181D1C7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0.02</w:t>
            </w:r>
          </w:p>
        </w:tc>
      </w:tr>
      <w:tr w14:paraId="52A00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590EB0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25CAB6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72E6918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克百威</w:t>
            </w:r>
          </w:p>
        </w:tc>
        <w:tc>
          <w:tcPr>
            <w:tcW w:w="1661" w:type="pct"/>
            <w:tcBorders>
              <w:tl2br w:val="nil"/>
              <w:tr2bl w:val="nil"/>
            </w:tcBorders>
            <w:noWrap w:val="0"/>
            <w:vAlign w:val="center"/>
          </w:tcPr>
          <w:p w14:paraId="0EF7787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0.02</w:t>
            </w:r>
          </w:p>
        </w:tc>
      </w:tr>
      <w:tr w14:paraId="3B1F1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06985B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63E444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22AADA7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腐霉利</w:t>
            </w:r>
          </w:p>
        </w:tc>
        <w:tc>
          <w:tcPr>
            <w:tcW w:w="1661" w:type="pct"/>
            <w:tcBorders>
              <w:tl2br w:val="nil"/>
              <w:tr2bl w:val="nil"/>
            </w:tcBorders>
            <w:noWrap w:val="0"/>
            <w:vAlign w:val="center"/>
          </w:tcPr>
          <w:p w14:paraId="21DF96F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0.2</w:t>
            </w:r>
          </w:p>
        </w:tc>
      </w:tr>
      <w:tr w14:paraId="553B2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04B83D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752C98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06D8FA6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啶虫脒</w:t>
            </w:r>
          </w:p>
        </w:tc>
        <w:tc>
          <w:tcPr>
            <w:tcW w:w="1661" w:type="pct"/>
            <w:tcBorders>
              <w:tl2br w:val="nil"/>
              <w:tr2bl w:val="nil"/>
            </w:tcBorders>
            <w:noWrap w:val="0"/>
            <w:vAlign w:val="center"/>
          </w:tcPr>
          <w:p w14:paraId="2AADE69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2</w:t>
            </w:r>
          </w:p>
        </w:tc>
      </w:tr>
      <w:tr w14:paraId="343B5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tcBorders>
              <w:tl2br w:val="nil"/>
              <w:tr2bl w:val="nil"/>
            </w:tcBorders>
            <w:noWrap w:val="0"/>
            <w:vAlign w:val="center"/>
          </w:tcPr>
          <w:p w14:paraId="1171EBD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3</w:t>
            </w:r>
          </w:p>
        </w:tc>
        <w:tc>
          <w:tcPr>
            <w:tcW w:w="1109" w:type="pct"/>
            <w:vMerge w:val="restart"/>
            <w:tcBorders>
              <w:tl2br w:val="nil"/>
              <w:tr2bl w:val="nil"/>
            </w:tcBorders>
            <w:noWrap w:val="0"/>
            <w:vAlign w:val="center"/>
          </w:tcPr>
          <w:p w14:paraId="3E7A6A1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芹菜</w:t>
            </w:r>
          </w:p>
        </w:tc>
        <w:tc>
          <w:tcPr>
            <w:tcW w:w="1867" w:type="pct"/>
            <w:tcBorders>
              <w:tl2br w:val="nil"/>
              <w:tr2bl w:val="nil"/>
            </w:tcBorders>
            <w:noWrap w:val="0"/>
            <w:vAlign w:val="center"/>
          </w:tcPr>
          <w:p w14:paraId="69D8788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毒死蜱</w:t>
            </w:r>
          </w:p>
        </w:tc>
        <w:tc>
          <w:tcPr>
            <w:tcW w:w="1661" w:type="pct"/>
            <w:tcBorders>
              <w:tl2br w:val="nil"/>
              <w:tr2bl w:val="nil"/>
            </w:tcBorders>
            <w:noWrap w:val="0"/>
            <w:vAlign w:val="center"/>
          </w:tcPr>
          <w:p w14:paraId="1CE5C25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0.05</w:t>
            </w:r>
          </w:p>
        </w:tc>
      </w:tr>
      <w:tr w14:paraId="18B5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362" w:type="pct"/>
            <w:vMerge w:val="continue"/>
            <w:tcBorders>
              <w:tl2br w:val="nil"/>
              <w:tr2bl w:val="nil"/>
            </w:tcBorders>
            <w:noWrap w:val="0"/>
            <w:vAlign w:val="center"/>
          </w:tcPr>
          <w:p w14:paraId="68AA19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3CFD27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1D7362B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克百威</w:t>
            </w:r>
          </w:p>
        </w:tc>
        <w:tc>
          <w:tcPr>
            <w:tcW w:w="1661" w:type="pct"/>
            <w:tcBorders>
              <w:tl2br w:val="nil"/>
              <w:tr2bl w:val="nil"/>
            </w:tcBorders>
            <w:noWrap w:val="0"/>
            <w:vAlign w:val="center"/>
          </w:tcPr>
          <w:p w14:paraId="2AD15C1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0.02</w:t>
            </w:r>
          </w:p>
        </w:tc>
      </w:tr>
      <w:tr w14:paraId="07FE0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2881D3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5D8C75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4052AE7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氟虫腈</w:t>
            </w:r>
          </w:p>
        </w:tc>
        <w:tc>
          <w:tcPr>
            <w:tcW w:w="1661" w:type="pct"/>
            <w:tcBorders>
              <w:tl2br w:val="nil"/>
              <w:tr2bl w:val="nil"/>
            </w:tcBorders>
            <w:noWrap w:val="0"/>
            <w:vAlign w:val="center"/>
          </w:tcPr>
          <w:p w14:paraId="5AF1838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0.02</w:t>
            </w:r>
          </w:p>
        </w:tc>
      </w:tr>
      <w:tr w14:paraId="601FE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5A8A38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1C81DD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5A6E5BF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氯氟氰菊酯</w:t>
            </w:r>
          </w:p>
        </w:tc>
        <w:tc>
          <w:tcPr>
            <w:tcW w:w="1661" w:type="pct"/>
            <w:tcBorders>
              <w:tl2br w:val="nil"/>
              <w:tr2bl w:val="nil"/>
            </w:tcBorders>
            <w:noWrap w:val="0"/>
            <w:vAlign w:val="center"/>
          </w:tcPr>
          <w:p w14:paraId="43DDE74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0.5</w:t>
            </w:r>
          </w:p>
        </w:tc>
      </w:tr>
      <w:tr w14:paraId="566B8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tcBorders>
              <w:tl2br w:val="nil"/>
              <w:tr2bl w:val="nil"/>
            </w:tcBorders>
            <w:noWrap w:val="0"/>
            <w:vAlign w:val="center"/>
          </w:tcPr>
          <w:p w14:paraId="2047565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4</w:t>
            </w:r>
          </w:p>
        </w:tc>
        <w:tc>
          <w:tcPr>
            <w:tcW w:w="1109" w:type="pct"/>
            <w:vMerge w:val="restart"/>
            <w:tcBorders>
              <w:tl2br w:val="nil"/>
              <w:tr2bl w:val="nil"/>
            </w:tcBorders>
            <w:noWrap w:val="0"/>
            <w:vAlign w:val="center"/>
          </w:tcPr>
          <w:p w14:paraId="3746377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普通白菜</w:t>
            </w:r>
          </w:p>
        </w:tc>
        <w:tc>
          <w:tcPr>
            <w:tcW w:w="1867" w:type="pct"/>
            <w:tcBorders>
              <w:tl2br w:val="nil"/>
              <w:tr2bl w:val="nil"/>
            </w:tcBorders>
            <w:noWrap w:val="0"/>
            <w:vAlign w:val="center"/>
          </w:tcPr>
          <w:p w14:paraId="0502A2D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毒死蜱</w:t>
            </w:r>
          </w:p>
        </w:tc>
        <w:tc>
          <w:tcPr>
            <w:tcW w:w="1661" w:type="pct"/>
            <w:tcBorders>
              <w:tl2br w:val="nil"/>
              <w:tr2bl w:val="nil"/>
            </w:tcBorders>
            <w:noWrap w:val="0"/>
            <w:vAlign w:val="center"/>
          </w:tcPr>
          <w:p w14:paraId="2CE5FA1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0.02</w:t>
            </w:r>
          </w:p>
        </w:tc>
      </w:tr>
      <w:tr w14:paraId="564B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352714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5992F6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5D5DED6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克百威</w:t>
            </w:r>
          </w:p>
        </w:tc>
        <w:tc>
          <w:tcPr>
            <w:tcW w:w="1661" w:type="pct"/>
            <w:tcBorders>
              <w:tl2br w:val="nil"/>
              <w:tr2bl w:val="nil"/>
            </w:tcBorders>
            <w:noWrap w:val="0"/>
            <w:vAlign w:val="center"/>
          </w:tcPr>
          <w:p w14:paraId="41653AE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0.02</w:t>
            </w:r>
          </w:p>
        </w:tc>
      </w:tr>
      <w:tr w14:paraId="44885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47D696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44F980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7870520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灭多威</w:t>
            </w:r>
          </w:p>
        </w:tc>
        <w:tc>
          <w:tcPr>
            <w:tcW w:w="1661" w:type="pct"/>
            <w:tcBorders>
              <w:tl2br w:val="nil"/>
              <w:tr2bl w:val="nil"/>
            </w:tcBorders>
            <w:noWrap w:val="0"/>
            <w:vAlign w:val="center"/>
          </w:tcPr>
          <w:p w14:paraId="5B59C25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0.2</w:t>
            </w:r>
          </w:p>
        </w:tc>
      </w:tr>
      <w:tr w14:paraId="2FD08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539C26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4A2A9D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77E16E9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阿维菌素</w:t>
            </w:r>
          </w:p>
        </w:tc>
        <w:tc>
          <w:tcPr>
            <w:tcW w:w="1661" w:type="pct"/>
            <w:tcBorders>
              <w:tl2br w:val="nil"/>
              <w:tr2bl w:val="nil"/>
            </w:tcBorders>
            <w:noWrap w:val="0"/>
            <w:vAlign w:val="center"/>
          </w:tcPr>
          <w:p w14:paraId="34610CF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0.05</w:t>
            </w:r>
          </w:p>
        </w:tc>
      </w:tr>
      <w:tr w14:paraId="4F824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238CB5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667780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5423E21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氟虫腈</w:t>
            </w:r>
          </w:p>
        </w:tc>
        <w:tc>
          <w:tcPr>
            <w:tcW w:w="1661" w:type="pct"/>
            <w:tcBorders>
              <w:tl2br w:val="nil"/>
              <w:tr2bl w:val="nil"/>
            </w:tcBorders>
            <w:noWrap w:val="0"/>
            <w:vAlign w:val="center"/>
          </w:tcPr>
          <w:p w14:paraId="1C365EF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0.02</w:t>
            </w:r>
          </w:p>
        </w:tc>
      </w:tr>
      <w:tr w14:paraId="6278F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tcBorders>
              <w:tl2br w:val="nil"/>
              <w:tr2bl w:val="nil"/>
            </w:tcBorders>
            <w:noWrap w:val="0"/>
            <w:vAlign w:val="center"/>
          </w:tcPr>
          <w:p w14:paraId="4E70CE0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5</w:t>
            </w:r>
          </w:p>
        </w:tc>
        <w:tc>
          <w:tcPr>
            <w:tcW w:w="1109" w:type="pct"/>
            <w:vMerge w:val="restart"/>
            <w:tcBorders>
              <w:tl2br w:val="nil"/>
              <w:tr2bl w:val="nil"/>
            </w:tcBorders>
            <w:noWrap w:val="0"/>
            <w:vAlign w:val="center"/>
          </w:tcPr>
          <w:p w14:paraId="43FD333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大白菜</w:t>
            </w:r>
          </w:p>
        </w:tc>
        <w:tc>
          <w:tcPr>
            <w:tcW w:w="1867" w:type="pct"/>
            <w:tcBorders>
              <w:tl2br w:val="nil"/>
              <w:tr2bl w:val="nil"/>
            </w:tcBorders>
            <w:noWrap w:val="0"/>
            <w:vAlign w:val="center"/>
          </w:tcPr>
          <w:p w14:paraId="077C83B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阿维菌素</w:t>
            </w:r>
          </w:p>
        </w:tc>
        <w:tc>
          <w:tcPr>
            <w:tcW w:w="1661" w:type="pct"/>
            <w:tcBorders>
              <w:tl2br w:val="nil"/>
              <w:tr2bl w:val="nil"/>
            </w:tcBorders>
            <w:noWrap w:val="0"/>
            <w:vAlign w:val="center"/>
          </w:tcPr>
          <w:p w14:paraId="4FE649C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0.05</w:t>
            </w:r>
          </w:p>
        </w:tc>
      </w:tr>
      <w:tr w14:paraId="035D3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61EC72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30882D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2A6EFBD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灭多威</w:t>
            </w:r>
          </w:p>
        </w:tc>
        <w:tc>
          <w:tcPr>
            <w:tcW w:w="1661" w:type="pct"/>
            <w:tcBorders>
              <w:tl2br w:val="nil"/>
              <w:tr2bl w:val="nil"/>
            </w:tcBorders>
            <w:noWrap w:val="0"/>
            <w:vAlign w:val="center"/>
          </w:tcPr>
          <w:p w14:paraId="47D3A51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0.2</w:t>
            </w:r>
          </w:p>
        </w:tc>
      </w:tr>
      <w:tr w14:paraId="40BAB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01F01D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3897CD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2FC11FD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吡虫啉</w:t>
            </w:r>
          </w:p>
        </w:tc>
        <w:tc>
          <w:tcPr>
            <w:tcW w:w="1661" w:type="pct"/>
            <w:tcBorders>
              <w:tl2br w:val="nil"/>
              <w:tr2bl w:val="nil"/>
            </w:tcBorders>
            <w:noWrap w:val="0"/>
            <w:vAlign w:val="center"/>
          </w:tcPr>
          <w:p w14:paraId="2311B91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0.2</w:t>
            </w:r>
          </w:p>
        </w:tc>
      </w:tr>
      <w:tr w14:paraId="3A253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231C952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6620239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6A1A4D5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吡唑醚菌酯</w:t>
            </w:r>
          </w:p>
        </w:tc>
        <w:tc>
          <w:tcPr>
            <w:tcW w:w="1661" w:type="pct"/>
            <w:tcBorders>
              <w:tl2br w:val="nil"/>
              <w:tr2bl w:val="nil"/>
            </w:tcBorders>
            <w:noWrap w:val="0"/>
            <w:vAlign w:val="center"/>
          </w:tcPr>
          <w:p w14:paraId="10797CF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5</w:t>
            </w:r>
          </w:p>
        </w:tc>
      </w:tr>
      <w:tr w14:paraId="23BE6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tcBorders>
              <w:tl2br w:val="nil"/>
              <w:tr2bl w:val="nil"/>
            </w:tcBorders>
            <w:noWrap w:val="0"/>
            <w:vAlign w:val="center"/>
          </w:tcPr>
          <w:p w14:paraId="6238614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6</w:t>
            </w:r>
          </w:p>
        </w:tc>
        <w:tc>
          <w:tcPr>
            <w:tcW w:w="1109" w:type="pct"/>
            <w:vMerge w:val="restart"/>
            <w:tcBorders>
              <w:tl2br w:val="nil"/>
              <w:tr2bl w:val="nil"/>
            </w:tcBorders>
            <w:noWrap w:val="0"/>
            <w:vAlign w:val="center"/>
          </w:tcPr>
          <w:p w14:paraId="31CE49F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辣椒</w:t>
            </w:r>
          </w:p>
        </w:tc>
        <w:tc>
          <w:tcPr>
            <w:tcW w:w="1867" w:type="pct"/>
            <w:tcBorders>
              <w:tl2br w:val="nil"/>
              <w:tr2bl w:val="nil"/>
            </w:tcBorders>
            <w:noWrap w:val="0"/>
            <w:vAlign w:val="center"/>
          </w:tcPr>
          <w:p w14:paraId="36D0AD4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毒死蜱</w:t>
            </w:r>
          </w:p>
        </w:tc>
        <w:tc>
          <w:tcPr>
            <w:tcW w:w="1661" w:type="pct"/>
            <w:tcBorders>
              <w:tl2br w:val="nil"/>
              <w:tr2bl w:val="nil"/>
            </w:tcBorders>
            <w:noWrap w:val="0"/>
            <w:vAlign w:val="center"/>
          </w:tcPr>
          <w:p w14:paraId="456F6F7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525C0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tcBorders>
              <w:tl2br w:val="nil"/>
              <w:tr2bl w:val="nil"/>
            </w:tcBorders>
            <w:noWrap w:val="0"/>
            <w:vAlign w:val="center"/>
          </w:tcPr>
          <w:p w14:paraId="059215B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tcBorders>
              <w:tl2br w:val="nil"/>
              <w:tr2bl w:val="nil"/>
            </w:tcBorders>
            <w:noWrap w:val="0"/>
            <w:vAlign w:val="center"/>
          </w:tcPr>
          <w:p w14:paraId="47E469C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tcBorders>
              <w:tl2br w:val="nil"/>
              <w:tr2bl w:val="nil"/>
            </w:tcBorders>
            <w:noWrap w:val="0"/>
            <w:vAlign w:val="center"/>
          </w:tcPr>
          <w:p w14:paraId="6168138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克百威</w:t>
            </w:r>
          </w:p>
        </w:tc>
        <w:tc>
          <w:tcPr>
            <w:tcW w:w="1661" w:type="pct"/>
            <w:tcBorders>
              <w:tl2br w:val="nil"/>
              <w:tr2bl w:val="nil"/>
            </w:tcBorders>
            <w:noWrap w:val="0"/>
            <w:vAlign w:val="center"/>
          </w:tcPr>
          <w:p w14:paraId="243B293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44BB1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760159B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61DC9CE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24639B5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氟虫腈</w:t>
            </w:r>
          </w:p>
        </w:tc>
        <w:tc>
          <w:tcPr>
            <w:tcW w:w="1661" w:type="pct"/>
            <w:noWrap w:val="0"/>
            <w:vAlign w:val="center"/>
          </w:tcPr>
          <w:p w14:paraId="4350E3E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2B44B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5FFEC05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4DBEB41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41DF37A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灭多威</w:t>
            </w:r>
          </w:p>
        </w:tc>
        <w:tc>
          <w:tcPr>
            <w:tcW w:w="1661" w:type="pct"/>
            <w:noWrap w:val="0"/>
            <w:vAlign w:val="center"/>
          </w:tcPr>
          <w:p w14:paraId="3A6D2B0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644C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212EC8B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29029B9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3D43494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啶虫脒</w:t>
            </w:r>
          </w:p>
        </w:tc>
        <w:tc>
          <w:tcPr>
            <w:tcW w:w="1661" w:type="pct"/>
            <w:noWrap w:val="0"/>
            <w:vAlign w:val="center"/>
          </w:tcPr>
          <w:p w14:paraId="2FBC619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4224C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091AC13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7</w:t>
            </w:r>
          </w:p>
        </w:tc>
        <w:tc>
          <w:tcPr>
            <w:tcW w:w="1109" w:type="pct"/>
            <w:vMerge w:val="restart"/>
            <w:noWrap w:val="0"/>
            <w:vAlign w:val="center"/>
          </w:tcPr>
          <w:p w14:paraId="1C64487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黄瓜</w:t>
            </w:r>
          </w:p>
        </w:tc>
        <w:tc>
          <w:tcPr>
            <w:tcW w:w="1867" w:type="pct"/>
            <w:noWrap w:val="0"/>
            <w:vAlign w:val="center"/>
          </w:tcPr>
          <w:p w14:paraId="1506322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毒死蜱</w:t>
            </w:r>
          </w:p>
        </w:tc>
        <w:tc>
          <w:tcPr>
            <w:tcW w:w="1661" w:type="pct"/>
            <w:noWrap w:val="0"/>
            <w:vAlign w:val="center"/>
          </w:tcPr>
          <w:p w14:paraId="77B53CC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5510A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7F8DD86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0085E92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049D5A1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克百威</w:t>
            </w:r>
          </w:p>
        </w:tc>
        <w:tc>
          <w:tcPr>
            <w:tcW w:w="1661" w:type="pct"/>
            <w:noWrap w:val="0"/>
            <w:vAlign w:val="center"/>
          </w:tcPr>
          <w:p w14:paraId="0C28C81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44566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132888D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460E51B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73FFB49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灭多威</w:t>
            </w:r>
          </w:p>
        </w:tc>
        <w:tc>
          <w:tcPr>
            <w:tcW w:w="1661" w:type="pct"/>
            <w:noWrap w:val="0"/>
            <w:vAlign w:val="center"/>
          </w:tcPr>
          <w:p w14:paraId="72EACA2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2BA66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501B5CC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687FE3C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17373C4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吡虫啉</w:t>
            </w:r>
          </w:p>
        </w:tc>
        <w:tc>
          <w:tcPr>
            <w:tcW w:w="1661" w:type="pct"/>
            <w:noWrap w:val="0"/>
            <w:vAlign w:val="center"/>
          </w:tcPr>
          <w:p w14:paraId="6DCB311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1</w:t>
            </w:r>
          </w:p>
        </w:tc>
      </w:tr>
      <w:tr w14:paraId="3B925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321A12C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262C88B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7B311FF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噻虫嗪</w:t>
            </w:r>
          </w:p>
        </w:tc>
        <w:tc>
          <w:tcPr>
            <w:tcW w:w="1661" w:type="pct"/>
            <w:noWrap w:val="0"/>
            <w:vAlign w:val="center"/>
          </w:tcPr>
          <w:p w14:paraId="67AD681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0.5</w:t>
            </w:r>
          </w:p>
        </w:tc>
      </w:tr>
      <w:tr w14:paraId="4ABA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5F107E0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8</w:t>
            </w:r>
          </w:p>
        </w:tc>
        <w:tc>
          <w:tcPr>
            <w:tcW w:w="1109" w:type="pct"/>
            <w:vMerge w:val="restart"/>
            <w:noWrap w:val="0"/>
            <w:vAlign w:val="center"/>
          </w:tcPr>
          <w:p w14:paraId="1EE498B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茄子</w:t>
            </w:r>
          </w:p>
        </w:tc>
        <w:tc>
          <w:tcPr>
            <w:tcW w:w="1867" w:type="pct"/>
            <w:noWrap w:val="0"/>
            <w:vAlign w:val="center"/>
          </w:tcPr>
          <w:p w14:paraId="1F99406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毒死蜱</w:t>
            </w:r>
          </w:p>
        </w:tc>
        <w:tc>
          <w:tcPr>
            <w:tcW w:w="1661" w:type="pct"/>
            <w:noWrap w:val="0"/>
            <w:vAlign w:val="center"/>
          </w:tcPr>
          <w:p w14:paraId="05FE9CD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7437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2F72599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1EC9444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08ECA14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克百威</w:t>
            </w:r>
          </w:p>
        </w:tc>
        <w:tc>
          <w:tcPr>
            <w:tcW w:w="1661" w:type="pct"/>
            <w:noWrap w:val="0"/>
            <w:vAlign w:val="center"/>
          </w:tcPr>
          <w:p w14:paraId="475885B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0EEF6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12F90D6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50D049D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47A6E81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甲氨基阿维菌素苯甲酸盐</w:t>
            </w:r>
          </w:p>
        </w:tc>
        <w:tc>
          <w:tcPr>
            <w:tcW w:w="1661" w:type="pct"/>
            <w:noWrap w:val="0"/>
            <w:vAlign w:val="center"/>
          </w:tcPr>
          <w:p w14:paraId="300B8C7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0.05</w:t>
            </w:r>
          </w:p>
        </w:tc>
      </w:tr>
      <w:tr w14:paraId="6411E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11CEF37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4412034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68AF4F3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灭多威</w:t>
            </w:r>
          </w:p>
        </w:tc>
        <w:tc>
          <w:tcPr>
            <w:tcW w:w="1661" w:type="pct"/>
            <w:noWrap w:val="0"/>
            <w:vAlign w:val="center"/>
          </w:tcPr>
          <w:p w14:paraId="53206BE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11482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79E9BCD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7D420A7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0D6221B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霜霉威</w:t>
            </w:r>
          </w:p>
        </w:tc>
        <w:tc>
          <w:tcPr>
            <w:tcW w:w="1661" w:type="pct"/>
            <w:noWrap w:val="0"/>
            <w:vAlign w:val="center"/>
          </w:tcPr>
          <w:p w14:paraId="23FE09E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0.3</w:t>
            </w:r>
          </w:p>
        </w:tc>
      </w:tr>
      <w:tr w14:paraId="62A27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3552AF3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9</w:t>
            </w:r>
          </w:p>
        </w:tc>
        <w:tc>
          <w:tcPr>
            <w:tcW w:w="1109" w:type="pct"/>
            <w:vMerge w:val="restart"/>
            <w:noWrap w:val="0"/>
            <w:vAlign w:val="center"/>
          </w:tcPr>
          <w:p w14:paraId="54BB18A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叶用莴苣</w:t>
            </w:r>
          </w:p>
        </w:tc>
        <w:tc>
          <w:tcPr>
            <w:tcW w:w="1867" w:type="pct"/>
            <w:noWrap w:val="0"/>
            <w:vAlign w:val="center"/>
          </w:tcPr>
          <w:p w14:paraId="3B59E3E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阿维菌素</w:t>
            </w:r>
          </w:p>
        </w:tc>
        <w:tc>
          <w:tcPr>
            <w:tcW w:w="1661" w:type="pct"/>
            <w:noWrap w:val="0"/>
            <w:vAlign w:val="center"/>
          </w:tcPr>
          <w:p w14:paraId="18E573F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0.05</w:t>
            </w:r>
          </w:p>
        </w:tc>
      </w:tr>
      <w:tr w14:paraId="14A24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560A223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47C6226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4BC91C0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灭蝇胺</w:t>
            </w:r>
          </w:p>
        </w:tc>
        <w:tc>
          <w:tcPr>
            <w:tcW w:w="1661" w:type="pct"/>
            <w:noWrap w:val="0"/>
            <w:vAlign w:val="center"/>
          </w:tcPr>
          <w:p w14:paraId="1003223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4</w:t>
            </w:r>
          </w:p>
        </w:tc>
      </w:tr>
      <w:tr w14:paraId="3AEA4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702781A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6BEAD51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78C3EBB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灭多威</w:t>
            </w:r>
          </w:p>
        </w:tc>
        <w:tc>
          <w:tcPr>
            <w:tcW w:w="1661" w:type="pct"/>
            <w:noWrap w:val="0"/>
            <w:vAlign w:val="center"/>
          </w:tcPr>
          <w:p w14:paraId="24F7562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6353D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35014A1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110A707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0F18319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异菌脲</w:t>
            </w:r>
          </w:p>
        </w:tc>
        <w:tc>
          <w:tcPr>
            <w:tcW w:w="1661" w:type="pct"/>
            <w:noWrap w:val="0"/>
            <w:vAlign w:val="center"/>
          </w:tcPr>
          <w:p w14:paraId="498045F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25</w:t>
            </w:r>
          </w:p>
        </w:tc>
      </w:tr>
      <w:tr w14:paraId="6059A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305A4BA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304C070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070F3CC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吡虫啉</w:t>
            </w:r>
          </w:p>
        </w:tc>
        <w:tc>
          <w:tcPr>
            <w:tcW w:w="1661" w:type="pct"/>
            <w:noWrap w:val="0"/>
            <w:vAlign w:val="center"/>
          </w:tcPr>
          <w:p w14:paraId="42AD7D1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1</w:t>
            </w:r>
          </w:p>
        </w:tc>
      </w:tr>
      <w:tr w14:paraId="7BB9F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7C4E1DE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10</w:t>
            </w:r>
          </w:p>
        </w:tc>
        <w:tc>
          <w:tcPr>
            <w:tcW w:w="1109" w:type="pct"/>
            <w:vMerge w:val="restart"/>
            <w:noWrap w:val="0"/>
            <w:vAlign w:val="center"/>
          </w:tcPr>
          <w:p w14:paraId="2853EBD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菜豆</w:t>
            </w:r>
          </w:p>
        </w:tc>
        <w:tc>
          <w:tcPr>
            <w:tcW w:w="1867" w:type="pct"/>
            <w:noWrap w:val="0"/>
            <w:vAlign w:val="center"/>
          </w:tcPr>
          <w:p w14:paraId="494630C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吡虫啉</w:t>
            </w:r>
          </w:p>
        </w:tc>
        <w:tc>
          <w:tcPr>
            <w:tcW w:w="1661" w:type="pct"/>
            <w:noWrap w:val="0"/>
            <w:vAlign w:val="center"/>
          </w:tcPr>
          <w:p w14:paraId="5A8240B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0.1</w:t>
            </w:r>
          </w:p>
        </w:tc>
      </w:tr>
      <w:tr w14:paraId="0BBC4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79BBCA0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6B41514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4D106A6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多菌灵</w:t>
            </w:r>
          </w:p>
        </w:tc>
        <w:tc>
          <w:tcPr>
            <w:tcW w:w="1661" w:type="pct"/>
            <w:noWrap w:val="0"/>
            <w:vAlign w:val="center"/>
          </w:tcPr>
          <w:p w14:paraId="7E5B505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0.5</w:t>
            </w:r>
          </w:p>
        </w:tc>
      </w:tr>
      <w:tr w14:paraId="547AE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3012867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11</w:t>
            </w:r>
          </w:p>
        </w:tc>
        <w:tc>
          <w:tcPr>
            <w:tcW w:w="1109" w:type="pct"/>
            <w:vMerge w:val="restart"/>
            <w:noWrap w:val="0"/>
            <w:vAlign w:val="center"/>
          </w:tcPr>
          <w:p w14:paraId="3181AA0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菠菜</w:t>
            </w:r>
          </w:p>
        </w:tc>
        <w:tc>
          <w:tcPr>
            <w:tcW w:w="1867" w:type="pct"/>
            <w:noWrap w:val="0"/>
            <w:vAlign w:val="center"/>
          </w:tcPr>
          <w:p w14:paraId="561A43D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阿维菌素</w:t>
            </w:r>
          </w:p>
        </w:tc>
        <w:tc>
          <w:tcPr>
            <w:tcW w:w="1661" w:type="pct"/>
            <w:noWrap w:val="0"/>
            <w:vAlign w:val="center"/>
          </w:tcPr>
          <w:p w14:paraId="3C57004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0.05</w:t>
            </w:r>
          </w:p>
        </w:tc>
      </w:tr>
      <w:tr w14:paraId="6106B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7696B78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65CA9CF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294F13E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霜霉威</w:t>
            </w:r>
          </w:p>
        </w:tc>
        <w:tc>
          <w:tcPr>
            <w:tcW w:w="1661" w:type="pct"/>
            <w:noWrap w:val="0"/>
            <w:vAlign w:val="center"/>
          </w:tcPr>
          <w:p w14:paraId="032E4D9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100</w:t>
            </w:r>
          </w:p>
        </w:tc>
      </w:tr>
      <w:tr w14:paraId="6F547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6C87FD8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7324EDA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0883BE2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灭多威</w:t>
            </w:r>
          </w:p>
        </w:tc>
        <w:tc>
          <w:tcPr>
            <w:tcW w:w="1661" w:type="pct"/>
            <w:noWrap w:val="0"/>
            <w:vAlign w:val="center"/>
          </w:tcPr>
          <w:p w14:paraId="52F837B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70FEB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5259AA8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6C7D9E7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75ED233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氟虫腈</w:t>
            </w:r>
          </w:p>
        </w:tc>
        <w:tc>
          <w:tcPr>
            <w:tcW w:w="1661" w:type="pct"/>
            <w:noWrap w:val="0"/>
            <w:vAlign w:val="center"/>
          </w:tcPr>
          <w:p w14:paraId="2DCEAC3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1CBE5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42E01C4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7547EEE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4A824D1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噻虫嗪</w:t>
            </w:r>
          </w:p>
        </w:tc>
        <w:tc>
          <w:tcPr>
            <w:tcW w:w="1661" w:type="pct"/>
            <w:noWrap w:val="0"/>
            <w:vAlign w:val="center"/>
          </w:tcPr>
          <w:p w14:paraId="7540133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5</w:t>
            </w:r>
          </w:p>
        </w:tc>
      </w:tr>
      <w:tr w14:paraId="774FD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03EEE22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12</w:t>
            </w:r>
          </w:p>
        </w:tc>
        <w:tc>
          <w:tcPr>
            <w:tcW w:w="1109" w:type="pct"/>
            <w:vMerge w:val="restart"/>
            <w:noWrap w:val="0"/>
            <w:vAlign w:val="center"/>
          </w:tcPr>
          <w:p w14:paraId="1C00125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葱</w:t>
            </w:r>
          </w:p>
        </w:tc>
        <w:tc>
          <w:tcPr>
            <w:tcW w:w="1867" w:type="pct"/>
            <w:noWrap w:val="0"/>
            <w:vAlign w:val="center"/>
          </w:tcPr>
          <w:p w14:paraId="04DF4D8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噻虫嗪</w:t>
            </w:r>
          </w:p>
        </w:tc>
        <w:tc>
          <w:tcPr>
            <w:tcW w:w="1661" w:type="pct"/>
            <w:noWrap w:val="0"/>
            <w:vAlign w:val="center"/>
          </w:tcPr>
          <w:p w14:paraId="0361B24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0.3</w:t>
            </w:r>
          </w:p>
        </w:tc>
      </w:tr>
      <w:tr w14:paraId="176B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744AD33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0E3BC98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5CBF303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灭多威</w:t>
            </w:r>
          </w:p>
        </w:tc>
        <w:tc>
          <w:tcPr>
            <w:tcW w:w="1661" w:type="pct"/>
            <w:noWrap w:val="0"/>
            <w:vAlign w:val="center"/>
          </w:tcPr>
          <w:p w14:paraId="6270F48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6240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1BDF4DA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0B93C7F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5572EAF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腐霉利</w:t>
            </w:r>
          </w:p>
        </w:tc>
        <w:tc>
          <w:tcPr>
            <w:tcW w:w="1661" w:type="pct"/>
            <w:noWrap w:val="0"/>
            <w:vAlign w:val="center"/>
          </w:tcPr>
          <w:p w14:paraId="6905600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7</w:t>
            </w:r>
          </w:p>
        </w:tc>
      </w:tr>
      <w:tr w14:paraId="413AE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074D5E0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19813FC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6DE3107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异菌脲</w:t>
            </w:r>
          </w:p>
        </w:tc>
        <w:tc>
          <w:tcPr>
            <w:tcW w:w="1661" w:type="pct"/>
            <w:noWrap w:val="0"/>
            <w:vAlign w:val="center"/>
          </w:tcPr>
          <w:p w14:paraId="3DE47CB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25</w:t>
            </w:r>
          </w:p>
        </w:tc>
      </w:tr>
      <w:tr w14:paraId="45681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5824BAC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13</w:t>
            </w:r>
          </w:p>
        </w:tc>
        <w:tc>
          <w:tcPr>
            <w:tcW w:w="1109" w:type="pct"/>
            <w:vMerge w:val="restart"/>
            <w:noWrap w:val="0"/>
            <w:vAlign w:val="center"/>
          </w:tcPr>
          <w:p w14:paraId="0F8C2C6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菜薹</w:t>
            </w:r>
          </w:p>
        </w:tc>
        <w:tc>
          <w:tcPr>
            <w:tcW w:w="1867" w:type="pct"/>
            <w:noWrap w:val="0"/>
            <w:vAlign w:val="center"/>
          </w:tcPr>
          <w:p w14:paraId="777931C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啶虫脒</w:t>
            </w:r>
          </w:p>
        </w:tc>
        <w:tc>
          <w:tcPr>
            <w:tcW w:w="1661" w:type="pct"/>
            <w:noWrap w:val="0"/>
            <w:vAlign w:val="center"/>
          </w:tcPr>
          <w:p w14:paraId="03FFD16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3</w:t>
            </w:r>
          </w:p>
        </w:tc>
      </w:tr>
      <w:tr w14:paraId="5228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208F2E5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61D8EDC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2DAC5C9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烯酰吗啉</w:t>
            </w:r>
          </w:p>
        </w:tc>
        <w:tc>
          <w:tcPr>
            <w:tcW w:w="1661" w:type="pct"/>
            <w:noWrap w:val="0"/>
            <w:vAlign w:val="center"/>
          </w:tcPr>
          <w:p w14:paraId="188F4D5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10</w:t>
            </w:r>
          </w:p>
        </w:tc>
      </w:tr>
      <w:tr w14:paraId="2D0DD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468E53F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14</w:t>
            </w:r>
          </w:p>
        </w:tc>
        <w:tc>
          <w:tcPr>
            <w:tcW w:w="1109" w:type="pct"/>
            <w:vMerge w:val="restart"/>
            <w:noWrap w:val="0"/>
            <w:vAlign w:val="center"/>
          </w:tcPr>
          <w:p w14:paraId="3445993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结球甘蓝</w:t>
            </w:r>
          </w:p>
        </w:tc>
        <w:tc>
          <w:tcPr>
            <w:tcW w:w="1867" w:type="pct"/>
            <w:noWrap w:val="0"/>
            <w:vAlign w:val="center"/>
          </w:tcPr>
          <w:p w14:paraId="35B32EE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噻虫嗪</w:t>
            </w:r>
          </w:p>
        </w:tc>
        <w:tc>
          <w:tcPr>
            <w:tcW w:w="1661" w:type="pct"/>
            <w:noWrap w:val="0"/>
            <w:vAlign w:val="center"/>
          </w:tcPr>
          <w:p w14:paraId="63F18FC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37939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06E9781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7ECC366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3FA0E8F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苯醚甲环唑</w:t>
            </w:r>
          </w:p>
        </w:tc>
        <w:tc>
          <w:tcPr>
            <w:tcW w:w="1661" w:type="pct"/>
            <w:noWrap w:val="0"/>
            <w:vAlign w:val="center"/>
          </w:tcPr>
          <w:p w14:paraId="681CA63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71EFC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21210F4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15</w:t>
            </w:r>
          </w:p>
        </w:tc>
        <w:tc>
          <w:tcPr>
            <w:tcW w:w="1109" w:type="pct"/>
            <w:vMerge w:val="restart"/>
            <w:noWrap w:val="0"/>
            <w:vAlign w:val="center"/>
          </w:tcPr>
          <w:p w14:paraId="0818D6B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生姜</w:t>
            </w:r>
          </w:p>
        </w:tc>
        <w:tc>
          <w:tcPr>
            <w:tcW w:w="1867" w:type="pct"/>
            <w:noWrap w:val="0"/>
            <w:vAlign w:val="center"/>
          </w:tcPr>
          <w:p w14:paraId="5D3E0B1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毒死蜱</w:t>
            </w:r>
          </w:p>
        </w:tc>
        <w:tc>
          <w:tcPr>
            <w:tcW w:w="1661" w:type="pct"/>
            <w:noWrap w:val="0"/>
            <w:vAlign w:val="center"/>
          </w:tcPr>
          <w:p w14:paraId="7754640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1EE9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30CEDBA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13B33A9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39BB167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克百威</w:t>
            </w:r>
          </w:p>
        </w:tc>
        <w:tc>
          <w:tcPr>
            <w:tcW w:w="1661" w:type="pct"/>
            <w:noWrap w:val="0"/>
            <w:vAlign w:val="center"/>
          </w:tcPr>
          <w:p w14:paraId="0F07BCA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541DB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4426E13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6DD944F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3256931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灭多威</w:t>
            </w:r>
          </w:p>
        </w:tc>
        <w:tc>
          <w:tcPr>
            <w:tcW w:w="1661" w:type="pct"/>
            <w:noWrap w:val="0"/>
            <w:vAlign w:val="center"/>
          </w:tcPr>
          <w:p w14:paraId="2E80268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7249E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5A6C9AE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31365CD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7FAB515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噻虫胺</w:t>
            </w:r>
          </w:p>
        </w:tc>
        <w:tc>
          <w:tcPr>
            <w:tcW w:w="1661" w:type="pct"/>
            <w:noWrap w:val="0"/>
            <w:vAlign w:val="center"/>
          </w:tcPr>
          <w:p w14:paraId="4AAACFB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7193B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4127A5E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4A39793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2C65D38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吡虫啉</w:t>
            </w:r>
          </w:p>
        </w:tc>
        <w:tc>
          <w:tcPr>
            <w:tcW w:w="1661" w:type="pct"/>
            <w:noWrap w:val="0"/>
            <w:vAlign w:val="center"/>
          </w:tcPr>
          <w:p w14:paraId="7EE1EDA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0.5</w:t>
            </w:r>
          </w:p>
        </w:tc>
      </w:tr>
      <w:tr w14:paraId="7C88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5DA9ECF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16</w:t>
            </w:r>
          </w:p>
        </w:tc>
        <w:tc>
          <w:tcPr>
            <w:tcW w:w="1109" w:type="pct"/>
            <w:vMerge w:val="restart"/>
            <w:noWrap w:val="0"/>
            <w:vAlign w:val="center"/>
          </w:tcPr>
          <w:p w14:paraId="707AC08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草莓</w:t>
            </w:r>
          </w:p>
        </w:tc>
        <w:tc>
          <w:tcPr>
            <w:tcW w:w="1867" w:type="pct"/>
            <w:noWrap w:val="0"/>
            <w:vAlign w:val="center"/>
          </w:tcPr>
          <w:p w14:paraId="7A25EBA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毒死蜱</w:t>
            </w:r>
          </w:p>
        </w:tc>
        <w:tc>
          <w:tcPr>
            <w:tcW w:w="1661" w:type="pct"/>
            <w:noWrap w:val="0"/>
            <w:vAlign w:val="center"/>
          </w:tcPr>
          <w:p w14:paraId="57548AF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0.3</w:t>
            </w:r>
          </w:p>
        </w:tc>
      </w:tr>
      <w:tr w14:paraId="4A823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59B37A8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7F5D9A6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231C598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克百威</w:t>
            </w:r>
          </w:p>
        </w:tc>
        <w:tc>
          <w:tcPr>
            <w:tcW w:w="1661" w:type="pct"/>
            <w:noWrap w:val="0"/>
            <w:vAlign w:val="center"/>
          </w:tcPr>
          <w:p w14:paraId="1605EFF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12CFE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159738D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15CA47C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56C657D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灭多威</w:t>
            </w:r>
          </w:p>
        </w:tc>
        <w:tc>
          <w:tcPr>
            <w:tcW w:w="1661" w:type="pct"/>
            <w:noWrap w:val="0"/>
            <w:vAlign w:val="center"/>
          </w:tcPr>
          <w:p w14:paraId="696FAD4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7543E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11FF794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1F6A328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23B910E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多菌灵</w:t>
            </w:r>
          </w:p>
        </w:tc>
        <w:tc>
          <w:tcPr>
            <w:tcW w:w="1661" w:type="pct"/>
            <w:noWrap w:val="0"/>
            <w:vAlign w:val="center"/>
          </w:tcPr>
          <w:p w14:paraId="0D2D9A1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0.5</w:t>
            </w:r>
          </w:p>
        </w:tc>
      </w:tr>
      <w:tr w14:paraId="2E3C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2379D67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49BF55A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21B1FEB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烯酰吗啉</w:t>
            </w:r>
          </w:p>
        </w:tc>
        <w:tc>
          <w:tcPr>
            <w:tcW w:w="1661" w:type="pct"/>
            <w:noWrap w:val="0"/>
            <w:vAlign w:val="center"/>
          </w:tcPr>
          <w:p w14:paraId="1DC2EAA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0.05</w:t>
            </w:r>
          </w:p>
        </w:tc>
      </w:tr>
      <w:tr w14:paraId="06714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76BDB28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17</w:t>
            </w:r>
          </w:p>
        </w:tc>
        <w:tc>
          <w:tcPr>
            <w:tcW w:w="1109" w:type="pct"/>
            <w:vMerge w:val="restart"/>
            <w:noWrap w:val="0"/>
            <w:vAlign w:val="center"/>
          </w:tcPr>
          <w:p w14:paraId="6CF5129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桃</w:t>
            </w:r>
          </w:p>
        </w:tc>
        <w:tc>
          <w:tcPr>
            <w:tcW w:w="1867" w:type="pct"/>
            <w:noWrap w:val="0"/>
            <w:vAlign w:val="center"/>
          </w:tcPr>
          <w:p w14:paraId="09C4CC5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毒死蜱</w:t>
            </w:r>
          </w:p>
        </w:tc>
        <w:tc>
          <w:tcPr>
            <w:tcW w:w="1661" w:type="pct"/>
            <w:noWrap w:val="0"/>
            <w:vAlign w:val="center"/>
          </w:tcPr>
          <w:p w14:paraId="531B4ED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3</w:t>
            </w:r>
          </w:p>
        </w:tc>
      </w:tr>
      <w:tr w14:paraId="31E59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68A9DD4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1FB0844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4917EAC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克百威</w:t>
            </w:r>
          </w:p>
        </w:tc>
        <w:tc>
          <w:tcPr>
            <w:tcW w:w="1661" w:type="pct"/>
            <w:noWrap w:val="0"/>
            <w:vAlign w:val="center"/>
          </w:tcPr>
          <w:p w14:paraId="0D2FB53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2A351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1E74B4D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18</w:t>
            </w:r>
          </w:p>
        </w:tc>
        <w:tc>
          <w:tcPr>
            <w:tcW w:w="1109" w:type="pct"/>
            <w:vMerge w:val="restart"/>
            <w:noWrap w:val="0"/>
            <w:vAlign w:val="center"/>
          </w:tcPr>
          <w:p w14:paraId="55B0A5F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葡萄</w:t>
            </w:r>
          </w:p>
        </w:tc>
        <w:tc>
          <w:tcPr>
            <w:tcW w:w="1867" w:type="pct"/>
            <w:noWrap w:val="0"/>
            <w:vAlign w:val="center"/>
          </w:tcPr>
          <w:p w14:paraId="5F805AE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毒死蜱</w:t>
            </w:r>
          </w:p>
        </w:tc>
        <w:tc>
          <w:tcPr>
            <w:tcW w:w="1661" w:type="pct"/>
            <w:noWrap w:val="0"/>
            <w:vAlign w:val="center"/>
          </w:tcPr>
          <w:p w14:paraId="73DFA9E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0.5</w:t>
            </w:r>
          </w:p>
        </w:tc>
      </w:tr>
      <w:tr w14:paraId="4BB58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43F14D2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258F281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3834DDE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克百威</w:t>
            </w:r>
          </w:p>
        </w:tc>
        <w:tc>
          <w:tcPr>
            <w:tcW w:w="1661" w:type="pct"/>
            <w:noWrap w:val="0"/>
            <w:vAlign w:val="center"/>
          </w:tcPr>
          <w:p w14:paraId="3F8B995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49129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089BAED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73E606D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5AE5144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苯醚甲环唑</w:t>
            </w:r>
          </w:p>
        </w:tc>
        <w:tc>
          <w:tcPr>
            <w:tcW w:w="1661" w:type="pct"/>
            <w:noWrap w:val="0"/>
            <w:vAlign w:val="center"/>
          </w:tcPr>
          <w:p w14:paraId="2478D91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0.5</w:t>
            </w:r>
          </w:p>
        </w:tc>
      </w:tr>
      <w:tr w14:paraId="203E2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0D93C60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22DAEEF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49DDFB8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霜霉威</w:t>
            </w:r>
          </w:p>
        </w:tc>
        <w:tc>
          <w:tcPr>
            <w:tcW w:w="1661" w:type="pct"/>
            <w:noWrap w:val="0"/>
            <w:vAlign w:val="center"/>
          </w:tcPr>
          <w:p w14:paraId="3466358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2</w:t>
            </w:r>
          </w:p>
        </w:tc>
      </w:tr>
      <w:tr w14:paraId="12DEE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276D9C0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19</w:t>
            </w:r>
          </w:p>
        </w:tc>
        <w:tc>
          <w:tcPr>
            <w:tcW w:w="1109" w:type="pct"/>
            <w:vMerge w:val="restart"/>
            <w:noWrap w:val="0"/>
            <w:vAlign w:val="center"/>
          </w:tcPr>
          <w:p w14:paraId="35FF5F1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西瓜</w:t>
            </w:r>
          </w:p>
        </w:tc>
        <w:tc>
          <w:tcPr>
            <w:tcW w:w="1867" w:type="pct"/>
            <w:noWrap w:val="0"/>
            <w:vAlign w:val="center"/>
          </w:tcPr>
          <w:p w14:paraId="7CCDC5B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噻虫嗪</w:t>
            </w:r>
          </w:p>
        </w:tc>
        <w:tc>
          <w:tcPr>
            <w:tcW w:w="1661" w:type="pct"/>
            <w:noWrap w:val="0"/>
            <w:vAlign w:val="center"/>
          </w:tcPr>
          <w:p w14:paraId="4213E44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03CC4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6CAE195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3363BA1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76E2D2C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咪鲜胺</w:t>
            </w:r>
          </w:p>
        </w:tc>
        <w:tc>
          <w:tcPr>
            <w:tcW w:w="1661" w:type="pct"/>
            <w:noWrap w:val="0"/>
            <w:vAlign w:val="center"/>
          </w:tcPr>
          <w:p w14:paraId="2D71976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0.1</w:t>
            </w:r>
          </w:p>
        </w:tc>
      </w:tr>
      <w:tr w14:paraId="777CE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1B7736D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20</w:t>
            </w:r>
          </w:p>
        </w:tc>
        <w:tc>
          <w:tcPr>
            <w:tcW w:w="1109" w:type="pct"/>
            <w:vMerge w:val="restart"/>
            <w:noWrap w:val="0"/>
            <w:vAlign w:val="center"/>
          </w:tcPr>
          <w:p w14:paraId="0D0FB04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柑橘类</w:t>
            </w:r>
          </w:p>
        </w:tc>
        <w:tc>
          <w:tcPr>
            <w:tcW w:w="1867" w:type="pct"/>
            <w:noWrap w:val="0"/>
            <w:vAlign w:val="center"/>
          </w:tcPr>
          <w:p w14:paraId="1706F7D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苯醚甲环唑</w:t>
            </w:r>
          </w:p>
        </w:tc>
        <w:tc>
          <w:tcPr>
            <w:tcW w:w="1661" w:type="pct"/>
            <w:noWrap w:val="0"/>
            <w:vAlign w:val="center"/>
          </w:tcPr>
          <w:p w14:paraId="18CE277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0.6</w:t>
            </w:r>
          </w:p>
        </w:tc>
      </w:tr>
      <w:tr w14:paraId="6F47A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2FB30BE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1E72128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1FF55FD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水胺硫磷</w:t>
            </w:r>
          </w:p>
        </w:tc>
        <w:tc>
          <w:tcPr>
            <w:tcW w:w="1661" w:type="pct"/>
            <w:noWrap w:val="0"/>
            <w:vAlign w:val="center"/>
          </w:tcPr>
          <w:p w14:paraId="002686E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4642B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6943FB7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305F5AE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4F20E21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克百威</w:t>
            </w:r>
          </w:p>
        </w:tc>
        <w:tc>
          <w:tcPr>
            <w:tcW w:w="1661" w:type="pct"/>
            <w:noWrap w:val="0"/>
            <w:vAlign w:val="center"/>
          </w:tcPr>
          <w:p w14:paraId="5E3AEA5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2736C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7C10C20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21</w:t>
            </w:r>
          </w:p>
        </w:tc>
        <w:tc>
          <w:tcPr>
            <w:tcW w:w="1109" w:type="pct"/>
            <w:vMerge w:val="restart"/>
            <w:noWrap w:val="0"/>
            <w:vAlign w:val="center"/>
          </w:tcPr>
          <w:p w14:paraId="7E8A6B5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香蕉</w:t>
            </w:r>
          </w:p>
        </w:tc>
        <w:tc>
          <w:tcPr>
            <w:tcW w:w="1867" w:type="pct"/>
            <w:noWrap w:val="0"/>
            <w:vAlign w:val="center"/>
          </w:tcPr>
          <w:p w14:paraId="7C04850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吡虫啉</w:t>
            </w:r>
          </w:p>
        </w:tc>
        <w:tc>
          <w:tcPr>
            <w:tcW w:w="1661" w:type="pct"/>
            <w:noWrap w:val="0"/>
            <w:vAlign w:val="center"/>
          </w:tcPr>
          <w:p w14:paraId="095119A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0.05</w:t>
            </w:r>
          </w:p>
        </w:tc>
      </w:tr>
      <w:tr w14:paraId="2C33A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7FAF4BA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702A635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3447FCB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噻虫嗪</w:t>
            </w:r>
          </w:p>
        </w:tc>
        <w:tc>
          <w:tcPr>
            <w:tcW w:w="1661" w:type="pct"/>
            <w:noWrap w:val="0"/>
            <w:vAlign w:val="center"/>
          </w:tcPr>
          <w:p w14:paraId="6C1859B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22142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63859A8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30A064F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1FF899D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灭多威</w:t>
            </w:r>
          </w:p>
        </w:tc>
        <w:tc>
          <w:tcPr>
            <w:tcW w:w="1661" w:type="pct"/>
            <w:noWrap w:val="0"/>
            <w:vAlign w:val="center"/>
          </w:tcPr>
          <w:p w14:paraId="50FBE97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2AD03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4C58907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4303DFC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0858610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噻虫胺</w:t>
            </w:r>
          </w:p>
        </w:tc>
        <w:tc>
          <w:tcPr>
            <w:tcW w:w="1661" w:type="pct"/>
            <w:noWrap w:val="0"/>
            <w:vAlign w:val="center"/>
          </w:tcPr>
          <w:p w14:paraId="18ACAF3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1CDB4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4F9958C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3EA652A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073D708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苯醚甲环唑</w:t>
            </w:r>
          </w:p>
        </w:tc>
        <w:tc>
          <w:tcPr>
            <w:tcW w:w="1661" w:type="pct"/>
            <w:noWrap w:val="0"/>
            <w:vAlign w:val="center"/>
          </w:tcPr>
          <w:p w14:paraId="18289F5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1</w:t>
            </w:r>
          </w:p>
        </w:tc>
      </w:tr>
      <w:tr w14:paraId="62251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7ABAE54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22</w:t>
            </w:r>
          </w:p>
        </w:tc>
        <w:tc>
          <w:tcPr>
            <w:tcW w:w="1109" w:type="pct"/>
            <w:vMerge w:val="restart"/>
            <w:noWrap w:val="0"/>
            <w:vAlign w:val="center"/>
          </w:tcPr>
          <w:p w14:paraId="7D2B047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食用菌</w:t>
            </w:r>
          </w:p>
        </w:tc>
        <w:tc>
          <w:tcPr>
            <w:tcW w:w="1867" w:type="pct"/>
            <w:noWrap w:val="0"/>
            <w:vAlign w:val="center"/>
          </w:tcPr>
          <w:p w14:paraId="486769A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氟虫腈</w:t>
            </w:r>
          </w:p>
        </w:tc>
        <w:tc>
          <w:tcPr>
            <w:tcW w:w="1661" w:type="pct"/>
            <w:noWrap w:val="0"/>
            <w:vAlign w:val="center"/>
          </w:tcPr>
          <w:p w14:paraId="0F6563D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0619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6948237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031A74D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11C583A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甲氨基阿维菌素苯甲酸盐</w:t>
            </w:r>
          </w:p>
        </w:tc>
        <w:tc>
          <w:tcPr>
            <w:tcW w:w="1661" w:type="pct"/>
            <w:noWrap w:val="0"/>
            <w:vAlign w:val="center"/>
          </w:tcPr>
          <w:p w14:paraId="2EE82DD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0.05</w:t>
            </w:r>
          </w:p>
        </w:tc>
      </w:tr>
      <w:tr w14:paraId="55DDC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3B966ED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53F6E9F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08B771D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克百威</w:t>
            </w:r>
          </w:p>
        </w:tc>
        <w:tc>
          <w:tcPr>
            <w:tcW w:w="1661" w:type="pct"/>
            <w:noWrap w:val="0"/>
            <w:vAlign w:val="center"/>
          </w:tcPr>
          <w:p w14:paraId="07DEC93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0.02</w:t>
            </w:r>
          </w:p>
        </w:tc>
      </w:tr>
      <w:tr w14:paraId="1C229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22F1FD3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629C67D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6A47F61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腐霉利</w:t>
            </w:r>
          </w:p>
        </w:tc>
        <w:tc>
          <w:tcPr>
            <w:tcW w:w="1661" w:type="pct"/>
            <w:noWrap w:val="0"/>
            <w:vAlign w:val="center"/>
          </w:tcPr>
          <w:p w14:paraId="08E0DC6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5</w:t>
            </w:r>
          </w:p>
        </w:tc>
      </w:tr>
      <w:tr w14:paraId="51759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2C8EE88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52B1DC0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073EB25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灭多威</w:t>
            </w:r>
          </w:p>
        </w:tc>
        <w:tc>
          <w:tcPr>
            <w:tcW w:w="1661" w:type="pct"/>
            <w:noWrap w:val="0"/>
            <w:vAlign w:val="center"/>
          </w:tcPr>
          <w:p w14:paraId="7C6AF23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764C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70A57FA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3A8024A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13B6A0C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灭蝇胺</w:t>
            </w:r>
          </w:p>
        </w:tc>
        <w:tc>
          <w:tcPr>
            <w:tcW w:w="1661" w:type="pct"/>
            <w:noWrap w:val="0"/>
            <w:vAlign w:val="center"/>
          </w:tcPr>
          <w:p w14:paraId="384BEF8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平菇 1</w:t>
            </w:r>
            <w:r>
              <w:rPr>
                <w:rFonts w:hint="eastAsia" w:ascii="宋体" w:hAnsi="宋体" w:eastAsia="宋体" w:cs="宋体"/>
                <w:b w:val="0"/>
                <w:bCs w:val="0"/>
                <w:color w:val="auto"/>
                <w:kern w:val="0"/>
                <w:sz w:val="24"/>
                <w:szCs w:val="24"/>
                <w:highlight w:val="none"/>
                <w:lang w:val="en-US" w:eastAsia="zh-Hans" w:bidi="ar-SA"/>
              </w:rPr>
              <w:tab/>
            </w:r>
            <w:r>
              <w:rPr>
                <w:rFonts w:hint="eastAsia" w:ascii="宋体" w:hAnsi="宋体" w:eastAsia="宋体" w:cs="宋体"/>
                <w:b w:val="0"/>
                <w:bCs w:val="0"/>
                <w:color w:val="auto"/>
                <w:kern w:val="0"/>
                <w:sz w:val="24"/>
                <w:szCs w:val="24"/>
                <w:highlight w:val="none"/>
                <w:lang w:val="en-US" w:eastAsia="zh-Hans" w:bidi="ar-SA"/>
              </w:rPr>
              <w:t>其他蘑</w:t>
            </w:r>
          </w:p>
          <w:p w14:paraId="1EDDC45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菇类 7</w:t>
            </w:r>
          </w:p>
        </w:tc>
      </w:tr>
      <w:tr w14:paraId="25B92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65EA684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224B2B4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11B2FD9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百菌清</w:t>
            </w:r>
          </w:p>
        </w:tc>
        <w:tc>
          <w:tcPr>
            <w:tcW w:w="1661" w:type="pct"/>
            <w:noWrap w:val="0"/>
            <w:vAlign w:val="center"/>
          </w:tcPr>
          <w:p w14:paraId="16A482F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5</w:t>
            </w:r>
          </w:p>
        </w:tc>
      </w:tr>
      <w:tr w14:paraId="698C6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restart"/>
            <w:noWrap w:val="0"/>
            <w:vAlign w:val="center"/>
          </w:tcPr>
          <w:p w14:paraId="4827921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23</w:t>
            </w:r>
          </w:p>
        </w:tc>
        <w:tc>
          <w:tcPr>
            <w:tcW w:w="1109" w:type="pct"/>
            <w:vMerge w:val="restart"/>
            <w:noWrap w:val="0"/>
            <w:vAlign w:val="center"/>
          </w:tcPr>
          <w:p w14:paraId="69884B4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CN" w:bidi="ar-SA"/>
              </w:rPr>
              <w:t>茶叶</w:t>
            </w:r>
          </w:p>
        </w:tc>
        <w:tc>
          <w:tcPr>
            <w:tcW w:w="1867" w:type="pct"/>
            <w:noWrap w:val="0"/>
            <w:vAlign w:val="center"/>
          </w:tcPr>
          <w:p w14:paraId="68EAF00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毒死蜱</w:t>
            </w:r>
          </w:p>
        </w:tc>
        <w:tc>
          <w:tcPr>
            <w:tcW w:w="1661" w:type="pct"/>
            <w:noWrap w:val="0"/>
            <w:vAlign w:val="center"/>
          </w:tcPr>
          <w:p w14:paraId="513FC17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2</w:t>
            </w:r>
          </w:p>
        </w:tc>
      </w:tr>
      <w:tr w14:paraId="3146C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05D0FE0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75D211C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06E096D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甲氨基阿维菌素苯酸盐</w:t>
            </w:r>
          </w:p>
        </w:tc>
        <w:tc>
          <w:tcPr>
            <w:tcW w:w="1661" w:type="pct"/>
            <w:noWrap w:val="0"/>
            <w:vAlign w:val="center"/>
          </w:tcPr>
          <w:p w14:paraId="5BA5168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0.5</w:t>
            </w:r>
          </w:p>
        </w:tc>
      </w:tr>
      <w:tr w14:paraId="4A30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777DCA9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515D8CB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52315C2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吡虫啉</w:t>
            </w:r>
          </w:p>
        </w:tc>
        <w:tc>
          <w:tcPr>
            <w:tcW w:w="1661" w:type="pct"/>
            <w:noWrap w:val="0"/>
            <w:vAlign w:val="center"/>
          </w:tcPr>
          <w:p w14:paraId="416B471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0.5</w:t>
            </w:r>
          </w:p>
        </w:tc>
      </w:tr>
      <w:tr w14:paraId="7971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07CE932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49B8AA6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581F717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灭多威</w:t>
            </w:r>
          </w:p>
        </w:tc>
        <w:tc>
          <w:tcPr>
            <w:tcW w:w="1661" w:type="pct"/>
            <w:noWrap w:val="0"/>
            <w:vAlign w:val="center"/>
          </w:tcPr>
          <w:p w14:paraId="03D3CA8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0.2</w:t>
            </w:r>
          </w:p>
        </w:tc>
      </w:tr>
      <w:tr w14:paraId="3422D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49CE8A9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3148F96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4868172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啶虫脒</w:t>
            </w:r>
          </w:p>
        </w:tc>
        <w:tc>
          <w:tcPr>
            <w:tcW w:w="1661" w:type="pct"/>
            <w:noWrap w:val="0"/>
            <w:vAlign w:val="center"/>
          </w:tcPr>
          <w:p w14:paraId="21E619B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10</w:t>
            </w:r>
          </w:p>
        </w:tc>
      </w:tr>
      <w:tr w14:paraId="27D6B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1E7C393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7603984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1ABA8F8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吡唑醚菌酯</w:t>
            </w:r>
          </w:p>
        </w:tc>
        <w:tc>
          <w:tcPr>
            <w:tcW w:w="1661" w:type="pct"/>
            <w:noWrap w:val="0"/>
            <w:vAlign w:val="center"/>
          </w:tcPr>
          <w:p w14:paraId="0F65882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10</w:t>
            </w:r>
          </w:p>
        </w:tc>
      </w:tr>
      <w:tr w14:paraId="5FBE3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2" w:type="pct"/>
            <w:vMerge w:val="continue"/>
            <w:noWrap w:val="0"/>
            <w:vAlign w:val="center"/>
          </w:tcPr>
          <w:p w14:paraId="500491E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109" w:type="pct"/>
            <w:vMerge w:val="continue"/>
            <w:noWrap w:val="0"/>
            <w:vAlign w:val="center"/>
          </w:tcPr>
          <w:p w14:paraId="626E999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867" w:type="pct"/>
            <w:noWrap w:val="0"/>
            <w:vAlign w:val="center"/>
          </w:tcPr>
          <w:p w14:paraId="5CAD6FA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多菌灵</w:t>
            </w:r>
          </w:p>
        </w:tc>
        <w:tc>
          <w:tcPr>
            <w:tcW w:w="1661" w:type="pct"/>
            <w:noWrap w:val="0"/>
            <w:vAlign w:val="center"/>
          </w:tcPr>
          <w:p w14:paraId="4EE9F56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5</w:t>
            </w:r>
          </w:p>
        </w:tc>
      </w:tr>
    </w:tbl>
    <w:p w14:paraId="6A7852C3">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hAnsi="宋体" w:cs="宋体"/>
          <w:bCs/>
          <w:color w:val="auto"/>
          <w:kern w:val="0"/>
          <w:sz w:val="24"/>
          <w:szCs w:val="18"/>
          <w:highlight w:val="none"/>
          <w:lang w:val="en-US" w:eastAsia="zh-CN"/>
        </w:rPr>
        <w:t>（8）</w:t>
      </w:r>
      <w:r>
        <w:rPr>
          <w:rFonts w:hint="eastAsia" w:ascii="宋体" w:hAnsi="宋体" w:eastAsia="宋体" w:cs="宋体"/>
          <w:b w:val="0"/>
          <w:bCs w:val="0"/>
          <w:color w:val="auto"/>
          <w:kern w:val="0"/>
          <w:sz w:val="24"/>
          <w:szCs w:val="24"/>
          <w:highlight w:val="none"/>
          <w:lang w:val="en-US" w:eastAsia="zh-CN"/>
        </w:rPr>
        <w:t>禁限用和常规农药残留胶体金检测卡</w:t>
      </w:r>
      <w:r>
        <w:rPr>
          <w:rFonts w:ascii="宋体" w:hAnsi="宋体" w:cs="宋体"/>
          <w:bCs/>
          <w:color w:val="auto"/>
          <w:kern w:val="0"/>
          <w:sz w:val="24"/>
          <w:szCs w:val="18"/>
          <w:highlight w:val="none"/>
        </w:rPr>
        <w:t>检测项目根据采购人要求供货</w:t>
      </w:r>
      <w:r>
        <w:rPr>
          <w:rFonts w:hint="eastAsia" w:ascii="宋体" w:hAnsi="宋体" w:eastAsia="宋体" w:cs="宋体"/>
          <w:b w:val="0"/>
          <w:bCs w:val="0"/>
          <w:color w:val="auto"/>
          <w:kern w:val="2"/>
          <w:sz w:val="24"/>
          <w:szCs w:val="24"/>
          <w:highlight w:val="none"/>
          <w:lang w:val="en-US" w:eastAsia="zh-CN" w:bidi="ar-SA"/>
        </w:rPr>
        <w:t>。</w:t>
      </w:r>
    </w:p>
    <w:p w14:paraId="232DFF0C">
      <w:pPr>
        <w:pStyle w:val="1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18"/>
          <w:highlight w:val="none"/>
        </w:rPr>
      </w:pPr>
      <w:r>
        <w:rPr>
          <w:rFonts w:hint="eastAsia" w:ascii="宋体" w:hAnsi="宋体" w:cs="宋体"/>
          <w:b w:val="0"/>
          <w:bCs w:val="0"/>
          <w:color w:val="auto"/>
          <w:kern w:val="0"/>
          <w:sz w:val="24"/>
          <w:szCs w:val="24"/>
          <w:highlight w:val="none"/>
          <w:lang w:val="en-US" w:eastAsia="zh-CN" w:bidi="ar-SA"/>
        </w:rPr>
        <w:t>（9)</w:t>
      </w:r>
      <w:r>
        <w:rPr>
          <w:rFonts w:hint="eastAsia" w:ascii="宋体" w:hAnsi="宋体" w:eastAsia="宋体" w:cs="宋体"/>
          <w:b w:val="0"/>
          <w:bCs w:val="0"/>
          <w:color w:val="auto"/>
          <w:kern w:val="0"/>
          <w:sz w:val="24"/>
          <w:szCs w:val="24"/>
          <w:highlight w:val="none"/>
          <w:lang w:val="en-US" w:eastAsia="zh-CN" w:bidi="ar-SA"/>
        </w:rPr>
        <w:t>成交供应商需在</w:t>
      </w:r>
      <w:r>
        <w:rPr>
          <w:rFonts w:hint="eastAsia" w:ascii="宋体" w:hAnsi="宋体" w:cs="宋体"/>
          <w:b w:val="0"/>
          <w:bCs w:val="0"/>
          <w:color w:val="auto"/>
          <w:sz w:val="24"/>
          <w:szCs w:val="24"/>
          <w:highlight w:val="none"/>
          <w:lang w:val="en-US" w:eastAsia="zh-CN"/>
        </w:rPr>
        <w:t>中标公告发布</w:t>
      </w:r>
      <w:r>
        <w:rPr>
          <w:rFonts w:hint="eastAsia" w:ascii="宋体" w:hAnsi="宋体" w:cs="宋体"/>
          <w:b w:val="0"/>
          <w:bCs w:val="0"/>
          <w:color w:val="auto"/>
          <w:sz w:val="24"/>
          <w:szCs w:val="24"/>
          <w:highlight w:val="none"/>
          <w:lang w:eastAsia="zh-CN"/>
        </w:rPr>
        <w:t>后</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bidi="ar-SA"/>
        </w:rPr>
        <w:t>三日内对所提供的</w:t>
      </w:r>
      <w:r>
        <w:rPr>
          <w:rFonts w:hint="eastAsia" w:ascii="宋体" w:hAnsi="宋体" w:eastAsia="宋体" w:cs="宋体"/>
          <w:b w:val="0"/>
          <w:bCs w:val="0"/>
          <w:color w:val="auto"/>
          <w:kern w:val="0"/>
          <w:sz w:val="24"/>
          <w:szCs w:val="24"/>
          <w:highlight w:val="none"/>
          <w:lang w:val="en-US" w:eastAsia="zh-CN"/>
        </w:rPr>
        <w:t>禁限用和常规农药残留胶体金检测卡</w:t>
      </w:r>
      <w:r>
        <w:rPr>
          <w:rFonts w:hint="eastAsia" w:ascii="宋体" w:hAnsi="宋体" w:eastAsia="宋体" w:cs="宋体"/>
          <w:b w:val="0"/>
          <w:bCs w:val="0"/>
          <w:color w:val="auto"/>
          <w:kern w:val="0"/>
          <w:sz w:val="24"/>
          <w:szCs w:val="24"/>
          <w:highlight w:val="none"/>
          <w:lang w:val="en-US" w:eastAsia="zh-CN" w:bidi="ar-SA"/>
        </w:rPr>
        <w:t>进行现场上机验证，通过采购人原有的农残速测仪及农残速测仪扩展胶体金模块(</w:t>
      </w:r>
      <w:r>
        <w:rPr>
          <w:rFonts w:hint="eastAsia" w:ascii="宋体" w:hAnsi="宋体" w:cs="宋体"/>
          <w:b w:val="0"/>
          <w:bCs w:val="0"/>
          <w:color w:val="auto"/>
          <w:kern w:val="0"/>
          <w:sz w:val="24"/>
          <w:szCs w:val="24"/>
          <w:highlight w:val="none"/>
          <w:lang w:val="en-US" w:eastAsia="zh-CN"/>
        </w:rPr>
        <w:t>食安科技 LZ-7000plus</w:t>
      </w:r>
      <w:r>
        <w:rPr>
          <w:rFonts w:hint="eastAsia" w:ascii="宋体" w:hAnsi="宋体" w:eastAsia="宋体" w:cs="宋体"/>
          <w:b w:val="0"/>
          <w:bCs w:val="0"/>
          <w:color w:val="auto"/>
          <w:kern w:val="0"/>
          <w:sz w:val="24"/>
          <w:szCs w:val="24"/>
          <w:highlight w:val="none"/>
          <w:lang w:val="en-US" w:eastAsia="zh-CN" w:bidi="ar-SA"/>
        </w:rPr>
        <w:t>)读取数据并成功上传数据至福建省农产品质量安全监测系统平台，视为合格成交供应商，反之，则取消成交资格。</w:t>
      </w:r>
    </w:p>
    <w:p w14:paraId="142E6162">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5.2. 酶抑制法试剂</w:t>
      </w:r>
    </w:p>
    <w:p w14:paraId="384D781F">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（1）标准：符合《蔬菜中有机磷和氨基甲酸酯类农药残留量的快速》（GB/T5009.199-2003）；</w:t>
      </w:r>
    </w:p>
    <w:p w14:paraId="12C85AD8">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（2）操作：一步法，仅需一次缓冲液，直接滴样即可完成检测；</w:t>
      </w:r>
    </w:p>
    <w:p w14:paraId="60336412">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（3）适配：匹配食安科技 LZ-7000plus 农残速测仪，支持数据上传至省级监测系统；</w:t>
      </w:r>
    </w:p>
    <w:p w14:paraId="6C9723C5">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（4）保质期：交货时剩余保质期 ≥10 个月 ；</w:t>
      </w:r>
    </w:p>
    <w:p w14:paraId="1990D756">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color w:val="auto"/>
          <w:highlight w:val="none"/>
          <w:lang w:val="en-US" w:eastAsia="zh-CN"/>
        </w:rPr>
      </w:pPr>
      <w:r>
        <w:rPr>
          <w:rFonts w:hint="eastAsia" w:ascii="宋体" w:hAnsi="宋体" w:cs="宋体"/>
          <w:b w:val="0"/>
          <w:bCs w:val="0"/>
          <w:color w:val="auto"/>
          <w:kern w:val="28"/>
          <w:sz w:val="24"/>
          <w:szCs w:val="24"/>
          <w:highlight w:val="none"/>
          <w:lang w:val="en-US" w:eastAsia="zh-CN" w:bidi="ar-SA"/>
        </w:rPr>
        <w:t>（5）新型酶抑制法试剂检出限要求：</w:t>
      </w:r>
    </w:p>
    <w:tbl>
      <w:tblPr>
        <w:tblStyle w:val="10"/>
        <w:tblpPr w:leftFromText="180" w:rightFromText="180" w:vertAnchor="text" w:horzAnchor="page" w:tblpX="1240" w:tblpY="38"/>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919"/>
        <w:gridCol w:w="1985"/>
        <w:gridCol w:w="2977"/>
      </w:tblGrid>
      <w:tr w14:paraId="13B1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84" w:type="pct"/>
            <w:noWrap w:val="0"/>
            <w:vAlign w:val="top"/>
          </w:tcPr>
          <w:p w14:paraId="63F02FB2">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农药名称</w:t>
            </w:r>
          </w:p>
        </w:tc>
        <w:tc>
          <w:tcPr>
            <w:tcW w:w="1450" w:type="pct"/>
            <w:noWrap w:val="0"/>
            <w:vAlign w:val="top"/>
          </w:tcPr>
          <w:p w14:paraId="6FA40C4D">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最低检出限（mg/kg）</w:t>
            </w:r>
          </w:p>
        </w:tc>
        <w:tc>
          <w:tcPr>
            <w:tcW w:w="986" w:type="pct"/>
            <w:noWrap w:val="0"/>
            <w:vAlign w:val="top"/>
          </w:tcPr>
          <w:p w14:paraId="27C281DB">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农药名称</w:t>
            </w:r>
          </w:p>
        </w:tc>
        <w:tc>
          <w:tcPr>
            <w:tcW w:w="1479" w:type="pct"/>
            <w:noWrap w:val="0"/>
            <w:vAlign w:val="top"/>
          </w:tcPr>
          <w:p w14:paraId="3828165F">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最低检出限（mg/kg）</w:t>
            </w:r>
          </w:p>
        </w:tc>
      </w:tr>
      <w:tr w14:paraId="6240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84" w:type="pct"/>
            <w:noWrap w:val="0"/>
            <w:vAlign w:val="top"/>
          </w:tcPr>
          <w:p w14:paraId="3AE262B6">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敌敌畏</w:t>
            </w:r>
          </w:p>
        </w:tc>
        <w:tc>
          <w:tcPr>
            <w:tcW w:w="1450" w:type="pct"/>
            <w:noWrap w:val="0"/>
            <w:vAlign w:val="top"/>
          </w:tcPr>
          <w:p w14:paraId="7AA69ACA">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0.01</w:t>
            </w:r>
          </w:p>
        </w:tc>
        <w:tc>
          <w:tcPr>
            <w:tcW w:w="986" w:type="pct"/>
            <w:noWrap w:val="0"/>
            <w:vAlign w:val="top"/>
          </w:tcPr>
          <w:p w14:paraId="25993028">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灭多威</w:t>
            </w:r>
          </w:p>
        </w:tc>
        <w:tc>
          <w:tcPr>
            <w:tcW w:w="1479" w:type="pct"/>
            <w:noWrap w:val="0"/>
            <w:vAlign w:val="top"/>
          </w:tcPr>
          <w:p w14:paraId="653B877D">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0.05</w:t>
            </w:r>
          </w:p>
        </w:tc>
      </w:tr>
      <w:tr w14:paraId="6B73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84" w:type="pct"/>
            <w:noWrap w:val="0"/>
            <w:vAlign w:val="top"/>
          </w:tcPr>
          <w:p w14:paraId="40245E0C">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好年冬</w:t>
            </w:r>
          </w:p>
        </w:tc>
        <w:tc>
          <w:tcPr>
            <w:tcW w:w="1450" w:type="pct"/>
            <w:noWrap w:val="0"/>
            <w:vAlign w:val="top"/>
          </w:tcPr>
          <w:p w14:paraId="58C012CF">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0.05</w:t>
            </w:r>
          </w:p>
        </w:tc>
        <w:tc>
          <w:tcPr>
            <w:tcW w:w="986" w:type="pct"/>
            <w:noWrap w:val="0"/>
            <w:vAlign w:val="top"/>
          </w:tcPr>
          <w:p w14:paraId="6CA3E8B9">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敌百虫</w:t>
            </w:r>
          </w:p>
        </w:tc>
        <w:tc>
          <w:tcPr>
            <w:tcW w:w="1479" w:type="pct"/>
            <w:noWrap w:val="0"/>
            <w:vAlign w:val="top"/>
          </w:tcPr>
          <w:p w14:paraId="23ADCE4D">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0.05</w:t>
            </w:r>
          </w:p>
        </w:tc>
      </w:tr>
      <w:tr w14:paraId="1528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84" w:type="pct"/>
            <w:noWrap w:val="0"/>
            <w:vAlign w:val="top"/>
          </w:tcPr>
          <w:p w14:paraId="0609F9DA">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甲胺磷</w:t>
            </w:r>
          </w:p>
        </w:tc>
        <w:tc>
          <w:tcPr>
            <w:tcW w:w="1450" w:type="pct"/>
            <w:noWrap w:val="0"/>
            <w:vAlign w:val="top"/>
          </w:tcPr>
          <w:p w14:paraId="4D639C2A">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0.2</w:t>
            </w:r>
          </w:p>
        </w:tc>
        <w:tc>
          <w:tcPr>
            <w:tcW w:w="986" w:type="pct"/>
            <w:noWrap w:val="0"/>
            <w:vAlign w:val="top"/>
          </w:tcPr>
          <w:p w14:paraId="57427158">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呋喃丹</w:t>
            </w:r>
          </w:p>
        </w:tc>
        <w:tc>
          <w:tcPr>
            <w:tcW w:w="1479" w:type="pct"/>
            <w:noWrap w:val="0"/>
            <w:vAlign w:val="top"/>
          </w:tcPr>
          <w:p w14:paraId="5A83E24C">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0.025</w:t>
            </w:r>
          </w:p>
        </w:tc>
      </w:tr>
      <w:tr w14:paraId="7FF0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84" w:type="pct"/>
            <w:noWrap w:val="0"/>
            <w:vAlign w:val="top"/>
          </w:tcPr>
          <w:p w14:paraId="729B3A27">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对硫磷</w:t>
            </w:r>
          </w:p>
        </w:tc>
        <w:tc>
          <w:tcPr>
            <w:tcW w:w="1450" w:type="pct"/>
            <w:noWrap w:val="0"/>
            <w:vAlign w:val="top"/>
          </w:tcPr>
          <w:p w14:paraId="3228A2FE">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0.5</w:t>
            </w:r>
          </w:p>
        </w:tc>
        <w:tc>
          <w:tcPr>
            <w:tcW w:w="986" w:type="pct"/>
            <w:noWrap w:val="0"/>
            <w:vAlign w:val="top"/>
          </w:tcPr>
          <w:p w14:paraId="5E6FC9DD">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甲基对硫磷</w:t>
            </w:r>
          </w:p>
        </w:tc>
        <w:tc>
          <w:tcPr>
            <w:tcW w:w="1479" w:type="pct"/>
            <w:noWrap w:val="0"/>
            <w:vAlign w:val="top"/>
          </w:tcPr>
          <w:p w14:paraId="0AB8061B">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0.25</w:t>
            </w:r>
          </w:p>
        </w:tc>
      </w:tr>
      <w:tr w14:paraId="47F7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84" w:type="pct"/>
            <w:noWrap w:val="0"/>
            <w:vAlign w:val="top"/>
          </w:tcPr>
          <w:p w14:paraId="098D349B">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辛硫磷</w:t>
            </w:r>
          </w:p>
        </w:tc>
        <w:tc>
          <w:tcPr>
            <w:tcW w:w="1450" w:type="pct"/>
            <w:noWrap w:val="0"/>
            <w:vAlign w:val="top"/>
          </w:tcPr>
          <w:p w14:paraId="56F85153">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0.2</w:t>
            </w:r>
          </w:p>
        </w:tc>
        <w:tc>
          <w:tcPr>
            <w:tcW w:w="986" w:type="pct"/>
            <w:noWrap w:val="0"/>
            <w:vAlign w:val="top"/>
          </w:tcPr>
          <w:p w14:paraId="1B5B5FDC">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马拉硫磷</w:t>
            </w:r>
          </w:p>
        </w:tc>
        <w:tc>
          <w:tcPr>
            <w:tcW w:w="1479" w:type="pct"/>
            <w:noWrap w:val="0"/>
            <w:vAlign w:val="top"/>
          </w:tcPr>
          <w:p w14:paraId="7D9945E5">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0.5</w:t>
            </w:r>
          </w:p>
        </w:tc>
      </w:tr>
      <w:tr w14:paraId="66C8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84" w:type="pct"/>
            <w:noWrap w:val="0"/>
            <w:vAlign w:val="top"/>
          </w:tcPr>
          <w:p w14:paraId="1401B0A3">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乐果</w:t>
            </w:r>
          </w:p>
        </w:tc>
        <w:tc>
          <w:tcPr>
            <w:tcW w:w="1450" w:type="pct"/>
            <w:noWrap w:val="0"/>
            <w:vAlign w:val="top"/>
          </w:tcPr>
          <w:p w14:paraId="6C48D014">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1.0</w:t>
            </w:r>
          </w:p>
        </w:tc>
        <w:tc>
          <w:tcPr>
            <w:tcW w:w="986" w:type="pct"/>
            <w:noWrap w:val="0"/>
            <w:vAlign w:val="top"/>
          </w:tcPr>
          <w:p w14:paraId="50C600F6">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氧化乐果</w:t>
            </w:r>
          </w:p>
        </w:tc>
        <w:tc>
          <w:tcPr>
            <w:tcW w:w="1479" w:type="pct"/>
            <w:noWrap w:val="0"/>
            <w:vAlign w:val="top"/>
          </w:tcPr>
          <w:p w14:paraId="3D0E11D9">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0.6</w:t>
            </w:r>
          </w:p>
        </w:tc>
      </w:tr>
      <w:tr w14:paraId="3901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84" w:type="pct"/>
            <w:noWrap w:val="0"/>
            <w:vAlign w:val="top"/>
          </w:tcPr>
          <w:p w14:paraId="3452AF19">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甲基异柳磷</w:t>
            </w:r>
          </w:p>
        </w:tc>
        <w:tc>
          <w:tcPr>
            <w:tcW w:w="1450" w:type="pct"/>
            <w:noWrap w:val="0"/>
            <w:vAlign w:val="top"/>
          </w:tcPr>
          <w:p w14:paraId="02428204">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5.0</w:t>
            </w:r>
          </w:p>
        </w:tc>
        <w:tc>
          <w:tcPr>
            <w:tcW w:w="986" w:type="pct"/>
            <w:noWrap w:val="0"/>
            <w:vAlign w:val="top"/>
          </w:tcPr>
          <w:p w14:paraId="4096F66C">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甲萘威</w:t>
            </w:r>
          </w:p>
        </w:tc>
        <w:tc>
          <w:tcPr>
            <w:tcW w:w="1479" w:type="pct"/>
            <w:noWrap w:val="0"/>
            <w:vAlign w:val="top"/>
          </w:tcPr>
          <w:p w14:paraId="641EC2C1">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0.5</w:t>
            </w:r>
          </w:p>
        </w:tc>
      </w:tr>
      <w:tr w14:paraId="18FF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4" w:type="pct"/>
            <w:noWrap w:val="0"/>
            <w:vAlign w:val="top"/>
          </w:tcPr>
          <w:p w14:paraId="4B2A6597">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久效磷</w:t>
            </w:r>
          </w:p>
        </w:tc>
        <w:tc>
          <w:tcPr>
            <w:tcW w:w="1450" w:type="pct"/>
            <w:noWrap w:val="0"/>
            <w:vAlign w:val="top"/>
          </w:tcPr>
          <w:p w14:paraId="13A19BA0">
            <w:pPr>
              <w:adjustRightInd w:val="0"/>
              <w:spacing w:line="360" w:lineRule="auto"/>
              <w:jc w:val="center"/>
              <w:textAlignment w:val="baseline"/>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0.1</w:t>
            </w:r>
          </w:p>
        </w:tc>
        <w:tc>
          <w:tcPr>
            <w:tcW w:w="986" w:type="pct"/>
            <w:noWrap w:val="0"/>
            <w:vAlign w:val="top"/>
          </w:tcPr>
          <w:p w14:paraId="37211989">
            <w:pPr>
              <w:adjustRightInd w:val="0"/>
              <w:spacing w:line="360" w:lineRule="auto"/>
              <w:jc w:val="center"/>
              <w:textAlignment w:val="baseline"/>
              <w:rPr>
                <w:rFonts w:ascii="Times New Roman" w:hAnsi="Times New Roman" w:eastAsia="宋体" w:cs="Times New Roman"/>
                <w:color w:val="auto"/>
                <w:kern w:val="0"/>
                <w:sz w:val="21"/>
                <w:szCs w:val="21"/>
                <w:highlight w:val="none"/>
              </w:rPr>
            </w:pPr>
          </w:p>
        </w:tc>
        <w:tc>
          <w:tcPr>
            <w:tcW w:w="1479" w:type="pct"/>
            <w:noWrap w:val="0"/>
            <w:vAlign w:val="top"/>
          </w:tcPr>
          <w:p w14:paraId="5BE640BD">
            <w:pPr>
              <w:adjustRightInd w:val="0"/>
              <w:spacing w:line="360" w:lineRule="auto"/>
              <w:jc w:val="center"/>
              <w:textAlignment w:val="baseline"/>
              <w:rPr>
                <w:rFonts w:ascii="Times New Roman" w:hAnsi="Times New Roman" w:eastAsia="宋体" w:cs="Times New Roman"/>
                <w:color w:val="auto"/>
                <w:kern w:val="0"/>
                <w:sz w:val="21"/>
                <w:szCs w:val="21"/>
                <w:highlight w:val="none"/>
              </w:rPr>
            </w:pPr>
          </w:p>
        </w:tc>
      </w:tr>
    </w:tbl>
    <w:p w14:paraId="40E03DFE">
      <w:pPr>
        <w:pStyle w:val="3"/>
        <w:rPr>
          <w:rFonts w:hint="eastAsia"/>
          <w:color w:val="auto"/>
          <w:highlight w:val="none"/>
          <w:lang w:val="en-US" w:eastAsia="zh-CN"/>
        </w:rPr>
      </w:pPr>
    </w:p>
    <w:p w14:paraId="5201E361">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(6)售后：合同期内免费提供仪器故障分析、检测、维修服务，备核心检测仓零配件。</w:t>
      </w:r>
    </w:p>
    <w:p w14:paraId="22F57AC1">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default"/>
          <w:color w:val="auto"/>
          <w:highlight w:val="none"/>
          <w:lang w:val="en-US" w:eastAsia="zh-CN"/>
        </w:rPr>
      </w:pPr>
      <w:r>
        <w:rPr>
          <w:rFonts w:hint="eastAsia" w:ascii="宋体" w:hAnsi="宋体" w:cs="宋体"/>
          <w:b w:val="0"/>
          <w:bCs w:val="0"/>
          <w:color w:val="auto"/>
          <w:kern w:val="28"/>
          <w:sz w:val="24"/>
          <w:szCs w:val="24"/>
          <w:highlight w:val="none"/>
          <w:lang w:val="en-US" w:eastAsia="zh-CN" w:bidi="ar-SA"/>
        </w:rPr>
        <w:t>(7)在合同服务期间内，供应商需免费提供采购人原有快检仪器故障分析、检测、维修等服务，具备新型酶抑制法试剂核心检测仓等零配件库存。成交供应商需在中标公告发布后3三日内提供新型酶抑制法试剂相关核心检测仓模块与采购人原有的农残速测仪进项匹配性验证，验证合格视为合格成交供应商，反之，则取消成交资格。</w:t>
      </w:r>
      <w:r>
        <w:rPr>
          <w:rFonts w:hint="eastAsia" w:ascii="Calibri" w:eastAsia="宋体"/>
          <w:color w:val="auto"/>
          <w:highlight w:val="none"/>
          <w:lang w:val="en-US" w:eastAsia="zh-CN"/>
        </w:rPr>
        <w:t xml:space="preserve">      </w:t>
      </w:r>
    </w:p>
    <w:p w14:paraId="5FEBA051">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5.3 兽残快检试剂（兽药残留胶体金检测卡）</w:t>
      </w:r>
    </w:p>
    <w:p w14:paraId="1FA1084F">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（1）适配：匹配厦门海荭 HHX-GH1 兽药残留胶体金速测仪，数据可上传省级监测系统；</w:t>
      </w:r>
    </w:p>
    <w:p w14:paraId="50C9B2F3">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（2）包装：单条密封，外包装信息齐全；</w:t>
      </w:r>
    </w:p>
    <w:p w14:paraId="3552D2A6">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（3）唯一标识：带唯一二维码 / 条形码；</w:t>
      </w:r>
    </w:p>
    <w:p w14:paraId="2FC923DA">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ascii="宋体" w:hAnsi="宋体" w:cs="宋体"/>
          <w:b w:val="0"/>
          <w:bCs w:val="0"/>
          <w:color w:val="auto"/>
          <w:kern w:val="28"/>
          <w:sz w:val="24"/>
          <w:szCs w:val="24"/>
          <w:highlight w:val="none"/>
          <w:lang w:val="en-US" w:eastAsia="zh-CN" w:bidi="ar-SA"/>
        </w:rPr>
      </w:pPr>
      <w:r>
        <w:rPr>
          <w:rFonts w:hint="eastAsia" w:ascii="宋体" w:hAnsi="宋体" w:cs="宋体"/>
          <w:b w:val="0"/>
          <w:bCs w:val="0"/>
          <w:color w:val="auto"/>
          <w:kern w:val="28"/>
          <w:sz w:val="24"/>
          <w:szCs w:val="24"/>
          <w:highlight w:val="none"/>
          <w:lang w:val="en-US" w:eastAsia="zh-CN" w:bidi="ar-SA"/>
        </w:rPr>
        <w:t>（4）保质期：交货时剩余保质期≥10 个月；</w:t>
      </w:r>
    </w:p>
    <w:p w14:paraId="000D48EB">
      <w:pPr>
        <w:pageBreakBefore w:val="0"/>
        <w:kinsoku/>
        <w:wordWrap/>
        <w:overflowPunct w:val="0"/>
        <w:topLinePunct w:val="0"/>
        <w:autoSpaceDE w:val="0"/>
        <w:autoSpaceDN w:val="0"/>
        <w:bidi w:val="0"/>
        <w:adjustRightInd w:val="0"/>
        <w:spacing w:line="360" w:lineRule="auto"/>
        <w:ind w:left="0" w:right="0" w:firstLine="480" w:firstLineChars="200"/>
        <w:jc w:val="both"/>
        <w:textAlignment w:val="baseline"/>
        <w:outlineLvl w:val="9"/>
        <w:rPr>
          <w:rFonts w:hint="eastAsia"/>
          <w:color w:val="auto"/>
          <w:highlight w:val="none"/>
          <w:lang w:val="en-US" w:eastAsia="zh-CN"/>
        </w:rPr>
      </w:pPr>
      <w:r>
        <w:rPr>
          <w:rFonts w:hint="eastAsia" w:ascii="宋体" w:hAnsi="宋体" w:cs="宋体"/>
          <w:b w:val="0"/>
          <w:bCs w:val="0"/>
          <w:color w:val="auto"/>
          <w:kern w:val="28"/>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zh-CN"/>
        </w:rPr>
        <w:t>兽药残留检测项目及要求</w:t>
      </w:r>
    </w:p>
    <w:tbl>
      <w:tblPr>
        <w:tblStyle w:val="9"/>
        <w:tblW w:w="50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13"/>
        <w:gridCol w:w="2452"/>
        <w:gridCol w:w="6182"/>
      </w:tblGrid>
      <w:tr w14:paraId="35813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tcBorders>
              <w:tl2br w:val="nil"/>
              <w:tr2bl w:val="nil"/>
            </w:tcBorders>
            <w:noWrap w:val="0"/>
            <w:vAlign w:val="center"/>
          </w:tcPr>
          <w:p w14:paraId="6305CD3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序号</w:t>
            </w:r>
          </w:p>
        </w:tc>
        <w:tc>
          <w:tcPr>
            <w:tcW w:w="1220" w:type="pct"/>
            <w:tcBorders>
              <w:tl2br w:val="nil"/>
              <w:tr2bl w:val="nil"/>
            </w:tcBorders>
            <w:noWrap w:val="0"/>
            <w:vAlign w:val="center"/>
          </w:tcPr>
          <w:p w14:paraId="7C4F98B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品种</w:t>
            </w:r>
          </w:p>
        </w:tc>
        <w:tc>
          <w:tcPr>
            <w:tcW w:w="3076" w:type="pct"/>
            <w:tcBorders>
              <w:tl2br w:val="nil"/>
              <w:tr2bl w:val="nil"/>
            </w:tcBorders>
            <w:noWrap w:val="0"/>
            <w:vAlign w:val="center"/>
          </w:tcPr>
          <w:p w14:paraId="5B4EC16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2"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主要风险参数</w:t>
            </w:r>
          </w:p>
          <w:p w14:paraId="655FACF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（包括禁限用农药和易超标常规农药）</w:t>
            </w:r>
          </w:p>
        </w:tc>
      </w:tr>
      <w:tr w14:paraId="033D0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restart"/>
            <w:tcBorders>
              <w:tl2br w:val="nil"/>
              <w:tr2bl w:val="nil"/>
            </w:tcBorders>
            <w:noWrap w:val="0"/>
            <w:vAlign w:val="center"/>
          </w:tcPr>
          <w:p w14:paraId="7721581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1220" w:type="pct"/>
            <w:vMerge w:val="restart"/>
            <w:tcBorders>
              <w:tl2br w:val="nil"/>
              <w:tr2bl w:val="nil"/>
            </w:tcBorders>
            <w:noWrap w:val="0"/>
            <w:vAlign w:val="center"/>
          </w:tcPr>
          <w:p w14:paraId="079B3BC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鱼肉、虾肉</w:t>
            </w:r>
          </w:p>
        </w:tc>
        <w:tc>
          <w:tcPr>
            <w:tcW w:w="3076" w:type="pct"/>
            <w:tcBorders>
              <w:tl2br w:val="nil"/>
              <w:tr2bl w:val="nil"/>
            </w:tcBorders>
            <w:noWrap w:val="0"/>
            <w:vAlign w:val="center"/>
          </w:tcPr>
          <w:p w14:paraId="1B8B5C9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孔雀石绿</w:t>
            </w:r>
          </w:p>
        </w:tc>
      </w:tr>
      <w:tr w14:paraId="47807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1732B3D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4298CF1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2D7CFCF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呋喃它酮</w:t>
            </w:r>
          </w:p>
        </w:tc>
      </w:tr>
      <w:tr w14:paraId="0B189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4B19A92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2E8CC9A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2CE4C66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呋喃唑酮</w:t>
            </w:r>
          </w:p>
        </w:tc>
      </w:tr>
      <w:tr w14:paraId="6140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35105AA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649CFA1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2E2BC0C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呋喃西林</w:t>
            </w:r>
          </w:p>
        </w:tc>
      </w:tr>
      <w:tr w14:paraId="0D483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45E2A3A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7ADFE79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296081A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呋喃妥因</w:t>
            </w:r>
          </w:p>
        </w:tc>
      </w:tr>
      <w:tr w14:paraId="542C4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restart"/>
            <w:tcBorders>
              <w:tl2br w:val="nil"/>
              <w:tr2bl w:val="nil"/>
            </w:tcBorders>
            <w:noWrap w:val="0"/>
            <w:vAlign w:val="center"/>
          </w:tcPr>
          <w:p w14:paraId="44BE56F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w:t>
            </w:r>
          </w:p>
        </w:tc>
        <w:tc>
          <w:tcPr>
            <w:tcW w:w="1220" w:type="pct"/>
            <w:vMerge w:val="restart"/>
            <w:tcBorders>
              <w:tl2br w:val="nil"/>
              <w:tr2bl w:val="nil"/>
            </w:tcBorders>
            <w:noWrap w:val="0"/>
            <w:vAlign w:val="center"/>
          </w:tcPr>
          <w:p w14:paraId="5B83299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猪肉、鸡肉、鱼肉、虾肉</w:t>
            </w:r>
          </w:p>
        </w:tc>
        <w:tc>
          <w:tcPr>
            <w:tcW w:w="3076" w:type="pct"/>
            <w:tcBorders>
              <w:tl2br w:val="nil"/>
              <w:tr2bl w:val="nil"/>
            </w:tcBorders>
            <w:noWrap w:val="0"/>
            <w:vAlign w:val="center"/>
          </w:tcPr>
          <w:p w14:paraId="316C42B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磺胺类</w:t>
            </w:r>
          </w:p>
        </w:tc>
      </w:tr>
      <w:tr w14:paraId="0EEAF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489C1F1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71B1F56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1774725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氟喹诺酮类</w:t>
            </w:r>
          </w:p>
        </w:tc>
      </w:tr>
      <w:tr w14:paraId="382EE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2878F27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7C1D1A4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533D303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氟苯尼考</w:t>
            </w:r>
          </w:p>
        </w:tc>
      </w:tr>
      <w:tr w14:paraId="447AC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6D64B5B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26729CA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492353B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氧氟沙星</w:t>
            </w:r>
          </w:p>
        </w:tc>
      </w:tr>
      <w:tr w14:paraId="3CB60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19A2A42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73CABA8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002E975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恩诺沙星</w:t>
            </w:r>
          </w:p>
        </w:tc>
      </w:tr>
      <w:tr w14:paraId="33E1B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1FB5395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0E702AB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4EBB8BC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达氟沙星</w:t>
            </w:r>
          </w:p>
        </w:tc>
      </w:tr>
      <w:tr w14:paraId="0869B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23F4E42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6E03650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7D9227B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沙拉沙星</w:t>
            </w:r>
          </w:p>
        </w:tc>
      </w:tr>
      <w:tr w14:paraId="3D3A3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0CD3A4F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2416137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688E738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洛美沙星</w:t>
            </w:r>
          </w:p>
        </w:tc>
      </w:tr>
      <w:tr w14:paraId="4F269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56F743F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53F7D41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1BFBD47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氯霉素</w:t>
            </w:r>
          </w:p>
        </w:tc>
      </w:tr>
      <w:tr w14:paraId="50883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7E9FAD4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1220" w:type="pct"/>
            <w:vMerge w:val="continue"/>
            <w:tcBorders>
              <w:tl2br w:val="nil"/>
              <w:tr2bl w:val="nil"/>
            </w:tcBorders>
            <w:noWrap w:val="0"/>
            <w:vAlign w:val="center"/>
          </w:tcPr>
          <w:p w14:paraId="12D1FF1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137F931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庆大霉素</w:t>
            </w:r>
          </w:p>
        </w:tc>
      </w:tr>
      <w:tr w14:paraId="101D0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restart"/>
            <w:tcBorders>
              <w:tl2br w:val="nil"/>
              <w:tr2bl w:val="nil"/>
            </w:tcBorders>
            <w:noWrap w:val="0"/>
            <w:vAlign w:val="center"/>
          </w:tcPr>
          <w:p w14:paraId="049749B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w:t>
            </w:r>
          </w:p>
        </w:tc>
        <w:tc>
          <w:tcPr>
            <w:tcW w:w="1220" w:type="pct"/>
            <w:vMerge w:val="restart"/>
            <w:tcBorders>
              <w:tl2br w:val="nil"/>
              <w:tr2bl w:val="nil"/>
            </w:tcBorders>
            <w:noWrap w:val="0"/>
            <w:vAlign w:val="center"/>
          </w:tcPr>
          <w:p w14:paraId="1FEBB3B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禽蛋</w:t>
            </w:r>
          </w:p>
        </w:tc>
        <w:tc>
          <w:tcPr>
            <w:tcW w:w="3076" w:type="pct"/>
            <w:tcBorders>
              <w:tl2br w:val="nil"/>
              <w:tr2bl w:val="nil"/>
            </w:tcBorders>
            <w:noWrap w:val="0"/>
            <w:vAlign w:val="center"/>
          </w:tcPr>
          <w:p w14:paraId="296241A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right="171"/>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氟虫腈</w:t>
            </w:r>
          </w:p>
        </w:tc>
      </w:tr>
      <w:tr w14:paraId="5FDBD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50B9365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tcBorders>
              <w:tl2br w:val="nil"/>
              <w:tr2bl w:val="nil"/>
            </w:tcBorders>
            <w:noWrap w:val="0"/>
            <w:vAlign w:val="center"/>
          </w:tcPr>
          <w:p w14:paraId="17B560D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5CA64EB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leftChars="0" w:right="171" w:rightChars="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磺胺类</w:t>
            </w:r>
          </w:p>
        </w:tc>
      </w:tr>
      <w:tr w14:paraId="4CFE8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05159C2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tcBorders>
              <w:tl2br w:val="nil"/>
              <w:tr2bl w:val="nil"/>
            </w:tcBorders>
            <w:noWrap w:val="0"/>
            <w:vAlign w:val="center"/>
          </w:tcPr>
          <w:p w14:paraId="400F687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64D4440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leftChars="0" w:right="171" w:rightChars="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氟喹诺酮类</w:t>
            </w:r>
          </w:p>
        </w:tc>
      </w:tr>
      <w:tr w14:paraId="614C7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46F0072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tcBorders>
              <w:tl2br w:val="nil"/>
              <w:tr2bl w:val="nil"/>
            </w:tcBorders>
            <w:noWrap w:val="0"/>
            <w:vAlign w:val="center"/>
          </w:tcPr>
          <w:p w14:paraId="781FE6E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3109040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leftChars="0" w:right="171" w:rightChars="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呋喃它酮</w:t>
            </w:r>
          </w:p>
        </w:tc>
      </w:tr>
      <w:tr w14:paraId="160F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5B13F5F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tcBorders>
              <w:tl2br w:val="nil"/>
              <w:tr2bl w:val="nil"/>
            </w:tcBorders>
            <w:noWrap w:val="0"/>
            <w:vAlign w:val="center"/>
          </w:tcPr>
          <w:p w14:paraId="4CD08D0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60AE958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leftChars="0" w:right="171" w:rightChars="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呋喃唑酮</w:t>
            </w:r>
          </w:p>
        </w:tc>
      </w:tr>
      <w:tr w14:paraId="60219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3F6E081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tcBorders>
              <w:tl2br w:val="nil"/>
              <w:tr2bl w:val="nil"/>
            </w:tcBorders>
            <w:noWrap w:val="0"/>
            <w:vAlign w:val="center"/>
          </w:tcPr>
          <w:p w14:paraId="76CA4F1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1EFCAA5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leftChars="0" w:right="171" w:rightChars="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呋喃西林</w:t>
            </w:r>
          </w:p>
        </w:tc>
      </w:tr>
      <w:tr w14:paraId="692AC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459F413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tcBorders>
              <w:tl2br w:val="nil"/>
              <w:tr2bl w:val="nil"/>
            </w:tcBorders>
            <w:noWrap w:val="0"/>
            <w:vAlign w:val="center"/>
          </w:tcPr>
          <w:p w14:paraId="324CD36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751F85F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leftChars="0" w:right="171" w:rightChars="0"/>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呋喃妥因</w:t>
            </w:r>
          </w:p>
        </w:tc>
      </w:tr>
      <w:tr w14:paraId="288BA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6DC8888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tcBorders>
              <w:tl2br w:val="nil"/>
              <w:tr2bl w:val="nil"/>
            </w:tcBorders>
            <w:noWrap w:val="0"/>
            <w:vAlign w:val="center"/>
          </w:tcPr>
          <w:p w14:paraId="10096FB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280CBCC8">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Hans" w:bidi="ar-SA"/>
              </w:rPr>
            </w:pPr>
            <w:r>
              <w:rPr>
                <w:rStyle w:val="16"/>
                <w:rFonts w:hint="eastAsia" w:ascii="宋体" w:hAnsi="宋体" w:eastAsia="宋体" w:cs="宋体"/>
                <w:color w:val="auto"/>
                <w:kern w:val="0"/>
                <w:sz w:val="24"/>
                <w:szCs w:val="24"/>
                <w:highlight w:val="none"/>
                <w:lang w:val="en-US" w:eastAsia="zh-CN" w:bidi="ar"/>
              </w:rPr>
              <w:t>氟苯尼考</w:t>
            </w:r>
          </w:p>
        </w:tc>
      </w:tr>
      <w:tr w14:paraId="070D9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tcBorders>
              <w:tl2br w:val="nil"/>
              <w:tr2bl w:val="nil"/>
            </w:tcBorders>
            <w:noWrap w:val="0"/>
            <w:vAlign w:val="center"/>
          </w:tcPr>
          <w:p w14:paraId="5664D66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tcBorders>
              <w:tl2br w:val="nil"/>
              <w:tr2bl w:val="nil"/>
            </w:tcBorders>
            <w:noWrap w:val="0"/>
            <w:vAlign w:val="center"/>
          </w:tcPr>
          <w:p w14:paraId="75F3E43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tcBorders>
              <w:tl2br w:val="nil"/>
              <w:tr2bl w:val="nil"/>
            </w:tcBorders>
            <w:noWrap w:val="0"/>
            <w:vAlign w:val="center"/>
          </w:tcPr>
          <w:p w14:paraId="43BFBAAA">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Hans" w:bidi="ar-SA"/>
              </w:rPr>
            </w:pPr>
            <w:r>
              <w:rPr>
                <w:rStyle w:val="16"/>
                <w:rFonts w:hint="eastAsia" w:ascii="宋体" w:hAnsi="宋体" w:eastAsia="宋体" w:cs="宋体"/>
                <w:color w:val="auto"/>
                <w:kern w:val="0"/>
                <w:sz w:val="24"/>
                <w:szCs w:val="24"/>
                <w:highlight w:val="none"/>
                <w:lang w:val="en-US" w:eastAsia="zh-CN" w:bidi="ar"/>
              </w:rPr>
              <w:t>氧氟沙星</w:t>
            </w:r>
          </w:p>
        </w:tc>
      </w:tr>
      <w:tr w14:paraId="1E7AB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39E9E66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2361B77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38B661DE">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Hans" w:bidi="ar-SA"/>
              </w:rPr>
            </w:pPr>
            <w:r>
              <w:rPr>
                <w:rStyle w:val="16"/>
                <w:rFonts w:hint="eastAsia" w:ascii="宋体" w:hAnsi="宋体" w:eastAsia="宋体" w:cs="宋体"/>
                <w:color w:val="auto"/>
                <w:kern w:val="0"/>
                <w:sz w:val="24"/>
                <w:szCs w:val="24"/>
                <w:highlight w:val="none"/>
                <w:lang w:val="en-US" w:eastAsia="zh-CN" w:bidi="ar"/>
              </w:rPr>
              <w:t>恩诺沙星</w:t>
            </w:r>
          </w:p>
        </w:tc>
      </w:tr>
      <w:tr w14:paraId="2ED13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1D2C939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1E74E9D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23D653F1">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Hans" w:bidi="ar-SA"/>
              </w:rPr>
            </w:pPr>
            <w:r>
              <w:rPr>
                <w:rStyle w:val="16"/>
                <w:rFonts w:hint="eastAsia" w:ascii="宋体" w:hAnsi="宋体" w:eastAsia="宋体" w:cs="宋体"/>
                <w:color w:val="auto"/>
                <w:kern w:val="0"/>
                <w:sz w:val="24"/>
                <w:szCs w:val="24"/>
                <w:highlight w:val="none"/>
                <w:lang w:val="en-US" w:eastAsia="zh-CN" w:bidi="ar"/>
              </w:rPr>
              <w:t>达氟沙星</w:t>
            </w:r>
          </w:p>
        </w:tc>
      </w:tr>
      <w:tr w14:paraId="21EB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1A71F85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5CBF5B3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3DEDFE1D">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Hans" w:bidi="ar-SA"/>
              </w:rPr>
            </w:pPr>
            <w:r>
              <w:rPr>
                <w:rStyle w:val="16"/>
                <w:rFonts w:hint="eastAsia" w:ascii="宋体" w:hAnsi="宋体" w:eastAsia="宋体" w:cs="宋体"/>
                <w:color w:val="auto"/>
                <w:kern w:val="0"/>
                <w:sz w:val="24"/>
                <w:szCs w:val="24"/>
                <w:highlight w:val="none"/>
                <w:lang w:val="en-US" w:eastAsia="zh-CN" w:bidi="ar"/>
              </w:rPr>
              <w:t>沙拉沙星</w:t>
            </w:r>
          </w:p>
        </w:tc>
      </w:tr>
      <w:tr w14:paraId="3BE70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61E1112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6AE8FE1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3380874C">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Hans" w:bidi="ar-SA"/>
              </w:rPr>
            </w:pPr>
            <w:r>
              <w:rPr>
                <w:rStyle w:val="16"/>
                <w:rFonts w:hint="eastAsia" w:ascii="宋体" w:hAnsi="宋体" w:eastAsia="宋体" w:cs="宋体"/>
                <w:color w:val="auto"/>
                <w:kern w:val="0"/>
                <w:sz w:val="24"/>
                <w:szCs w:val="24"/>
                <w:highlight w:val="none"/>
                <w:lang w:val="en-US" w:eastAsia="zh-CN" w:bidi="ar"/>
              </w:rPr>
              <w:t>洛美沙星</w:t>
            </w:r>
          </w:p>
        </w:tc>
      </w:tr>
      <w:tr w14:paraId="7DD7A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1244CC4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5CD47B1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331E10C9">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Hans" w:bidi="ar-SA"/>
              </w:rPr>
            </w:pPr>
            <w:r>
              <w:rPr>
                <w:rStyle w:val="16"/>
                <w:rFonts w:hint="eastAsia" w:ascii="宋体" w:hAnsi="宋体" w:eastAsia="宋体" w:cs="宋体"/>
                <w:color w:val="auto"/>
                <w:kern w:val="0"/>
                <w:sz w:val="24"/>
                <w:szCs w:val="24"/>
                <w:highlight w:val="none"/>
                <w:lang w:val="en-US" w:eastAsia="zh-CN" w:bidi="ar"/>
              </w:rPr>
              <w:t>培氟沙星</w:t>
            </w:r>
          </w:p>
        </w:tc>
      </w:tr>
      <w:tr w14:paraId="5C528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03C6F4E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1C64C05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5B2D6EE2">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Hans" w:bidi="ar-SA"/>
              </w:rPr>
            </w:pPr>
            <w:r>
              <w:rPr>
                <w:rStyle w:val="16"/>
                <w:rFonts w:hint="eastAsia" w:ascii="宋体" w:hAnsi="宋体" w:eastAsia="宋体" w:cs="宋体"/>
                <w:color w:val="auto"/>
                <w:kern w:val="0"/>
                <w:sz w:val="24"/>
                <w:szCs w:val="24"/>
                <w:highlight w:val="none"/>
                <w:lang w:val="en-US" w:eastAsia="zh-CN" w:bidi="ar"/>
              </w:rPr>
              <w:t>氯霉素</w:t>
            </w:r>
          </w:p>
        </w:tc>
      </w:tr>
      <w:tr w14:paraId="538AB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0C18771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4CC4D02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2F3B3084">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Hans" w:bidi="ar-SA"/>
              </w:rPr>
            </w:pPr>
            <w:r>
              <w:rPr>
                <w:rStyle w:val="16"/>
                <w:rFonts w:hint="eastAsia" w:ascii="宋体" w:hAnsi="宋体" w:eastAsia="宋体" w:cs="宋体"/>
                <w:color w:val="auto"/>
                <w:kern w:val="0"/>
                <w:sz w:val="24"/>
                <w:szCs w:val="24"/>
                <w:highlight w:val="none"/>
                <w:lang w:val="en-US" w:eastAsia="zh-CN" w:bidi="ar"/>
              </w:rPr>
              <w:t>甲硝唑</w:t>
            </w:r>
          </w:p>
        </w:tc>
      </w:tr>
      <w:tr w14:paraId="56BE8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059F613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492DD12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217703C7">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Hans" w:bidi="ar-SA"/>
              </w:rPr>
            </w:pPr>
            <w:r>
              <w:rPr>
                <w:rStyle w:val="16"/>
                <w:rFonts w:hint="eastAsia" w:ascii="宋体" w:hAnsi="宋体" w:eastAsia="宋体" w:cs="宋体"/>
                <w:color w:val="auto"/>
                <w:kern w:val="0"/>
                <w:sz w:val="24"/>
                <w:szCs w:val="24"/>
                <w:highlight w:val="none"/>
                <w:lang w:val="en-US" w:eastAsia="zh-CN" w:bidi="ar"/>
              </w:rPr>
              <w:t>金刚烷胺</w:t>
            </w:r>
          </w:p>
        </w:tc>
      </w:tr>
      <w:tr w14:paraId="2217C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62F0EBD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2F8D22A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376E628C">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Hans" w:bidi="ar-SA"/>
              </w:rPr>
            </w:pPr>
            <w:r>
              <w:rPr>
                <w:rStyle w:val="16"/>
                <w:rFonts w:hint="eastAsia" w:ascii="宋体" w:hAnsi="宋体" w:eastAsia="宋体" w:cs="宋体"/>
                <w:color w:val="auto"/>
                <w:kern w:val="0"/>
                <w:sz w:val="24"/>
                <w:szCs w:val="24"/>
                <w:highlight w:val="none"/>
                <w:lang w:val="en-US" w:eastAsia="zh-CN" w:bidi="ar"/>
              </w:rPr>
              <w:t>四环素类</w:t>
            </w:r>
          </w:p>
        </w:tc>
      </w:tr>
      <w:tr w14:paraId="5FCEB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restart"/>
            <w:noWrap w:val="0"/>
            <w:vAlign w:val="top"/>
          </w:tcPr>
          <w:p w14:paraId="5B09631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w:t>
            </w:r>
          </w:p>
        </w:tc>
        <w:tc>
          <w:tcPr>
            <w:tcW w:w="1220" w:type="pct"/>
            <w:vMerge w:val="restart"/>
            <w:noWrap w:val="0"/>
            <w:vAlign w:val="top"/>
          </w:tcPr>
          <w:p w14:paraId="7F2907C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r>
              <w:rPr>
                <w:rFonts w:hint="eastAsia" w:ascii="宋体" w:hAnsi="宋体" w:eastAsia="宋体" w:cs="宋体"/>
                <w:b w:val="0"/>
                <w:bCs w:val="0"/>
                <w:color w:val="auto"/>
                <w:kern w:val="0"/>
                <w:sz w:val="24"/>
                <w:szCs w:val="24"/>
                <w:highlight w:val="none"/>
                <w:lang w:val="en-US" w:eastAsia="zh-Hans" w:bidi="ar-SA"/>
              </w:rPr>
              <w:t>蜂蜜</w:t>
            </w:r>
          </w:p>
        </w:tc>
        <w:tc>
          <w:tcPr>
            <w:tcW w:w="0" w:type="auto"/>
            <w:noWrap w:val="0"/>
            <w:vAlign w:val="center"/>
          </w:tcPr>
          <w:p w14:paraId="3634C077">
            <w:pPr>
              <w:keepNext w:val="0"/>
              <w:keepLines w:val="0"/>
              <w:widowControl w:val="0"/>
              <w:suppressLineNumbers w:val="0"/>
              <w:autoSpaceDE w:val="0"/>
              <w:autoSpaceDN/>
              <w:adjustRightInd w:val="0"/>
              <w:snapToGrid w:val="0"/>
              <w:spacing w:before="0" w:beforeAutospacing="0" w:after="0" w:afterAutospacing="0" w:line="360" w:lineRule="atLeast"/>
              <w:ind w:left="187" w:leftChars="0" w:right="171" w:rightChars="0"/>
              <w:jc w:val="center"/>
              <w:textAlignment w:val="baseline"/>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
              </w:rPr>
              <w:t>呋喃它酮</w:t>
            </w:r>
          </w:p>
        </w:tc>
      </w:tr>
      <w:tr w14:paraId="29D74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0BDEC3D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6FE8B31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00E8E8DE">
            <w:pPr>
              <w:keepNext w:val="0"/>
              <w:keepLines w:val="0"/>
              <w:widowControl w:val="0"/>
              <w:suppressLineNumbers w:val="0"/>
              <w:autoSpaceDE w:val="0"/>
              <w:autoSpaceDN/>
              <w:adjustRightInd w:val="0"/>
              <w:snapToGrid w:val="0"/>
              <w:spacing w:before="0" w:beforeAutospacing="0" w:after="0" w:afterAutospacing="0" w:line="360" w:lineRule="atLeast"/>
              <w:ind w:left="187" w:leftChars="0" w:right="171" w:rightChars="0"/>
              <w:jc w:val="center"/>
              <w:textAlignment w:val="baseline"/>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
              </w:rPr>
              <w:t>呋喃唑酮</w:t>
            </w:r>
          </w:p>
        </w:tc>
      </w:tr>
      <w:tr w14:paraId="646E7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02D52A7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19619A9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212EBB62">
            <w:pPr>
              <w:keepNext w:val="0"/>
              <w:keepLines w:val="0"/>
              <w:widowControl w:val="0"/>
              <w:suppressLineNumbers w:val="0"/>
              <w:autoSpaceDE w:val="0"/>
              <w:autoSpaceDN/>
              <w:adjustRightInd w:val="0"/>
              <w:snapToGrid w:val="0"/>
              <w:spacing w:before="0" w:beforeAutospacing="0" w:after="0" w:afterAutospacing="0" w:line="360" w:lineRule="atLeast"/>
              <w:ind w:left="187" w:leftChars="0" w:right="171" w:rightChars="0"/>
              <w:jc w:val="center"/>
              <w:textAlignment w:val="baseline"/>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
              </w:rPr>
              <w:t>呋喃西林</w:t>
            </w:r>
          </w:p>
        </w:tc>
      </w:tr>
      <w:tr w14:paraId="0E53D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4447E4C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2B49F79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7F99550F">
            <w:pPr>
              <w:keepNext w:val="0"/>
              <w:keepLines w:val="0"/>
              <w:widowControl w:val="0"/>
              <w:suppressLineNumbers w:val="0"/>
              <w:autoSpaceDE w:val="0"/>
              <w:autoSpaceDN/>
              <w:adjustRightInd w:val="0"/>
              <w:snapToGrid w:val="0"/>
              <w:spacing w:before="0" w:beforeAutospacing="0" w:after="0" w:afterAutospacing="0" w:line="360" w:lineRule="atLeast"/>
              <w:ind w:left="187" w:leftChars="0" w:right="171" w:rightChars="0"/>
              <w:jc w:val="center"/>
              <w:textAlignment w:val="baseline"/>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
              </w:rPr>
              <w:t>呋喃妥因</w:t>
            </w:r>
          </w:p>
        </w:tc>
      </w:tr>
      <w:tr w14:paraId="21A6E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10904FD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21EF628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noWrap w:val="0"/>
            <w:vAlign w:val="center"/>
          </w:tcPr>
          <w:p w14:paraId="46B3AFDD">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氟苯尼考</w:t>
            </w:r>
          </w:p>
        </w:tc>
      </w:tr>
      <w:tr w14:paraId="45AD7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41CFD22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152ADA5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noWrap w:val="0"/>
            <w:vAlign w:val="center"/>
          </w:tcPr>
          <w:p w14:paraId="7D0CD545">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达氟沙星</w:t>
            </w:r>
          </w:p>
        </w:tc>
      </w:tr>
      <w:tr w14:paraId="123FF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26F57E7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6A4CDFF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noWrap w:val="0"/>
            <w:vAlign w:val="center"/>
          </w:tcPr>
          <w:p w14:paraId="55F12FEF">
            <w:pPr>
              <w:keepNext w:val="0"/>
              <w:keepLines w:val="0"/>
              <w:widowControl/>
              <w:suppressLineNumbers w:val="0"/>
              <w:adjustRightInd w:val="0"/>
              <w:spacing w:before="0" w:beforeAutospacing="0" w:after="0" w:afterAutospacing="0" w:line="360" w:lineRule="atLeast"/>
              <w:ind w:left="0" w:right="0"/>
              <w:jc w:val="center"/>
              <w:textAlignment w:val="center"/>
              <w:rPr>
                <w:rStyle w:val="17"/>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沙拉沙星</w:t>
            </w:r>
          </w:p>
        </w:tc>
      </w:tr>
      <w:tr w14:paraId="545DA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6D41156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11A7F85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noWrap w:val="0"/>
            <w:vAlign w:val="center"/>
          </w:tcPr>
          <w:p w14:paraId="3C181255">
            <w:pPr>
              <w:keepNext w:val="0"/>
              <w:keepLines w:val="0"/>
              <w:widowControl/>
              <w:suppressLineNumbers w:val="0"/>
              <w:adjustRightInd w:val="0"/>
              <w:spacing w:before="0" w:beforeAutospacing="0" w:after="0" w:afterAutospacing="0" w:line="360" w:lineRule="atLeast"/>
              <w:ind w:left="0" w:right="0"/>
              <w:jc w:val="center"/>
              <w:textAlignment w:val="center"/>
              <w:rPr>
                <w:rStyle w:val="17"/>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洛美沙星</w:t>
            </w:r>
          </w:p>
        </w:tc>
      </w:tr>
      <w:tr w14:paraId="22584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restart"/>
            <w:noWrap w:val="0"/>
            <w:vAlign w:val="top"/>
          </w:tcPr>
          <w:p w14:paraId="6ECF2BF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w:t>
            </w:r>
          </w:p>
        </w:tc>
        <w:tc>
          <w:tcPr>
            <w:tcW w:w="1220" w:type="pct"/>
            <w:vMerge w:val="restart"/>
            <w:noWrap w:val="0"/>
            <w:vAlign w:val="top"/>
          </w:tcPr>
          <w:p w14:paraId="564A24A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Hans" w:bidi="ar-SA"/>
              </w:rPr>
              <w:t>乳品</w:t>
            </w:r>
            <w:r>
              <w:rPr>
                <w:rFonts w:hint="eastAsia" w:ascii="宋体" w:hAnsi="宋体" w:eastAsia="宋体" w:cs="宋体"/>
                <w:b w:val="0"/>
                <w:bCs w:val="0"/>
                <w:color w:val="auto"/>
                <w:kern w:val="0"/>
                <w:sz w:val="24"/>
                <w:szCs w:val="24"/>
                <w:highlight w:val="none"/>
                <w:lang w:val="en-US" w:eastAsia="zh-CN" w:bidi="ar-SA"/>
              </w:rPr>
              <w:t>（纯奶（UHT 灭菌乳、巴氏灭菌乳））</w:t>
            </w:r>
          </w:p>
        </w:tc>
        <w:tc>
          <w:tcPr>
            <w:tcW w:w="3076" w:type="pct"/>
            <w:noWrap w:val="0"/>
            <w:vAlign w:val="center"/>
          </w:tcPr>
          <w:p w14:paraId="3601273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leftChars="0" w:right="171" w:rightChars="0"/>
              <w:jc w:val="center"/>
              <w:textAlignment w:val="baseline"/>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lang w:val="en-US" w:eastAsia="zh-Hans" w:bidi="ar-SA"/>
              </w:rPr>
              <w:t>磺胺类</w:t>
            </w:r>
          </w:p>
        </w:tc>
      </w:tr>
      <w:tr w14:paraId="57E09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38F1473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295496F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noWrap w:val="0"/>
            <w:vAlign w:val="center"/>
          </w:tcPr>
          <w:p w14:paraId="344CA34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87" w:leftChars="0" w:right="171" w:rightChars="0"/>
              <w:jc w:val="center"/>
              <w:textAlignment w:val="baseline"/>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lang w:val="en-US" w:eastAsia="zh-Hans" w:bidi="ar-SA"/>
              </w:rPr>
              <w:t>氟喹诺酮类</w:t>
            </w:r>
          </w:p>
        </w:tc>
      </w:tr>
      <w:tr w14:paraId="74CAC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5CECEAC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6FC095D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noWrap w:val="0"/>
            <w:vAlign w:val="center"/>
          </w:tcPr>
          <w:p w14:paraId="188C6E00">
            <w:pPr>
              <w:keepNext w:val="0"/>
              <w:keepLines w:val="0"/>
              <w:widowControl/>
              <w:suppressLineNumbers w:val="0"/>
              <w:adjustRightInd w:val="0"/>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
              </w:rPr>
              <w:t>氟苯尼考</w:t>
            </w:r>
          </w:p>
        </w:tc>
      </w:tr>
      <w:tr w14:paraId="76CE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599B1EF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4DB972E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08F4B52D">
            <w:pPr>
              <w:keepNext w:val="0"/>
              <w:keepLines w:val="0"/>
              <w:widowControl/>
              <w:suppressLineNumbers w:val="0"/>
              <w:adjustRightInd w:val="0"/>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
              </w:rPr>
              <w:t>氧氟沙星</w:t>
            </w:r>
          </w:p>
        </w:tc>
      </w:tr>
      <w:tr w14:paraId="0FF83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130623B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16F7ED3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742BECCF">
            <w:pPr>
              <w:keepNext w:val="0"/>
              <w:keepLines w:val="0"/>
              <w:widowControl/>
              <w:suppressLineNumbers w:val="0"/>
              <w:adjustRightInd w:val="0"/>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
              </w:rPr>
              <w:t>恩诺沙星</w:t>
            </w:r>
          </w:p>
        </w:tc>
      </w:tr>
      <w:tr w14:paraId="48175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63B4B70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1CFA51E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0" w:type="auto"/>
            <w:noWrap w:val="0"/>
            <w:vAlign w:val="center"/>
          </w:tcPr>
          <w:p w14:paraId="19F28CD7">
            <w:pPr>
              <w:keepNext w:val="0"/>
              <w:keepLines w:val="0"/>
              <w:widowControl/>
              <w:suppressLineNumbers w:val="0"/>
              <w:adjustRightInd w:val="0"/>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
              </w:rPr>
              <w:t>达氟沙星</w:t>
            </w:r>
          </w:p>
        </w:tc>
      </w:tr>
      <w:tr w14:paraId="56EAF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4B47E9F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0A134A2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noWrap w:val="0"/>
            <w:vAlign w:val="center"/>
          </w:tcPr>
          <w:p w14:paraId="0C7B0C30">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链霉素</w:t>
            </w:r>
          </w:p>
        </w:tc>
      </w:tr>
      <w:tr w14:paraId="770DD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7C02096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1325604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noWrap w:val="0"/>
            <w:vAlign w:val="center"/>
          </w:tcPr>
          <w:p w14:paraId="5F4A3069">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氯霉素</w:t>
            </w:r>
          </w:p>
        </w:tc>
      </w:tr>
      <w:tr w14:paraId="18429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5FC8BF7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33C5452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noWrap w:val="0"/>
            <w:vAlign w:val="center"/>
          </w:tcPr>
          <w:p w14:paraId="5B39BF77">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庆大霉素</w:t>
            </w:r>
          </w:p>
        </w:tc>
      </w:tr>
      <w:tr w14:paraId="0A6BC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03" w:type="pct"/>
            <w:vMerge w:val="continue"/>
            <w:noWrap w:val="0"/>
            <w:vAlign w:val="top"/>
          </w:tcPr>
          <w:p w14:paraId="7F01CB8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b w:val="0"/>
                <w:bCs w:val="0"/>
                <w:color w:val="auto"/>
                <w:kern w:val="0"/>
                <w:sz w:val="24"/>
                <w:szCs w:val="24"/>
                <w:highlight w:val="none"/>
                <w:lang w:val="en-US" w:eastAsia="zh-CN" w:bidi="ar-SA"/>
              </w:rPr>
            </w:pPr>
          </w:p>
        </w:tc>
        <w:tc>
          <w:tcPr>
            <w:tcW w:w="1220" w:type="pct"/>
            <w:vMerge w:val="continue"/>
            <w:noWrap w:val="0"/>
            <w:vAlign w:val="top"/>
          </w:tcPr>
          <w:p w14:paraId="1C5399B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63"/>
              <w:jc w:val="center"/>
              <w:textAlignment w:val="baseline"/>
              <w:outlineLvl w:val="9"/>
              <w:rPr>
                <w:rFonts w:hint="eastAsia" w:ascii="宋体" w:hAnsi="宋体" w:eastAsia="宋体" w:cs="宋体"/>
                <w:b w:val="0"/>
                <w:bCs w:val="0"/>
                <w:color w:val="auto"/>
                <w:kern w:val="0"/>
                <w:sz w:val="24"/>
                <w:szCs w:val="24"/>
                <w:highlight w:val="none"/>
                <w:lang w:val="en-US" w:eastAsia="zh-Hans" w:bidi="ar-SA"/>
              </w:rPr>
            </w:pPr>
          </w:p>
        </w:tc>
        <w:tc>
          <w:tcPr>
            <w:tcW w:w="3076" w:type="pct"/>
            <w:noWrap w:val="0"/>
            <w:vAlign w:val="center"/>
          </w:tcPr>
          <w:p w14:paraId="67991D21">
            <w:pPr>
              <w:keepNext w:val="0"/>
              <w:keepLines w:val="0"/>
              <w:widowControl/>
              <w:suppressLineNumbers w:val="0"/>
              <w:adjustRightInd w:val="0"/>
              <w:spacing w:before="0" w:beforeAutospacing="0" w:after="0" w:afterAutospacing="0" w:line="360" w:lineRule="atLeast"/>
              <w:ind w:left="0" w:right="0"/>
              <w:jc w:val="center"/>
              <w:textAlignment w:val="center"/>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替米考星</w:t>
            </w:r>
          </w:p>
        </w:tc>
      </w:tr>
    </w:tbl>
    <w:p w14:paraId="5AF4AD4E">
      <w:pPr>
        <w:pStyle w:val="2"/>
        <w:ind w:firstLine="480" w:firstLineChars="200"/>
        <w:rPr>
          <w:rFonts w:hint="eastAsia"/>
          <w:color w:val="auto"/>
          <w:highlight w:val="none"/>
          <w:lang w:val="en-US" w:eastAsia="zh-CN"/>
        </w:rPr>
      </w:pP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兽药残留胶体金检测卡</w:t>
      </w:r>
      <w:r>
        <w:rPr>
          <w:rFonts w:ascii="宋体" w:hAnsi="宋体" w:cs="宋体"/>
          <w:bCs/>
          <w:color w:val="auto"/>
          <w:sz w:val="24"/>
          <w:szCs w:val="18"/>
          <w:highlight w:val="none"/>
        </w:rPr>
        <w:t>检测项目</w:t>
      </w:r>
      <w:r>
        <w:rPr>
          <w:rFonts w:hint="eastAsia" w:ascii="宋体" w:hAnsi="宋体" w:cs="宋体"/>
          <w:bCs/>
          <w:color w:val="auto"/>
          <w:sz w:val="24"/>
          <w:szCs w:val="18"/>
          <w:highlight w:val="none"/>
          <w:lang w:val="en-US" w:eastAsia="zh-CN"/>
        </w:rPr>
        <w:t>根据委托</w:t>
      </w:r>
      <w:r>
        <w:rPr>
          <w:rFonts w:ascii="宋体" w:hAnsi="宋体" w:cs="宋体"/>
          <w:bCs/>
          <w:color w:val="auto"/>
          <w:sz w:val="24"/>
          <w:szCs w:val="18"/>
          <w:highlight w:val="none"/>
        </w:rPr>
        <w:t>人要求供货</w:t>
      </w:r>
    </w:p>
    <w:p w14:paraId="19AB8021">
      <w:pPr>
        <w:pageBreakBefore w:val="0"/>
        <w:numPr>
          <w:ilvl w:val="-1"/>
          <w:numId w:val="0"/>
        </w:numPr>
        <w:kinsoku/>
        <w:wordWrap/>
        <w:overflowPunct/>
        <w:topLinePunct w:val="0"/>
        <w:bidi w:val="0"/>
        <w:snapToGrid/>
        <w:spacing w:line="360" w:lineRule="auto"/>
        <w:ind w:firstLine="482" w:firstLineChars="200"/>
        <w:textAlignment w:val="auto"/>
        <w:rPr>
          <w:rFonts w:hint="eastAsia" w:ascii="宋体" w:hAnsi="宋体" w:cs="宋体"/>
          <w:b/>
          <w:bCs/>
          <w:strike w:val="0"/>
          <w:dstrike w:val="0"/>
          <w:color w:val="auto"/>
          <w:sz w:val="24"/>
          <w:szCs w:val="24"/>
          <w:highlight w:val="none"/>
          <w:lang w:val="en-US" w:eastAsia="zh-CN"/>
        </w:rPr>
      </w:pPr>
      <w:r>
        <w:rPr>
          <w:rFonts w:hint="eastAsia" w:ascii="宋体" w:hAnsi="宋体" w:cs="宋体"/>
          <w:b/>
          <w:bCs/>
          <w:strike w:val="0"/>
          <w:dstrike w:val="0"/>
          <w:color w:val="auto"/>
          <w:sz w:val="24"/>
          <w:szCs w:val="24"/>
          <w:highlight w:val="none"/>
          <w:lang w:val="en-US" w:eastAsia="zh-CN"/>
        </w:rPr>
        <w:t>6.验收要求：</w:t>
      </w:r>
    </w:p>
    <w:p w14:paraId="627B2CC9">
      <w:pPr>
        <w:pStyle w:val="13"/>
        <w:pageBreakBefore w:val="0"/>
        <w:kinsoku/>
        <w:wordWrap/>
        <w:topLinePunct w:val="0"/>
        <w:bidi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6.1到货验收：核对数量、规格、包装、保质期、资质文件；</w:t>
      </w:r>
    </w:p>
    <w:p w14:paraId="28741938">
      <w:pPr>
        <w:pStyle w:val="13"/>
        <w:pageBreakBefore w:val="0"/>
        <w:kinsoku/>
        <w:wordWrap/>
        <w:topLinePunct w:val="0"/>
        <w:bidi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b w:val="0"/>
          <w:bCs w:val="0"/>
          <w:color w:val="auto"/>
          <w:kern w:val="28"/>
          <w:sz w:val="24"/>
          <w:szCs w:val="24"/>
          <w:highlight w:val="none"/>
          <w:lang w:val="en-US" w:eastAsia="zh-CN" w:bidi="ar-SA"/>
        </w:rPr>
        <w:t>6.2</w:t>
      </w:r>
      <w:r>
        <w:rPr>
          <w:rFonts w:hint="eastAsia" w:ascii="宋体" w:hAnsi="宋体" w:cs="宋体"/>
          <w:color w:val="auto"/>
          <w:sz w:val="24"/>
          <w:szCs w:val="24"/>
          <w:highlight w:val="none"/>
          <w:lang w:val="en-US" w:eastAsia="zh-CN"/>
        </w:rPr>
        <w:t>上机验收：按现场验证标准执行；</w:t>
      </w:r>
    </w:p>
    <w:p w14:paraId="5CDF1C1E">
      <w:pPr>
        <w:pStyle w:val="13"/>
        <w:pageBreakBefore w:val="0"/>
        <w:kinsoku/>
        <w:wordWrap/>
        <w:topLinePunct w:val="0"/>
        <w:bidi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b w:val="0"/>
          <w:bCs w:val="0"/>
          <w:color w:val="auto"/>
          <w:kern w:val="28"/>
          <w:sz w:val="24"/>
          <w:szCs w:val="24"/>
          <w:highlight w:val="none"/>
          <w:lang w:val="en-US" w:eastAsia="zh-CN" w:bidi="ar-SA"/>
        </w:rPr>
        <w:t>6.3</w:t>
      </w:r>
      <w:r>
        <w:rPr>
          <w:rFonts w:hint="eastAsia" w:ascii="宋体" w:hAnsi="宋体" w:cs="宋体"/>
          <w:color w:val="auto"/>
          <w:sz w:val="24"/>
          <w:szCs w:val="24"/>
          <w:highlight w:val="none"/>
          <w:lang w:val="en-US" w:eastAsia="zh-CN"/>
        </w:rPr>
        <w:t>整体验收：全部到货后1 个月内完成，验收合格签署验收报告。</w:t>
      </w:r>
    </w:p>
    <w:p w14:paraId="34A4BA5A">
      <w:pPr>
        <w:pageBreakBefore w:val="0"/>
        <w:kinsoku/>
        <w:wordWrap/>
        <w:topLinePunct w:val="0"/>
        <w:bidi w:val="0"/>
        <w:spacing w:line="360" w:lineRule="auto"/>
        <w:ind w:left="0" w:right="0" w:firstLine="482" w:firstLineChars="200"/>
        <w:jc w:val="both"/>
        <w:outlineLvl w:val="9"/>
        <w:rPr>
          <w:rFonts w:hint="eastAsia" w:ascii="宋体" w:hAnsi="宋体" w:eastAsia="宋体" w:cs="宋体"/>
          <w:b/>
          <w:bCs/>
          <w:color w:val="auto"/>
          <w:kern w:val="28"/>
          <w:sz w:val="24"/>
          <w:szCs w:val="24"/>
          <w:highlight w:val="none"/>
          <w:lang w:val="en-US" w:eastAsia="zh-CN" w:bidi="ar-SA"/>
        </w:rPr>
      </w:pPr>
      <w:r>
        <w:rPr>
          <w:rFonts w:hint="eastAsia" w:ascii="宋体" w:hAnsi="宋体" w:cs="宋体"/>
          <w:b/>
          <w:bCs/>
          <w:color w:val="auto"/>
          <w:kern w:val="28"/>
          <w:sz w:val="24"/>
          <w:szCs w:val="24"/>
          <w:highlight w:val="none"/>
          <w:lang w:val="en-US" w:eastAsia="zh-CN" w:bidi="ar-SA"/>
        </w:rPr>
        <w:t>7</w:t>
      </w:r>
      <w:r>
        <w:rPr>
          <w:rFonts w:hint="eastAsia" w:ascii="宋体" w:hAnsi="宋体" w:eastAsia="宋体" w:cs="宋体"/>
          <w:b/>
          <w:bCs/>
          <w:color w:val="auto"/>
          <w:kern w:val="28"/>
          <w:sz w:val="24"/>
          <w:szCs w:val="24"/>
          <w:highlight w:val="none"/>
          <w:lang w:val="en-US" w:eastAsia="zh-CN" w:bidi="ar-SA"/>
        </w:rPr>
        <w:t>.付款方式：</w:t>
      </w:r>
    </w:p>
    <w:p w14:paraId="6D6EE0E1">
      <w:pPr>
        <w:pageBreakBefore w:val="0"/>
        <w:widowControl/>
        <w:numPr>
          <w:ilvl w:val="0"/>
          <w:numId w:val="0"/>
        </w:numPr>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全部货物验收合格后，供应商提供增值税普通发票，采购人在7 个工作日内一次性支付 100% 合同款。</w:t>
      </w:r>
    </w:p>
    <w:p w14:paraId="6EBEDF91">
      <w:pPr>
        <w:pageBreakBefore w:val="0"/>
        <w:kinsoku/>
        <w:wordWrap/>
        <w:topLinePunct w:val="0"/>
        <w:bidi w:val="0"/>
        <w:spacing w:line="360" w:lineRule="auto"/>
        <w:ind w:left="0" w:right="0" w:firstLine="482" w:firstLineChars="200"/>
        <w:jc w:val="both"/>
        <w:outlineLvl w:val="9"/>
        <w:rPr>
          <w:rFonts w:hint="eastAsia" w:ascii="宋体" w:hAnsi="宋体" w:cs="宋体"/>
          <w:b/>
          <w:bCs/>
          <w:color w:val="auto"/>
          <w:kern w:val="28"/>
          <w:sz w:val="24"/>
          <w:szCs w:val="24"/>
          <w:highlight w:val="none"/>
          <w:lang w:val="en-US" w:eastAsia="zh-CN" w:bidi="ar-SA"/>
        </w:rPr>
      </w:pPr>
      <w:r>
        <w:rPr>
          <w:rFonts w:hint="eastAsia" w:ascii="宋体" w:hAnsi="宋体" w:cs="宋体"/>
          <w:b/>
          <w:bCs/>
          <w:color w:val="auto"/>
          <w:kern w:val="28"/>
          <w:sz w:val="24"/>
          <w:szCs w:val="24"/>
          <w:highlight w:val="none"/>
          <w:lang w:val="en-US" w:eastAsia="zh-CN" w:bidi="ar-SA"/>
        </w:rPr>
        <w:t>8.质量保证：</w:t>
      </w:r>
    </w:p>
    <w:p w14:paraId="746FE0D8">
      <w:pPr>
        <w:pStyle w:val="3"/>
        <w:numPr>
          <w:ilvl w:val="0"/>
          <w:numId w:val="0"/>
        </w:numPr>
        <w:ind w:firstLine="480" w:firstLineChars="200"/>
        <w:rPr>
          <w:rFonts w:hint="default"/>
          <w:color w:val="auto"/>
          <w:highlight w:val="none"/>
          <w:lang w:val="en-US" w:eastAsia="zh-CN"/>
        </w:rPr>
      </w:pPr>
      <w:r>
        <w:rPr>
          <w:rFonts w:ascii="宋体" w:hAnsi="宋体" w:eastAsia="宋体" w:cs="宋体"/>
          <w:color w:val="auto"/>
          <w:sz w:val="24"/>
          <w:szCs w:val="24"/>
          <w:highlight w:val="none"/>
        </w:rPr>
        <w:t>产品质保期自生产之日起</w:t>
      </w:r>
      <w:r>
        <w:rPr>
          <w:rStyle w:val="12"/>
          <w:rFonts w:ascii="宋体" w:hAnsi="宋体" w:eastAsia="宋体" w:cs="宋体"/>
          <w:b/>
          <w:bCs/>
          <w:color w:val="auto"/>
          <w:kern w:val="2"/>
          <w:sz w:val="24"/>
          <w:szCs w:val="24"/>
          <w:highlight w:val="none"/>
        </w:rPr>
        <w:t>12 个月</w:t>
      </w:r>
      <w:r>
        <w:rPr>
          <w:rFonts w:ascii="宋体" w:hAnsi="宋体" w:eastAsia="宋体" w:cs="宋体"/>
          <w:color w:val="auto"/>
          <w:sz w:val="24"/>
          <w:szCs w:val="24"/>
          <w:highlight w:val="none"/>
        </w:rPr>
        <w:t>，质保期内质量问题免费更换并承担损失。</w:t>
      </w:r>
    </w:p>
    <w:p w14:paraId="2D298F44">
      <w:pPr>
        <w:pageBreakBefore w:val="0"/>
        <w:kinsoku/>
        <w:wordWrap/>
        <w:topLinePunct w:val="0"/>
        <w:bidi w:val="0"/>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1E830B70">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rPr>
        <w:t>遵守中华人民共和国法律、法规，且能够诚信经营，具有独立法人资格的竞价人均可能成为合格的竞价人,但已经被列入失信被执行人名单（截止报名时间）的除外</w:t>
      </w:r>
      <w:r>
        <w:rPr>
          <w:rFonts w:hint="eastAsia" w:asciiTheme="minorEastAsia" w:hAnsiTheme="minorEastAsia" w:eastAsiaTheme="minorEastAsia" w:cstheme="minorEastAsia"/>
          <w:color w:val="auto"/>
          <w:sz w:val="24"/>
          <w:szCs w:val="24"/>
          <w:highlight w:val="none"/>
          <w:lang w:eastAsia="zh-CN"/>
        </w:rPr>
        <w:t>。</w:t>
      </w:r>
    </w:p>
    <w:p w14:paraId="0016A224">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rPr>
        <w:t>竞价人须具有履行合同所必需的设备和专业技术能力；</w:t>
      </w:r>
    </w:p>
    <w:p w14:paraId="00368D72">
      <w:pPr>
        <w:pageBreakBefore w:val="0"/>
        <w:kinsoku/>
        <w:wordWrap/>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rPr>
        <w:t>本场竞价须</w:t>
      </w:r>
      <w:r>
        <w:rPr>
          <w:rFonts w:hint="eastAsia" w:asciiTheme="minorEastAsia" w:hAnsiTheme="minorEastAsia" w:eastAsiaTheme="minorEastAsia" w:cstheme="minorEastAsia"/>
          <w:color w:val="auto"/>
          <w:sz w:val="24"/>
          <w:szCs w:val="24"/>
          <w:highlight w:val="none"/>
          <w:lang w:eastAsia="zh-CN"/>
        </w:rPr>
        <w:t>三家</w:t>
      </w:r>
      <w:r>
        <w:rPr>
          <w:rFonts w:hint="eastAsia" w:asciiTheme="minorEastAsia" w:hAnsiTheme="minorEastAsia" w:eastAsiaTheme="minorEastAsia" w:cstheme="minorEastAsia"/>
          <w:color w:val="auto"/>
          <w:sz w:val="24"/>
          <w:szCs w:val="24"/>
          <w:highlight w:val="none"/>
        </w:rPr>
        <w:t>及以上竞价人在规定时间内参与竞价，如果在规定时间内参与竞价的竞价人不足</w:t>
      </w:r>
      <w:r>
        <w:rPr>
          <w:rFonts w:hint="eastAsia" w:asciiTheme="minorEastAsia" w:hAnsiTheme="minorEastAsia" w:eastAsiaTheme="minorEastAsia" w:cstheme="minorEastAsia"/>
          <w:color w:val="auto"/>
          <w:sz w:val="24"/>
          <w:szCs w:val="24"/>
          <w:highlight w:val="none"/>
          <w:lang w:eastAsia="zh-CN"/>
        </w:rPr>
        <w:t>三家</w:t>
      </w:r>
      <w:r>
        <w:rPr>
          <w:rFonts w:hint="eastAsia" w:asciiTheme="minorEastAsia" w:hAnsiTheme="minorEastAsia" w:eastAsiaTheme="minorEastAsia" w:cstheme="minorEastAsia"/>
          <w:color w:val="auto"/>
          <w:sz w:val="24"/>
          <w:szCs w:val="24"/>
          <w:highlight w:val="none"/>
        </w:rPr>
        <w:t>，则按流标处理，竞价人不得有异议。</w:t>
      </w:r>
    </w:p>
    <w:p w14:paraId="43554C55">
      <w:pPr>
        <w:pageBreakBefore w:val="0"/>
        <w:kinsoku/>
        <w:wordWrap/>
        <w:topLinePunct w:val="0"/>
        <w:bidi w:val="0"/>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0565F9F0">
      <w:pPr>
        <w:pageBreakBefore w:val="0"/>
        <w:kinsoku/>
        <w:wordWrap/>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kern w:val="2"/>
          <w:sz w:val="24"/>
          <w:szCs w:val="24"/>
          <w:highlight w:val="none"/>
          <w:lang w:val="en-US" w:eastAsia="zh-CN" w:bidi="ar-SA"/>
        </w:rPr>
        <w:t>2000元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auto"/>
          <w:kern w:val="2"/>
          <w:sz w:val="24"/>
          <w:szCs w:val="24"/>
          <w:highlight w:val="none"/>
          <w:lang w:val="en-US" w:eastAsia="zh-CN" w:bidi="ar-SA"/>
        </w:rPr>
        <w:t>2026年5月29日</w:t>
      </w:r>
      <w:r>
        <w:rPr>
          <w:rFonts w:hint="eastAsia" w:asciiTheme="minorEastAsia" w:hAnsiTheme="minorEastAsia" w:eastAsiaTheme="minorEastAsia" w:cstheme="minorEastAsia"/>
          <w:color w:val="auto"/>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时前汇到本公司指定账户（户名：连城县国有资产产权交易服务有限公司，开户行：中国银行连城支行，账号：4286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6927092E">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38683198">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5B367DD">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6DFFCF57">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78663662">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41F2AF67">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营业执照副本、法定代表人身份证复印件；</w:t>
      </w:r>
    </w:p>
    <w:p w14:paraId="577B8CEF">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签订完整的承诺书（详见《网络竞价须知》附件）；</w:t>
      </w:r>
    </w:p>
    <w:p w14:paraId="51162CB3">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已缴纳竞价保证金</w:t>
      </w:r>
      <w:r>
        <w:rPr>
          <w:rFonts w:hint="eastAsia" w:asciiTheme="minorEastAsia" w:hAnsiTheme="minorEastAsia" w:eastAsiaTheme="minorEastAsia" w:cstheme="minorEastAsia"/>
          <w:color w:val="auto"/>
          <w:kern w:val="2"/>
          <w:sz w:val="24"/>
          <w:szCs w:val="24"/>
          <w:highlight w:val="none"/>
          <w:lang w:val="en-US" w:eastAsia="zh-CN"/>
        </w:rPr>
        <w:t>的</w:t>
      </w:r>
      <w:r>
        <w:rPr>
          <w:rFonts w:hint="eastAsia" w:asciiTheme="minorEastAsia" w:hAnsiTheme="minorEastAsia" w:eastAsiaTheme="minorEastAsia" w:cstheme="minorEastAsia"/>
          <w:color w:val="auto"/>
          <w:kern w:val="2"/>
          <w:sz w:val="24"/>
          <w:szCs w:val="24"/>
          <w:highlight w:val="none"/>
        </w:rPr>
        <w:t>凭证；</w:t>
      </w:r>
    </w:p>
    <w:p w14:paraId="0D5C51C5">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通过“信用中国”网（www.creditchina.gov.cn）或中国政府采购网（www.ccgp.gov.cn）信用信息查询无严重违法失信行为信息记录的打印件（或截图）</w:t>
      </w:r>
      <w:r>
        <w:rPr>
          <w:rFonts w:hint="eastAsia" w:asciiTheme="minorEastAsia" w:hAnsiTheme="minorEastAsia" w:eastAsiaTheme="minorEastAsia" w:cstheme="minorEastAsia"/>
          <w:color w:val="auto"/>
          <w:kern w:val="2"/>
          <w:sz w:val="24"/>
          <w:szCs w:val="24"/>
          <w:highlight w:val="none"/>
          <w:lang w:eastAsia="zh-CN"/>
        </w:rPr>
        <w:t>。</w:t>
      </w:r>
    </w:p>
    <w:p w14:paraId="72A840B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如法定代表人无法亲自到现场办理竞价手续的，应提供《授权委托书》原件和委托代理人身份证复印件。</w:t>
      </w:r>
    </w:p>
    <w:p w14:paraId="43DB51CC">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以上材料复印件须加盖公章</w:t>
      </w:r>
    </w:p>
    <w:p w14:paraId="7306437B">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76A9B95F">
      <w:pPr>
        <w:pageBreakBefore w:val="0"/>
        <w:widowControl/>
        <w:shd w:val="clear"/>
        <w:kinsoku/>
        <w:wordWrap/>
        <w:topLinePunct w:val="0"/>
        <w:bidi w:val="0"/>
        <w:snapToGrid/>
        <w:spacing w:before="0"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w:t>
      </w:r>
    </w:p>
    <w:p w14:paraId="6CED6265">
      <w:pPr>
        <w:pageBreakBefore w:val="0"/>
        <w:widowControl/>
        <w:shd w:val="clear"/>
        <w:kinsoku/>
        <w:wordWrap/>
        <w:topLinePunct w:val="0"/>
        <w:bidi w:val="0"/>
        <w:snapToGrid/>
        <w:spacing w:before="0" w:line="360" w:lineRule="auto"/>
        <w:ind w:firstLine="482"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（https://lcyjy.enjoy5191.com/home）。若因系统原因无法上传报名材料，可通过现场递交或邮件（邮箱地址:lccqjyw20251@163.com）的方式提交。</w:t>
      </w:r>
    </w:p>
    <w:p w14:paraId="57BC8ADD">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59F1D125">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57EAEFB8">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7726D1DC">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7E00E43">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00C9AC07">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FFC4C07">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4</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应以</w:t>
      </w:r>
      <w:r>
        <w:rPr>
          <w:rFonts w:hint="eastAsia" w:asciiTheme="minorEastAsia" w:hAnsiTheme="minorEastAsia" w:eastAsiaTheme="minorEastAsia" w:cstheme="minorEastAsia"/>
          <w:b/>
          <w:bCs/>
          <w:color w:val="auto"/>
          <w:kern w:val="2"/>
          <w:sz w:val="24"/>
          <w:szCs w:val="24"/>
          <w:highlight w:val="none"/>
          <w:shd w:val="clear"/>
          <w:lang w:val="en-US" w:eastAsia="zh-CN"/>
        </w:rPr>
        <w:t>服务费总价</w:t>
      </w:r>
      <w:r>
        <w:rPr>
          <w:rFonts w:hint="eastAsia" w:asciiTheme="minorEastAsia" w:hAnsiTheme="minorEastAsia" w:eastAsiaTheme="minorEastAsia" w:cstheme="minorEastAsia"/>
          <w:b/>
          <w:bCs/>
          <w:color w:val="auto"/>
          <w:kern w:val="2"/>
          <w:sz w:val="24"/>
          <w:szCs w:val="24"/>
          <w:highlight w:val="none"/>
          <w:shd w:val="clear"/>
        </w:rPr>
        <w:t>进行报价，竞价系统设置的价格</w:t>
      </w:r>
      <w:r>
        <w:rPr>
          <w:rFonts w:hint="eastAsia" w:asciiTheme="minorEastAsia" w:hAnsiTheme="minorEastAsia" w:eastAsiaTheme="minorEastAsia" w:cstheme="minorEastAsia"/>
          <w:b/>
          <w:bCs/>
          <w:color w:val="auto"/>
          <w:kern w:val="2"/>
          <w:sz w:val="24"/>
          <w:szCs w:val="24"/>
          <w:highlight w:val="none"/>
          <w:shd w:val="clear"/>
          <w:lang w:val="en-US" w:eastAsia="zh-CN"/>
        </w:rPr>
        <w:t>171550元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服务费最高限价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人民币171550元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Theme="minorEastAsia" w:hAnsiTheme="minorEastAsia" w:eastAsiaTheme="minorEastAsia" w:cstheme="minorEastAsia"/>
          <w:b/>
          <w:bCs/>
          <w:color w:val="auto"/>
          <w:kern w:val="2"/>
          <w:sz w:val="24"/>
          <w:szCs w:val="24"/>
          <w:highlight w:val="none"/>
          <w:shd w:val="clear"/>
          <w:lang w:val="en-US" w:eastAsia="zh-CN"/>
        </w:rPr>
        <w:t>171550</w:t>
      </w:r>
      <w:r>
        <w:rPr>
          <w:rFonts w:hint="eastAsia" w:ascii="宋体" w:hAnsi="宋体" w:eastAsia="宋体" w:cs="宋体"/>
          <w:b/>
          <w:bCs/>
          <w:color w:val="auto"/>
          <w:kern w:val="28"/>
          <w:sz w:val="24"/>
          <w:szCs w:val="24"/>
          <w:highlight w:val="none"/>
          <w:lang w:val="en-US" w:eastAsia="zh-CN" w:bidi="ar-SA"/>
        </w:rPr>
        <w:t>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服务费最低的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327FDED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.特别提示：标的经公开征集到合格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0FEEE067">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1BF32555">
      <w:pPr>
        <w:pageBreakBefore w:val="0"/>
        <w:kinsoku/>
        <w:wordWrap/>
        <w:topLinePunct w:val="0"/>
        <w:bidi w:val="0"/>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3D490A4A">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2F9C7DE5">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sz w:val="24"/>
          <w:szCs w:val="24"/>
          <w:highlight w:val="none"/>
        </w:rPr>
        <w:t>代理服务费直接由本公司从成交人缴纳的竞价保证金中扣收，不足的，成交人必须在成交之日起2个工作日内补齐。代理服务费未按期付清的，视成交人根本违约，竞价保证金不予退回。</w:t>
      </w:r>
    </w:p>
    <w:p w14:paraId="5A0DB75E">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7D9789B4">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按合同约定执行。</w:t>
      </w:r>
    </w:p>
    <w:p w14:paraId="2EB149AD">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4467BC6D">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1.竞价人自行承担参加竞价会有关的全部费用（包括但不限于差旅费、邮寄费、资料费等）。</w:t>
      </w:r>
    </w:p>
    <w:p w14:paraId="7F374822">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001BC1FB">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7F129DA3">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t>
      </w:r>
    </w:p>
    <w:p w14:paraId="03DD2A62">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十一、注意事项</w:t>
      </w:r>
    </w:p>
    <w:p w14:paraId="5E6EA516">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110EC29A">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69533568">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63965492">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4468A2CF">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十二、特别提示</w:t>
      </w:r>
    </w:p>
    <w:tbl>
      <w:tblPr>
        <w:tblStyle w:val="9"/>
        <w:tblW w:w="9071" w:type="dxa"/>
        <w:jc w:val="center"/>
        <w:shd w:val="clear" w:color="auto" w:fill="FFFFFF"/>
        <w:tblLayout w:type="fixed"/>
        <w:tblCellMar>
          <w:top w:w="0" w:type="dxa"/>
          <w:left w:w="0" w:type="dxa"/>
          <w:bottom w:w="0" w:type="dxa"/>
          <w:right w:w="0" w:type="dxa"/>
        </w:tblCellMar>
      </w:tblPr>
      <w:tblGrid>
        <w:gridCol w:w="9071"/>
      </w:tblGrid>
      <w:tr w14:paraId="73CB940F">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05EA258">
            <w:pPr>
              <w:pageBreakBefore w:val="0"/>
              <w:widowControl/>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61315503">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5CF6BDCD">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0E5F0542">
      <w:pPr>
        <w:pageBreakBefore w:val="0"/>
        <w:widowControl/>
        <w:shd w:val="clear"/>
        <w:kinsoku/>
        <w:wordWrap/>
        <w:topLinePunct w:val="0"/>
        <w:bidi w:val="0"/>
        <w:snapToGrid/>
        <w:spacing w:before="0" w:line="360" w:lineRule="auto"/>
        <w:ind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61DBF9BC">
      <w:pPr>
        <w:pageBreakBefore w:val="0"/>
        <w:widowControl/>
        <w:kinsoku/>
        <w:wordWrap/>
        <w:topLinePunct w:val="0"/>
        <w:bidi w:val="0"/>
        <w:spacing w:line="360" w:lineRule="auto"/>
        <w:ind w:firstLine="480" w:firstLineChars="200"/>
        <w:jc w:val="righ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2026年5月25日</w:t>
      </w:r>
    </w:p>
    <w:p w14:paraId="3CDBD3D7">
      <w:pP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br w:type="page"/>
      </w:r>
    </w:p>
    <w:p w14:paraId="2DA7CA48">
      <w:pPr>
        <w:pageBreakBefore w:val="0"/>
        <w:widowControl/>
        <w:kinsoku/>
        <w:wordWrap/>
        <w:topLinePunct w:val="0"/>
        <w:bidi w:val="0"/>
        <w:spacing w:line="360" w:lineRule="auto"/>
        <w:ind w:firstLine="0" w:firstLineChars="0"/>
        <w:jc w:val="center"/>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
          <w:bCs/>
          <w:color w:val="auto"/>
          <w:sz w:val="32"/>
          <w:szCs w:val="32"/>
          <w:highlight w:val="none"/>
          <w:lang w:val="en-US" w:eastAsia="zh-CN"/>
        </w:rPr>
        <w:t>承诺书</w:t>
      </w:r>
    </w:p>
    <w:p w14:paraId="0E171831">
      <w:pPr>
        <w:pageBreakBefore w:val="0"/>
        <w:kinsoku/>
        <w:wordWrap/>
        <w:topLinePunct w:val="0"/>
        <w:bidi w:val="0"/>
        <w:spacing w:line="360" w:lineRule="auto"/>
        <w:ind w:firstLine="5040" w:firstLineChars="2100"/>
        <w:jc w:val="left"/>
        <w:rPr>
          <w:rFonts w:asciiTheme="minorEastAsia" w:hAnsiTheme="minorEastAsia" w:eastAsiaTheme="minorEastAsia" w:cstheme="minorEastAsia"/>
          <w:color w:val="auto"/>
          <w:sz w:val="24"/>
          <w:szCs w:val="24"/>
          <w:highlight w:val="none"/>
        </w:rPr>
      </w:pPr>
    </w:p>
    <w:p w14:paraId="6DFE2922">
      <w:pPr>
        <w:pageBreakBefore w:val="0"/>
        <w:kinsoku/>
        <w:wordWrap/>
        <w:topLinePunct w:val="0"/>
        <w:bidi w:val="0"/>
        <w:spacing w:beforeLines="50"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1203B">
      <w:pPr>
        <w:pageBreakBefore w:val="0"/>
        <w:kinsoku/>
        <w:wordWrap/>
        <w:topLinePunct w:val="0"/>
        <w:bidi w:val="0"/>
        <w:spacing w:line="360" w:lineRule="auto"/>
        <w:ind w:left="240" w:hanging="240" w:hanging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本公司承诺提供的报名材料真实、合法、有效，自愿报名参加于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2026年</w:t>
      </w:r>
      <w:r>
        <w:rPr>
          <w:rFonts w:hint="eastAsia" w:asciiTheme="minorEastAsia" w:hAnsiTheme="minorEastAsia" w:eastAsiaTheme="minorEastAsia" w:cstheme="minorEastAsia"/>
          <w:color w:val="auto"/>
          <w:sz w:val="24"/>
          <w:szCs w:val="24"/>
          <w:highlight w:val="none"/>
          <w:u w:val="single"/>
          <w:lang w:val="en-US" w:eastAsia="zh-CN"/>
        </w:rPr>
        <w:t>5月29日</w:t>
      </w:r>
      <w:r>
        <w:rPr>
          <w:rFonts w:hint="eastAsia" w:asciiTheme="minorEastAsia" w:hAnsiTheme="minorEastAsia" w:eastAsiaTheme="minorEastAsia" w:cstheme="minorEastAsia"/>
          <w:color w:val="auto"/>
          <w:sz w:val="24"/>
          <w:szCs w:val="24"/>
          <w:highlight w:val="none"/>
        </w:rPr>
        <w:t>上午举行的“反向一次报价”</w:t>
      </w:r>
      <w:r>
        <w:rPr>
          <w:rFonts w:hint="eastAsia" w:asciiTheme="minorEastAsia" w:hAnsiTheme="minorEastAsia" w:eastAsiaTheme="minorEastAsia" w:cstheme="minorEastAsia"/>
          <w:color w:val="auto"/>
          <w:sz w:val="24"/>
          <w:szCs w:val="24"/>
          <w:highlight w:val="none"/>
          <w:u w:val="single"/>
          <w:lang w:eastAsia="zh-CN"/>
        </w:rPr>
        <w:t>2026年农产品快速检测及风险监测试剂采购项目</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LCCQJJ2026052</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rPr>
        <w:t>的《网络竞价须知》，</w:t>
      </w:r>
      <w:r>
        <w:rPr>
          <w:rFonts w:hint="eastAsia" w:asciiTheme="minorEastAsia" w:hAnsiTheme="minorEastAsia" w:eastAsiaTheme="minorEastAsia" w:cstheme="minorEastAsia"/>
          <w:b/>
          <w:bCs/>
          <w:color w:val="auto"/>
          <w:sz w:val="24"/>
          <w:szCs w:val="24"/>
          <w:highlight w:val="none"/>
          <w:lang w:val="en-US" w:eastAsia="zh-CN"/>
        </w:rPr>
        <w:t>承诺</w:t>
      </w:r>
      <w:r>
        <w:rPr>
          <w:rFonts w:hint="eastAsia" w:asciiTheme="minorEastAsia" w:hAnsiTheme="minorEastAsia" w:eastAsiaTheme="minorEastAsia" w:cstheme="minorEastAsia"/>
          <w:b/>
          <w:bCs/>
          <w:color w:val="auto"/>
          <w:sz w:val="24"/>
          <w:szCs w:val="24"/>
          <w:highlight w:val="none"/>
        </w:rPr>
        <w:t>本次</w:t>
      </w:r>
      <w:r>
        <w:rPr>
          <w:rFonts w:hint="eastAsia" w:asciiTheme="minorEastAsia" w:hAnsiTheme="minorEastAsia" w:eastAsiaTheme="minorEastAsia" w:cstheme="minorEastAsia"/>
          <w:b/>
          <w:bCs/>
          <w:color w:val="auto"/>
          <w:sz w:val="24"/>
          <w:szCs w:val="24"/>
          <w:highlight w:val="none"/>
          <w:lang w:val="en-US" w:eastAsia="zh-CN"/>
        </w:rPr>
        <w:t>提供的产品及</w:t>
      </w:r>
      <w:r>
        <w:rPr>
          <w:rFonts w:hint="eastAsia" w:asciiTheme="minorEastAsia" w:hAnsiTheme="minorEastAsia" w:eastAsiaTheme="minorEastAsia" w:cstheme="minorEastAsia"/>
          <w:b/>
          <w:bCs/>
          <w:color w:val="auto"/>
          <w:sz w:val="24"/>
          <w:szCs w:val="24"/>
          <w:highlight w:val="none"/>
        </w:rPr>
        <w:t>服务均满足本项目竞价文件求，并保证遵守和全面履行该次《网络竞价须知》中的各项条款。</w:t>
      </w:r>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若有违反该次《网络竞价须知》条款的行为，申请人愿被取消竞价资格，已交保证金作为违约金不予退回，若造成损失的，由本承诺人承担赔偿责任。</w:t>
      </w:r>
    </w:p>
    <w:p w14:paraId="56F33900">
      <w:pPr>
        <w:pageBreakBefore w:val="0"/>
        <w:kinsoku/>
        <w:wordWrap/>
        <w:topLinePunct w:val="0"/>
        <w:bidi w:val="0"/>
        <w:spacing w:line="360" w:lineRule="auto"/>
        <w:rPr>
          <w:rFonts w:asciiTheme="minorEastAsia" w:hAnsiTheme="minorEastAsia" w:eastAsiaTheme="minorEastAsia" w:cstheme="minorEastAsia"/>
          <w:color w:val="auto"/>
          <w:sz w:val="24"/>
          <w:szCs w:val="24"/>
          <w:highlight w:val="none"/>
        </w:rPr>
      </w:pPr>
    </w:p>
    <w:p w14:paraId="745A45F6">
      <w:pPr>
        <w:pageBreakBefore w:val="0"/>
        <w:kinsoku/>
        <w:wordWrap/>
        <w:topLinePunct w:val="0"/>
        <w:bidi w:val="0"/>
        <w:spacing w:line="360" w:lineRule="auto"/>
        <w:rPr>
          <w:rFonts w:asciiTheme="minorEastAsia" w:hAnsiTheme="minorEastAsia" w:eastAsiaTheme="minorEastAsia" w:cstheme="minorEastAsia"/>
          <w:color w:val="auto"/>
          <w:sz w:val="24"/>
          <w:szCs w:val="24"/>
          <w:highlight w:val="none"/>
        </w:rPr>
      </w:pPr>
    </w:p>
    <w:p w14:paraId="67844BD5">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6FCADBEE">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p>
    <w:p w14:paraId="51232A68">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ACE40E7">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p>
    <w:p w14:paraId="43A7072D">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5D03373A">
      <w:pPr>
        <w:pageBreakBefore w:val="0"/>
        <w:kinsoku/>
        <w:wordWrap/>
        <w:topLinePunct w:val="0"/>
        <w:bidi w:val="0"/>
        <w:spacing w:line="360" w:lineRule="auto"/>
        <w:jc w:val="left"/>
        <w:rPr>
          <w:rFonts w:hint="eastAsia" w:asciiTheme="minorEastAsia" w:hAnsiTheme="minorEastAsia" w:eastAsiaTheme="minorEastAsia" w:cstheme="minorEastAsia"/>
          <w:color w:val="auto"/>
          <w:sz w:val="24"/>
          <w:szCs w:val="24"/>
          <w:highlight w:val="none"/>
        </w:rPr>
      </w:pPr>
    </w:p>
    <w:p w14:paraId="4A238486">
      <w:pPr>
        <w:pageBreakBefore w:val="0"/>
        <w:kinsoku/>
        <w:wordWrap/>
        <w:topLinePunct w:val="0"/>
        <w:bidi w:val="0"/>
        <w:spacing w:line="360" w:lineRule="auto"/>
        <w:jc w:val="left"/>
        <w:rPr>
          <w:rFonts w:ascii="方正小标宋简体" w:hAnsi="方正小标宋简体" w:eastAsia="方正小标宋简体" w:cs="方正小标宋简体"/>
          <w:bCs/>
          <w:color w:val="auto"/>
          <w:sz w:val="28"/>
          <w:szCs w:val="28"/>
          <w:highlight w:val="none"/>
        </w:rPr>
      </w:pPr>
      <w:r>
        <w:rPr>
          <w:rFonts w:hint="eastAsia" w:asciiTheme="minorEastAsia" w:hAnsiTheme="minorEastAsia" w:eastAsiaTheme="minorEastAsia" w:cstheme="minorEastAsia"/>
          <w:color w:val="auto"/>
          <w:sz w:val="24"/>
          <w:szCs w:val="24"/>
          <w:highlight w:val="none"/>
        </w:rPr>
        <w:t>年    月    日</w:t>
      </w:r>
    </w:p>
    <w:p w14:paraId="0A0BCAD2">
      <w:pPr>
        <w:pageBreakBefore w:val="0"/>
        <w:kinsoku/>
        <w:wordWrap/>
        <w:topLinePunct w:val="0"/>
        <w:bidi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693FF617">
      <w:pPr>
        <w:pStyle w:val="15"/>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val="0"/>
          <w:i w:val="0"/>
          <w:iCs w:val="0"/>
          <w:color w:val="auto"/>
          <w:sz w:val="36"/>
          <w:highlight w:val="none"/>
          <w:lang w:eastAsia="zh-CN"/>
        </w:rPr>
      </w:pPr>
      <w:r>
        <w:rPr>
          <w:rFonts w:hint="eastAsia" w:ascii="宋体" w:hAnsi="宋体" w:eastAsia="宋体" w:cs="宋体"/>
          <w:b/>
          <w:bCs w:val="0"/>
          <w:i w:val="0"/>
          <w:iCs w:val="0"/>
          <w:color w:val="auto"/>
          <w:sz w:val="36"/>
          <w:highlight w:val="none"/>
          <w:lang w:eastAsia="zh-CN"/>
        </w:rPr>
        <w:t>采购合同</w:t>
      </w:r>
    </w:p>
    <w:p w14:paraId="67378D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甲方：（采购人全称）</w:t>
      </w:r>
      <w:r>
        <w:rPr>
          <w:rFonts w:hint="eastAsia" w:ascii="宋体" w:hAnsi="宋体" w:eastAsia="宋体" w:cs="宋体"/>
          <w:b/>
          <w:bCs/>
          <w:color w:val="auto"/>
          <w:sz w:val="22"/>
          <w:szCs w:val="22"/>
          <w:highlight w:val="none"/>
          <w:u w:val="single"/>
          <w:lang w:val="en-US" w:eastAsia="zh-CN"/>
        </w:rPr>
        <w:t>连城县农业农村局</w:t>
      </w:r>
    </w:p>
    <w:p w14:paraId="175A37B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乙方：（成交供应商全称） </w:t>
      </w:r>
    </w:p>
    <w:p w14:paraId="33AFCA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根据项目编号为</w:t>
      </w:r>
      <w:r>
        <w:rPr>
          <w:rFonts w:hint="eastAsia" w:ascii="宋体" w:hAnsi="宋体" w:eastAsia="宋体" w:cs="宋体"/>
          <w:b w:val="0"/>
          <w:bCs w:val="0"/>
          <w:color w:val="auto"/>
          <w:sz w:val="22"/>
          <w:szCs w:val="22"/>
          <w:highlight w:val="none"/>
          <w:u w:val="single"/>
          <w:lang w:val="en-US" w:eastAsia="zh-CN"/>
        </w:rPr>
        <w:t xml:space="preserve">                    </w:t>
      </w:r>
      <w:r>
        <w:rPr>
          <w:rFonts w:hint="eastAsia" w:ascii="宋体" w:hAnsi="宋体" w:eastAsia="宋体" w:cs="宋体"/>
          <w:color w:val="auto"/>
          <w:szCs w:val="24"/>
          <w:highlight w:val="none"/>
        </w:rPr>
        <w:t>项目（以下简称：“本项目”）的磋商结果，乙方为成交供应商。现经甲乙双方友好协商，就以下事项达成一致并签订本合同：</w:t>
      </w:r>
    </w:p>
    <w:p w14:paraId="17FC75D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1、下列合同文件是构成本合同不可分割的部分：</w:t>
      </w:r>
    </w:p>
    <w:p w14:paraId="55074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1.1合同条款；</w:t>
      </w:r>
    </w:p>
    <w:p w14:paraId="02A2E1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r>
        <w:rPr>
          <w:rFonts w:hint="eastAsia" w:ascii="宋体" w:hAnsi="宋体" w:eastAsia="宋体" w:cs="宋体"/>
          <w:color w:val="auto"/>
          <w:szCs w:val="24"/>
          <w:highlight w:val="none"/>
          <w:lang w:eastAsia="zh-CN"/>
        </w:rPr>
        <w:t>询价通知书</w:t>
      </w:r>
      <w:r>
        <w:rPr>
          <w:rFonts w:hint="eastAsia" w:ascii="宋体" w:hAnsi="宋体" w:eastAsia="宋体" w:cs="宋体"/>
          <w:color w:val="auto"/>
          <w:szCs w:val="24"/>
          <w:highlight w:val="none"/>
        </w:rPr>
        <w:t>、乙方的响应文件；</w:t>
      </w:r>
    </w:p>
    <w:p w14:paraId="6BC70A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1.3其他文件或材料：</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无。</w:t>
      </w:r>
    </w:p>
    <w:p w14:paraId="087B08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2、合同标的</w:t>
      </w:r>
    </w:p>
    <w:tbl>
      <w:tblPr>
        <w:tblStyle w:val="9"/>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35"/>
        <w:gridCol w:w="1810"/>
        <w:gridCol w:w="1395"/>
        <w:gridCol w:w="1215"/>
        <w:gridCol w:w="1245"/>
        <w:gridCol w:w="810"/>
        <w:gridCol w:w="988"/>
      </w:tblGrid>
      <w:tr w14:paraId="5E87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08" w:type="dxa"/>
            <w:noWrap/>
            <w:vAlign w:val="center"/>
          </w:tcPr>
          <w:p w14:paraId="3FFAAC60">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合同包号</w:t>
            </w:r>
          </w:p>
        </w:tc>
        <w:tc>
          <w:tcPr>
            <w:tcW w:w="435" w:type="dxa"/>
            <w:noWrap/>
            <w:vAlign w:val="center"/>
          </w:tcPr>
          <w:p w14:paraId="61C71AEC">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810" w:type="dxa"/>
            <w:noWrap/>
            <w:vAlign w:val="center"/>
          </w:tcPr>
          <w:p w14:paraId="30C14F2E">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1395" w:type="dxa"/>
            <w:noWrap/>
            <w:vAlign w:val="center"/>
          </w:tcPr>
          <w:p w14:paraId="362114ED">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品牌及具体型号</w:t>
            </w:r>
          </w:p>
        </w:tc>
        <w:tc>
          <w:tcPr>
            <w:tcW w:w="1215" w:type="dxa"/>
            <w:noWrap/>
            <w:vAlign w:val="center"/>
          </w:tcPr>
          <w:p w14:paraId="132DE0E3">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生产产地</w:t>
            </w:r>
          </w:p>
        </w:tc>
        <w:tc>
          <w:tcPr>
            <w:tcW w:w="1245" w:type="dxa"/>
            <w:noWrap/>
            <w:vAlign w:val="center"/>
          </w:tcPr>
          <w:p w14:paraId="2955F281">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810" w:type="dxa"/>
            <w:noWrap/>
            <w:vAlign w:val="center"/>
          </w:tcPr>
          <w:p w14:paraId="2A19C6A7">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988" w:type="dxa"/>
            <w:noWrap/>
            <w:vAlign w:val="center"/>
          </w:tcPr>
          <w:p w14:paraId="6E5E4BA6">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小计</w:t>
            </w:r>
          </w:p>
        </w:tc>
      </w:tr>
      <w:tr w14:paraId="76C4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08" w:type="dxa"/>
            <w:vMerge w:val="restart"/>
            <w:noWrap/>
            <w:vAlign w:val="center"/>
          </w:tcPr>
          <w:p w14:paraId="2CD9EDEE">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p w14:paraId="32F78CD0">
            <w:pPr>
              <w:keepNext w:val="0"/>
              <w:keepLines w:val="0"/>
              <w:pageBreakBefore w:val="0"/>
              <w:widowControl/>
              <w:kinsoku/>
              <w:wordWrap/>
              <w:overflowPunct/>
              <w:topLinePunct w:val="0"/>
              <w:bidi w:val="0"/>
              <w:adjustRightInd w:val="0"/>
              <w:snapToGrid w:val="0"/>
              <w:jc w:val="center"/>
              <w:textAlignment w:val="auto"/>
              <w:outlineLvl w:val="9"/>
              <w:rPr>
                <w:rFonts w:hint="eastAsia" w:ascii="宋体" w:hAnsi="宋体" w:eastAsia="宋体" w:cs="宋体"/>
                <w:color w:val="auto"/>
                <w:sz w:val="22"/>
                <w:szCs w:val="22"/>
                <w:highlight w:val="none"/>
              </w:rPr>
            </w:pPr>
          </w:p>
        </w:tc>
        <w:tc>
          <w:tcPr>
            <w:tcW w:w="435" w:type="dxa"/>
            <w:noWrap/>
            <w:vAlign w:val="center"/>
          </w:tcPr>
          <w:p w14:paraId="34CC21B4">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810" w:type="dxa"/>
            <w:noWrap/>
            <w:vAlign w:val="center"/>
          </w:tcPr>
          <w:p w14:paraId="1FCB4CF1">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常规农药胶体金试剂</w:t>
            </w:r>
          </w:p>
        </w:tc>
        <w:tc>
          <w:tcPr>
            <w:tcW w:w="1395" w:type="dxa"/>
            <w:noWrap/>
            <w:vAlign w:val="center"/>
          </w:tcPr>
          <w:p w14:paraId="406641F8">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rPr>
            </w:pPr>
          </w:p>
        </w:tc>
        <w:tc>
          <w:tcPr>
            <w:tcW w:w="1215" w:type="dxa"/>
            <w:noWrap/>
            <w:vAlign w:val="center"/>
          </w:tcPr>
          <w:p w14:paraId="31926299">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rPr>
            </w:pPr>
          </w:p>
        </w:tc>
        <w:tc>
          <w:tcPr>
            <w:tcW w:w="1245" w:type="dxa"/>
            <w:noWrap/>
            <w:vAlign w:val="center"/>
          </w:tcPr>
          <w:p w14:paraId="26FF71AD">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rPr>
            </w:pPr>
          </w:p>
        </w:tc>
        <w:tc>
          <w:tcPr>
            <w:tcW w:w="810" w:type="dxa"/>
            <w:noWrap/>
            <w:vAlign w:val="center"/>
          </w:tcPr>
          <w:p w14:paraId="45D8D775">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988" w:type="dxa"/>
            <w:noWrap/>
            <w:vAlign w:val="center"/>
          </w:tcPr>
          <w:p w14:paraId="4E48148E">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r>
      <w:tr w14:paraId="75AC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08" w:type="dxa"/>
            <w:vMerge w:val="continue"/>
            <w:noWrap/>
            <w:vAlign w:val="center"/>
          </w:tcPr>
          <w:p w14:paraId="528AE1FD">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2"/>
                <w:szCs w:val="22"/>
                <w:highlight w:val="none"/>
              </w:rPr>
            </w:pPr>
          </w:p>
        </w:tc>
        <w:tc>
          <w:tcPr>
            <w:tcW w:w="435" w:type="dxa"/>
            <w:noWrap/>
            <w:vAlign w:val="center"/>
          </w:tcPr>
          <w:p w14:paraId="1AC13C53">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810" w:type="dxa"/>
            <w:noWrap/>
            <w:vAlign w:val="center"/>
          </w:tcPr>
          <w:p w14:paraId="18B3E3F6">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禁限用农药胶体金试剂</w:t>
            </w:r>
          </w:p>
        </w:tc>
        <w:tc>
          <w:tcPr>
            <w:tcW w:w="1395" w:type="dxa"/>
            <w:noWrap/>
            <w:vAlign w:val="center"/>
          </w:tcPr>
          <w:p w14:paraId="429721DD">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1215" w:type="dxa"/>
            <w:noWrap/>
            <w:vAlign w:val="center"/>
          </w:tcPr>
          <w:p w14:paraId="72C3C82F">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1245" w:type="dxa"/>
            <w:noWrap/>
            <w:vAlign w:val="center"/>
          </w:tcPr>
          <w:p w14:paraId="753E2622">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810" w:type="dxa"/>
            <w:noWrap/>
            <w:vAlign w:val="center"/>
          </w:tcPr>
          <w:p w14:paraId="3960F60C">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988" w:type="dxa"/>
            <w:noWrap/>
            <w:vAlign w:val="center"/>
          </w:tcPr>
          <w:p w14:paraId="76912E3C">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r>
      <w:tr w14:paraId="640E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08" w:type="dxa"/>
            <w:vMerge w:val="continue"/>
            <w:noWrap/>
            <w:vAlign w:val="center"/>
          </w:tcPr>
          <w:p w14:paraId="026E9B15">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2"/>
                <w:szCs w:val="22"/>
                <w:highlight w:val="none"/>
              </w:rPr>
            </w:pPr>
          </w:p>
        </w:tc>
        <w:tc>
          <w:tcPr>
            <w:tcW w:w="435" w:type="dxa"/>
            <w:noWrap/>
            <w:vAlign w:val="center"/>
          </w:tcPr>
          <w:p w14:paraId="6F0A599B">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1810" w:type="dxa"/>
            <w:noWrap/>
            <w:vAlign w:val="center"/>
          </w:tcPr>
          <w:p w14:paraId="61D60016">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酶抑制法试剂</w:t>
            </w:r>
          </w:p>
        </w:tc>
        <w:tc>
          <w:tcPr>
            <w:tcW w:w="1395" w:type="dxa"/>
            <w:noWrap/>
            <w:vAlign w:val="center"/>
          </w:tcPr>
          <w:p w14:paraId="364FD25F">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1215" w:type="dxa"/>
            <w:noWrap/>
            <w:vAlign w:val="center"/>
          </w:tcPr>
          <w:p w14:paraId="73141921">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1245" w:type="dxa"/>
            <w:noWrap/>
            <w:vAlign w:val="center"/>
          </w:tcPr>
          <w:p w14:paraId="1741ECCD">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810" w:type="dxa"/>
            <w:noWrap/>
            <w:vAlign w:val="center"/>
          </w:tcPr>
          <w:p w14:paraId="2B5AA7B7">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988" w:type="dxa"/>
            <w:noWrap/>
            <w:vAlign w:val="center"/>
          </w:tcPr>
          <w:p w14:paraId="266E62ED">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r>
      <w:tr w14:paraId="21BE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08" w:type="dxa"/>
            <w:vMerge w:val="continue"/>
            <w:noWrap/>
            <w:vAlign w:val="center"/>
          </w:tcPr>
          <w:p w14:paraId="751183B0">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2"/>
                <w:szCs w:val="22"/>
                <w:highlight w:val="none"/>
              </w:rPr>
            </w:pPr>
          </w:p>
        </w:tc>
        <w:tc>
          <w:tcPr>
            <w:tcW w:w="435" w:type="dxa"/>
            <w:noWrap/>
            <w:vAlign w:val="center"/>
          </w:tcPr>
          <w:p w14:paraId="2E6CC0D4">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1810" w:type="dxa"/>
            <w:noWrap/>
            <w:vAlign w:val="center"/>
          </w:tcPr>
          <w:p w14:paraId="6048AD13">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兽残快检试剂</w:t>
            </w:r>
          </w:p>
        </w:tc>
        <w:tc>
          <w:tcPr>
            <w:tcW w:w="1395" w:type="dxa"/>
            <w:noWrap/>
            <w:vAlign w:val="center"/>
          </w:tcPr>
          <w:p w14:paraId="5984213D">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1215" w:type="dxa"/>
            <w:noWrap/>
            <w:vAlign w:val="center"/>
          </w:tcPr>
          <w:p w14:paraId="0EE19C5D">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1245" w:type="dxa"/>
            <w:noWrap/>
            <w:vAlign w:val="center"/>
          </w:tcPr>
          <w:p w14:paraId="385822A1">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810" w:type="dxa"/>
            <w:noWrap/>
            <w:vAlign w:val="center"/>
          </w:tcPr>
          <w:p w14:paraId="1E5A925C">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c>
          <w:tcPr>
            <w:tcW w:w="988" w:type="dxa"/>
            <w:noWrap/>
            <w:vAlign w:val="center"/>
          </w:tcPr>
          <w:p w14:paraId="1CB8CF32">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auto"/>
                <w:sz w:val="22"/>
                <w:szCs w:val="22"/>
                <w:highlight w:val="none"/>
                <w:lang w:val="en-US" w:eastAsia="zh-CN"/>
              </w:rPr>
            </w:pPr>
          </w:p>
        </w:tc>
      </w:tr>
      <w:tr w14:paraId="7C58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4348" w:type="dxa"/>
            <w:gridSpan w:val="4"/>
            <w:noWrap/>
            <w:vAlign w:val="center"/>
          </w:tcPr>
          <w:p w14:paraId="679C51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bidi="ar"/>
              </w:rPr>
              <w:t>合计</w:t>
            </w:r>
          </w:p>
        </w:tc>
        <w:tc>
          <w:tcPr>
            <w:tcW w:w="4258" w:type="dxa"/>
            <w:gridSpan w:val="4"/>
            <w:noWrap/>
            <w:vAlign w:val="center"/>
          </w:tcPr>
          <w:p w14:paraId="0C723DC0">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outlineLvl w:val="9"/>
              <w:rPr>
                <w:rFonts w:hint="eastAsia" w:ascii="宋体" w:hAnsi="宋体" w:eastAsia="宋体" w:cs="宋体"/>
                <w:color w:val="auto"/>
                <w:sz w:val="22"/>
                <w:szCs w:val="22"/>
                <w:highlight w:val="none"/>
                <w:lang w:val="en-US" w:eastAsia="zh-CN"/>
              </w:rPr>
            </w:pPr>
          </w:p>
        </w:tc>
      </w:tr>
    </w:tbl>
    <w:p w14:paraId="0329AFD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p>
    <w:p w14:paraId="04CD59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3、合同总金额</w:t>
      </w:r>
    </w:p>
    <w:p w14:paraId="602ECD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3.1合同总金额为人民币大写：</w:t>
      </w:r>
      <w:r>
        <w:rPr>
          <w:rFonts w:hint="eastAsia" w:ascii="宋体" w:hAnsi="宋体" w:eastAsia="宋体" w:cs="宋体"/>
          <w:b/>
          <w:bCs w:val="0"/>
          <w:color w:val="auto"/>
          <w:sz w:val="22"/>
          <w:szCs w:val="22"/>
          <w:highlight w:val="none"/>
          <w:u w:val="single"/>
          <w:lang w:val="en-US" w:eastAsia="zh-CN"/>
        </w:rPr>
        <w:t xml:space="preserve">人民币           </w:t>
      </w:r>
      <w:r>
        <w:rPr>
          <w:rFonts w:hint="eastAsia" w:ascii="宋体" w:hAnsi="宋体" w:eastAsia="宋体" w:cs="宋体"/>
          <w:color w:val="auto"/>
          <w:szCs w:val="24"/>
          <w:highlight w:val="none"/>
        </w:rPr>
        <w:t>。</w:t>
      </w:r>
    </w:p>
    <w:p w14:paraId="77F7F5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4、合同标的交付时间、地点和条件</w:t>
      </w:r>
    </w:p>
    <w:p w14:paraId="5EAE8C3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4.1交付时间：</w:t>
      </w:r>
      <w:r>
        <w:rPr>
          <w:rFonts w:hint="eastAsia" w:ascii="宋体" w:hAnsi="宋体" w:eastAsia="宋体" w:cs="宋体"/>
          <w:b/>
          <w:bCs w:val="0"/>
          <w:color w:val="auto"/>
          <w:sz w:val="22"/>
          <w:szCs w:val="22"/>
          <w:highlight w:val="none"/>
          <w:u w:val="single"/>
          <w:lang w:val="en-US" w:eastAsia="zh-CN"/>
        </w:rPr>
        <w:t>按采购总量的50%分两次交付且第二次试剂要求保质期到2027年6月，具体供货时间以甲方通知为准；</w:t>
      </w:r>
    </w:p>
    <w:p w14:paraId="4AA94CC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4.2交付地点：</w:t>
      </w:r>
      <w:r>
        <w:rPr>
          <w:rFonts w:hint="eastAsia" w:ascii="宋体" w:hAnsi="宋体" w:eastAsia="宋体" w:cs="宋体"/>
          <w:b/>
          <w:bCs w:val="0"/>
          <w:color w:val="auto"/>
          <w:sz w:val="22"/>
          <w:szCs w:val="22"/>
          <w:highlight w:val="none"/>
          <w:u w:val="single"/>
          <w:lang w:val="en-US" w:eastAsia="zh-CN"/>
        </w:rPr>
        <w:t>福建省龙岩市连城县采购人指定地点</w:t>
      </w:r>
      <w:r>
        <w:rPr>
          <w:rFonts w:hint="eastAsia" w:ascii="宋体" w:hAnsi="宋体" w:eastAsia="宋体" w:cs="宋体"/>
          <w:color w:val="auto"/>
          <w:szCs w:val="24"/>
          <w:highlight w:val="none"/>
        </w:rPr>
        <w:t>；</w:t>
      </w:r>
    </w:p>
    <w:p w14:paraId="66CF6B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4.3交付条件：</w:t>
      </w:r>
      <w:r>
        <w:rPr>
          <w:rFonts w:hint="eastAsia" w:ascii="宋体" w:hAnsi="宋体" w:eastAsia="宋体" w:cs="宋体"/>
          <w:b/>
          <w:bCs w:val="0"/>
          <w:color w:val="auto"/>
          <w:sz w:val="22"/>
          <w:szCs w:val="22"/>
          <w:highlight w:val="none"/>
          <w:u w:val="single"/>
          <w:lang w:val="en-US" w:eastAsia="zh-CN"/>
        </w:rPr>
        <w:t>验收合格交付使用</w:t>
      </w:r>
      <w:r>
        <w:rPr>
          <w:rFonts w:hint="eastAsia" w:ascii="宋体" w:hAnsi="宋体" w:eastAsia="宋体" w:cs="宋体"/>
          <w:color w:val="auto"/>
          <w:szCs w:val="24"/>
          <w:highlight w:val="none"/>
        </w:rPr>
        <w:t>。</w:t>
      </w:r>
    </w:p>
    <w:p w14:paraId="41E5A22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5、合同标的应符合</w:t>
      </w:r>
      <w:r>
        <w:rPr>
          <w:rFonts w:hint="eastAsia" w:ascii="宋体" w:hAnsi="宋体" w:eastAsia="宋体" w:cs="宋体"/>
          <w:color w:val="auto"/>
          <w:szCs w:val="24"/>
          <w:highlight w:val="none"/>
          <w:lang w:eastAsia="zh-CN"/>
        </w:rPr>
        <w:t>询价通知书</w:t>
      </w:r>
      <w:r>
        <w:rPr>
          <w:rFonts w:hint="eastAsia" w:ascii="宋体" w:hAnsi="宋体" w:eastAsia="宋体" w:cs="宋体"/>
          <w:color w:val="auto"/>
          <w:szCs w:val="24"/>
          <w:highlight w:val="none"/>
        </w:rPr>
        <w:t>、乙方响应文件的规定或约定，具体如下：</w:t>
      </w:r>
    </w:p>
    <w:p w14:paraId="21B2AC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val="0"/>
          <w:i w:val="0"/>
          <w:iCs w:val="0"/>
          <w:color w:val="auto"/>
          <w:sz w:val="22"/>
          <w:szCs w:val="22"/>
          <w:highlight w:val="none"/>
          <w:u w:val="single"/>
          <w:lang w:val="en-US" w:eastAsia="zh-CN"/>
        </w:rPr>
      </w:pPr>
      <w:r>
        <w:rPr>
          <w:rFonts w:hint="eastAsia" w:ascii="宋体" w:hAnsi="宋体" w:eastAsia="宋体" w:cs="宋体"/>
          <w:b/>
          <w:bCs w:val="0"/>
          <w:i w:val="0"/>
          <w:iCs w:val="0"/>
          <w:color w:val="auto"/>
          <w:sz w:val="22"/>
          <w:szCs w:val="22"/>
          <w:highlight w:val="none"/>
          <w:u w:val="single"/>
          <w:lang w:val="en-US" w:eastAsia="zh-CN"/>
        </w:rPr>
        <w:t>满足响应文件要求。</w:t>
      </w:r>
    </w:p>
    <w:p w14:paraId="52E18D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6、验收</w:t>
      </w:r>
    </w:p>
    <w:p w14:paraId="1B1986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6.1验收应按照</w:t>
      </w:r>
      <w:r>
        <w:rPr>
          <w:rFonts w:hint="eastAsia" w:ascii="宋体" w:hAnsi="宋体" w:eastAsia="宋体" w:cs="宋体"/>
          <w:color w:val="auto"/>
          <w:szCs w:val="24"/>
          <w:highlight w:val="none"/>
          <w:lang w:eastAsia="zh-CN"/>
        </w:rPr>
        <w:t>询价通知书</w:t>
      </w:r>
      <w:r>
        <w:rPr>
          <w:rFonts w:hint="eastAsia" w:ascii="宋体" w:hAnsi="宋体" w:eastAsia="宋体" w:cs="宋体"/>
          <w:color w:val="auto"/>
          <w:szCs w:val="24"/>
          <w:highlight w:val="none"/>
        </w:rPr>
        <w:t>、乙方响应文件的规定或约定进行，具体如下：</w:t>
      </w:r>
    </w:p>
    <w:p w14:paraId="6E13625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szCs w:val="24"/>
          <w:highlight w:val="none"/>
          <w:u w:val="single"/>
        </w:rPr>
      </w:pPr>
      <w:r>
        <w:rPr>
          <w:rFonts w:hint="eastAsia" w:ascii="宋体" w:hAnsi="宋体" w:eastAsia="宋体" w:cs="宋体"/>
          <w:b/>
          <w:bCs w:val="0"/>
          <w:i w:val="0"/>
          <w:iCs w:val="0"/>
          <w:color w:val="auto"/>
          <w:sz w:val="22"/>
          <w:szCs w:val="22"/>
          <w:highlight w:val="none"/>
          <w:u w:val="single"/>
        </w:rPr>
        <w:t>由</w:t>
      </w:r>
      <w:r>
        <w:rPr>
          <w:rFonts w:hint="eastAsia" w:ascii="宋体" w:hAnsi="宋体" w:eastAsia="宋体" w:cs="宋体"/>
          <w:b/>
          <w:bCs w:val="0"/>
          <w:i w:val="0"/>
          <w:iCs w:val="0"/>
          <w:color w:val="auto"/>
          <w:sz w:val="22"/>
          <w:szCs w:val="22"/>
          <w:highlight w:val="none"/>
          <w:u w:val="single"/>
          <w:lang w:val="en-US" w:eastAsia="zh-CN"/>
        </w:rPr>
        <w:t>甲方</w:t>
      </w:r>
      <w:r>
        <w:rPr>
          <w:rFonts w:hint="eastAsia" w:ascii="宋体" w:hAnsi="宋体" w:eastAsia="宋体" w:cs="宋体"/>
          <w:b/>
          <w:bCs w:val="0"/>
          <w:i w:val="0"/>
          <w:iCs w:val="0"/>
          <w:color w:val="auto"/>
          <w:sz w:val="22"/>
          <w:szCs w:val="22"/>
          <w:highlight w:val="none"/>
          <w:u w:val="single"/>
        </w:rPr>
        <w:t>和</w:t>
      </w:r>
      <w:r>
        <w:rPr>
          <w:rFonts w:hint="eastAsia" w:ascii="宋体" w:hAnsi="宋体" w:eastAsia="宋体" w:cs="宋体"/>
          <w:b/>
          <w:bCs w:val="0"/>
          <w:i w:val="0"/>
          <w:iCs w:val="0"/>
          <w:color w:val="auto"/>
          <w:sz w:val="22"/>
          <w:szCs w:val="22"/>
          <w:highlight w:val="none"/>
          <w:u w:val="single"/>
          <w:lang w:val="en-US" w:eastAsia="zh-CN"/>
        </w:rPr>
        <w:t>乙方</w:t>
      </w:r>
      <w:r>
        <w:rPr>
          <w:rFonts w:hint="eastAsia" w:ascii="宋体" w:hAnsi="宋体" w:eastAsia="宋体" w:cs="宋体"/>
          <w:b/>
          <w:bCs w:val="0"/>
          <w:i w:val="0"/>
          <w:iCs w:val="0"/>
          <w:color w:val="auto"/>
          <w:sz w:val="22"/>
          <w:szCs w:val="22"/>
          <w:highlight w:val="none"/>
          <w:u w:val="single"/>
        </w:rPr>
        <w:t>共同对货物的数量、质量、外包装等根据本章节的有关规定逐项检验。验收结果应符合</w:t>
      </w:r>
      <w:r>
        <w:rPr>
          <w:rFonts w:hint="eastAsia" w:ascii="宋体" w:hAnsi="宋体" w:eastAsia="宋体" w:cs="宋体"/>
          <w:b/>
          <w:bCs w:val="0"/>
          <w:i w:val="0"/>
          <w:iCs w:val="0"/>
          <w:color w:val="auto"/>
          <w:sz w:val="22"/>
          <w:szCs w:val="22"/>
          <w:highlight w:val="none"/>
          <w:u w:val="single"/>
          <w:lang w:val="en-US" w:eastAsia="zh-CN"/>
        </w:rPr>
        <w:t>甲方</w:t>
      </w:r>
      <w:r>
        <w:rPr>
          <w:rFonts w:hint="eastAsia" w:ascii="宋体" w:hAnsi="宋体" w:eastAsia="宋体" w:cs="宋体"/>
          <w:b/>
          <w:bCs w:val="0"/>
          <w:i w:val="0"/>
          <w:iCs w:val="0"/>
          <w:color w:val="auto"/>
          <w:sz w:val="22"/>
          <w:szCs w:val="22"/>
          <w:highlight w:val="none"/>
          <w:u w:val="single"/>
        </w:rPr>
        <w:t>使用要求。</w:t>
      </w:r>
      <w:r>
        <w:rPr>
          <w:rFonts w:hint="eastAsia" w:ascii="宋体" w:hAnsi="宋体" w:eastAsia="宋体" w:cs="宋体"/>
          <w:b/>
          <w:bCs w:val="0"/>
          <w:color w:val="auto"/>
          <w:sz w:val="22"/>
          <w:szCs w:val="22"/>
          <w:highlight w:val="none"/>
          <w:u w:val="single"/>
        </w:rPr>
        <w:t>全部货到甲方现场一个月内完成验收。</w:t>
      </w:r>
    </w:p>
    <w:p w14:paraId="1E6A768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6.2本项目是否邀请其他供应商参与验收：</w:t>
      </w:r>
    </w:p>
    <w:p w14:paraId="7A1FAB6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不邀请。</w:t>
      </w:r>
    </w:p>
    <w:p w14:paraId="4AF831C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7、合同款项的支付应按照</w:t>
      </w:r>
      <w:r>
        <w:rPr>
          <w:rFonts w:hint="eastAsia" w:ascii="宋体" w:hAnsi="宋体" w:eastAsia="宋体" w:cs="宋体"/>
          <w:color w:val="auto"/>
          <w:szCs w:val="24"/>
          <w:highlight w:val="none"/>
          <w:lang w:eastAsia="zh-CN"/>
        </w:rPr>
        <w:t>询价通知书</w:t>
      </w:r>
      <w:r>
        <w:rPr>
          <w:rFonts w:hint="eastAsia" w:ascii="宋体" w:hAnsi="宋体" w:eastAsia="宋体" w:cs="宋体"/>
          <w:color w:val="auto"/>
          <w:szCs w:val="24"/>
          <w:highlight w:val="none"/>
        </w:rPr>
        <w:t>的规定进行，具体如下：</w:t>
      </w:r>
    </w:p>
    <w:tbl>
      <w:tblPr>
        <w:tblStyle w:val="10"/>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67"/>
        <w:gridCol w:w="5739"/>
      </w:tblGrid>
      <w:tr w14:paraId="450A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14:paraId="0702FCD2">
            <w:pPr>
              <w:widowControl/>
              <w:spacing w:line="360" w:lineRule="exact"/>
              <w:jc w:val="center"/>
              <w:rPr>
                <w:rFonts w:hint="eastAsia" w:ascii="宋体" w:hAnsi="宋体" w:eastAsia="宋体" w:cs="Times New Roman"/>
                <w:color w:val="auto"/>
                <w:kern w:val="2"/>
                <w:sz w:val="24"/>
                <w:szCs w:val="24"/>
                <w:highlight w:val="none"/>
                <w:lang w:val="en-US" w:eastAsia="zh-CN" w:bidi="ar-SA"/>
              </w:rPr>
            </w:pPr>
            <w:r>
              <w:rPr>
                <w:rFonts w:ascii="宋体" w:hAnsi="宋体" w:eastAsia="宋体" w:cs="宋体"/>
                <w:color w:val="auto"/>
                <w:kern w:val="0"/>
                <w:sz w:val="24"/>
                <w:szCs w:val="24"/>
                <w:highlight w:val="none"/>
              </w:rPr>
              <w:t>支付期次</w:t>
            </w:r>
          </w:p>
        </w:tc>
        <w:tc>
          <w:tcPr>
            <w:tcW w:w="1667" w:type="dxa"/>
            <w:noWrap w:val="0"/>
            <w:vAlign w:val="center"/>
          </w:tcPr>
          <w:p w14:paraId="50D4016E">
            <w:pPr>
              <w:widowControl/>
              <w:spacing w:line="360" w:lineRule="exact"/>
              <w:jc w:val="center"/>
              <w:rPr>
                <w:rFonts w:hint="eastAsia" w:ascii="宋体" w:hAnsi="宋体" w:eastAsia="宋体" w:cs="Times New Roman"/>
                <w:color w:val="auto"/>
                <w:kern w:val="2"/>
                <w:sz w:val="24"/>
                <w:szCs w:val="24"/>
                <w:highlight w:val="none"/>
                <w:lang w:val="en-US" w:eastAsia="zh-CN" w:bidi="ar-SA"/>
              </w:rPr>
            </w:pPr>
            <w:r>
              <w:rPr>
                <w:rFonts w:ascii="宋体" w:hAnsi="宋体" w:eastAsia="宋体" w:cs="宋体"/>
                <w:color w:val="auto"/>
                <w:kern w:val="0"/>
                <w:sz w:val="24"/>
                <w:szCs w:val="24"/>
                <w:highlight w:val="none"/>
              </w:rPr>
              <w:t>支付比例(%)</w:t>
            </w:r>
          </w:p>
        </w:tc>
        <w:tc>
          <w:tcPr>
            <w:tcW w:w="5739" w:type="dxa"/>
            <w:noWrap w:val="0"/>
            <w:vAlign w:val="center"/>
          </w:tcPr>
          <w:p w14:paraId="092DB37E">
            <w:pPr>
              <w:widowControl/>
              <w:spacing w:line="360" w:lineRule="exact"/>
              <w:jc w:val="center"/>
              <w:rPr>
                <w:rFonts w:hint="eastAsia" w:ascii="宋体" w:hAnsi="宋体" w:eastAsia="宋体" w:cs="Times New Roman"/>
                <w:color w:val="auto"/>
                <w:kern w:val="2"/>
                <w:sz w:val="24"/>
                <w:szCs w:val="24"/>
                <w:highlight w:val="none"/>
                <w:lang w:val="en-US" w:eastAsia="zh-CN" w:bidi="ar-SA"/>
              </w:rPr>
            </w:pPr>
            <w:r>
              <w:rPr>
                <w:rFonts w:ascii="宋体" w:hAnsi="宋体" w:eastAsia="宋体" w:cs="宋体"/>
                <w:color w:val="auto"/>
                <w:kern w:val="0"/>
                <w:sz w:val="24"/>
                <w:szCs w:val="24"/>
                <w:highlight w:val="none"/>
              </w:rPr>
              <w:t>支付期次说明</w:t>
            </w:r>
          </w:p>
        </w:tc>
      </w:tr>
      <w:tr w14:paraId="6D28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14:paraId="0C97A937">
            <w:pPr>
              <w:widowControl/>
              <w:spacing w:line="360" w:lineRule="exact"/>
              <w:jc w:val="center"/>
              <w:rPr>
                <w:rFonts w:hint="eastAsia" w:ascii="宋体" w:hAnsi="宋体" w:eastAsia="宋体" w:cs="Times New Roman"/>
                <w:color w:val="auto"/>
                <w:kern w:val="2"/>
                <w:sz w:val="24"/>
                <w:szCs w:val="24"/>
                <w:highlight w:val="none"/>
                <w:lang w:val="en-US" w:eastAsia="zh-CN" w:bidi="ar-SA"/>
              </w:rPr>
            </w:pPr>
            <w:r>
              <w:rPr>
                <w:rFonts w:ascii="宋体" w:hAnsi="宋体" w:eastAsia="宋体" w:cs="宋体"/>
                <w:color w:val="auto"/>
                <w:kern w:val="0"/>
                <w:sz w:val="24"/>
                <w:szCs w:val="24"/>
                <w:highlight w:val="none"/>
              </w:rPr>
              <w:t>1</w:t>
            </w:r>
          </w:p>
        </w:tc>
        <w:tc>
          <w:tcPr>
            <w:tcW w:w="1667" w:type="dxa"/>
            <w:noWrap w:val="0"/>
            <w:vAlign w:val="center"/>
          </w:tcPr>
          <w:p w14:paraId="54C5E19A">
            <w:pPr>
              <w:widowControl/>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100</w:t>
            </w:r>
          </w:p>
        </w:tc>
        <w:tc>
          <w:tcPr>
            <w:tcW w:w="5739" w:type="dxa"/>
            <w:noWrap w:val="0"/>
            <w:vAlign w:val="center"/>
          </w:tcPr>
          <w:p w14:paraId="25CE123F">
            <w:pPr>
              <w:widowControl/>
              <w:spacing w:line="36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100%的货物到采购人指定地点并经验收确认后7个工作日内甲方支付乙方合同总金额的100%。</w:t>
            </w:r>
          </w:p>
        </w:tc>
      </w:tr>
      <w:tr w14:paraId="2E95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3"/>
            <w:noWrap w:val="0"/>
            <w:vAlign w:val="center"/>
          </w:tcPr>
          <w:p w14:paraId="060E02B5">
            <w:pPr>
              <w:widowControl/>
              <w:spacing w:line="36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注：甲方在收到付款申请材料（含</w:t>
            </w:r>
            <w:r>
              <w:rPr>
                <w:rFonts w:hint="eastAsia" w:ascii="宋体" w:hAnsi="宋体" w:eastAsia="宋体" w:cs="宋体"/>
                <w:color w:val="auto"/>
                <w:sz w:val="24"/>
                <w:szCs w:val="24"/>
                <w:highlight w:val="none"/>
              </w:rPr>
              <w:t>开具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合法、等额的增值税普通发票</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予以支付。</w:t>
            </w:r>
          </w:p>
        </w:tc>
      </w:tr>
    </w:tbl>
    <w:p w14:paraId="11B39C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p>
    <w:p w14:paraId="44BD31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8、履约保证金</w:t>
      </w:r>
    </w:p>
    <w:p w14:paraId="144C01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无。</w:t>
      </w:r>
    </w:p>
    <w:p w14:paraId="2EBCAB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9、合同有效期</w:t>
      </w:r>
    </w:p>
    <w:p w14:paraId="20B824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i w:val="0"/>
          <w:iCs w:val="0"/>
          <w:color w:val="auto"/>
          <w:sz w:val="22"/>
          <w:szCs w:val="22"/>
          <w:highlight w:val="none"/>
          <w:u w:val="single"/>
          <w:lang w:val="en-US" w:eastAsia="zh-CN"/>
        </w:rPr>
      </w:pPr>
      <w:r>
        <w:rPr>
          <w:rFonts w:hint="eastAsia" w:ascii="宋体" w:hAnsi="宋体" w:eastAsia="宋体" w:cs="宋体"/>
          <w:b/>
          <w:bCs w:val="0"/>
          <w:i w:val="0"/>
          <w:iCs w:val="0"/>
          <w:color w:val="auto"/>
          <w:sz w:val="22"/>
          <w:szCs w:val="22"/>
          <w:highlight w:val="none"/>
          <w:u w:val="single"/>
          <w:lang w:val="en-US" w:eastAsia="zh-CN"/>
        </w:rPr>
        <w:t>至合同约定的合同义务履行完毕或依本合同约定合同解除或终止。</w:t>
      </w:r>
    </w:p>
    <w:p w14:paraId="320BAFE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10、违约责任</w:t>
      </w:r>
    </w:p>
    <w:p w14:paraId="13D6900A">
      <w:pPr>
        <w:pStyle w:val="15"/>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color w:val="auto"/>
          <w:sz w:val="22"/>
          <w:szCs w:val="22"/>
          <w:highlight w:val="none"/>
          <w:lang/>
        </w:rPr>
      </w:pPr>
      <w:r>
        <w:rPr>
          <w:rFonts w:hint="eastAsia" w:ascii="宋体" w:hAnsi="宋体" w:eastAsia="宋体" w:cs="宋体"/>
          <w:b w:val="0"/>
          <w:bCs/>
          <w:color w:val="auto"/>
          <w:sz w:val="22"/>
          <w:szCs w:val="22"/>
          <w:highlight w:val="none"/>
          <w:lang/>
        </w:rPr>
        <w:t>10.1甲方违约责任</w:t>
      </w:r>
    </w:p>
    <w:p w14:paraId="66FB731D">
      <w:pPr>
        <w:pStyle w:val="15"/>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 w:val="0"/>
          <w:bCs/>
          <w:i w:val="0"/>
          <w:iCs w:val="0"/>
          <w:color w:val="auto"/>
          <w:sz w:val="22"/>
          <w:szCs w:val="22"/>
          <w:highlight w:val="none"/>
          <w:lang/>
        </w:rPr>
      </w:pPr>
      <w:r>
        <w:rPr>
          <w:rFonts w:hint="eastAsia" w:ascii="宋体" w:hAnsi="宋体" w:eastAsia="宋体" w:cs="宋体"/>
          <w:b w:val="0"/>
          <w:bCs/>
          <w:i w:val="0"/>
          <w:iCs w:val="0"/>
          <w:color w:val="auto"/>
          <w:sz w:val="22"/>
          <w:szCs w:val="22"/>
          <w:highlight w:val="none"/>
          <w:lang/>
        </w:rPr>
        <w:t>10.1甲方违约责任</w:t>
      </w:r>
    </w:p>
    <w:p w14:paraId="70C7AB0F">
      <w:pPr>
        <w:pStyle w:val="15"/>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 w:val="0"/>
          <w:bCs/>
          <w:i w:val="0"/>
          <w:iCs w:val="0"/>
          <w:color w:val="auto"/>
          <w:sz w:val="22"/>
          <w:szCs w:val="22"/>
          <w:highlight w:val="none"/>
          <w:lang/>
        </w:rPr>
      </w:pPr>
      <w:r>
        <w:rPr>
          <w:rFonts w:hint="eastAsia" w:ascii="宋体" w:hAnsi="宋体" w:eastAsia="宋体" w:cs="宋体"/>
          <w:b w:val="0"/>
          <w:bCs/>
          <w:i w:val="0"/>
          <w:iCs w:val="0"/>
          <w:color w:val="auto"/>
          <w:sz w:val="22"/>
          <w:szCs w:val="22"/>
          <w:highlight w:val="none"/>
          <w:lang/>
        </w:rPr>
        <w:t>（1）甲方无正当理由拒收乙方交付的合格产品的，甲方向乙方偿付拒收货款总值</w:t>
      </w:r>
      <w:r>
        <w:rPr>
          <w:rFonts w:hint="eastAsia" w:ascii="宋体" w:hAnsi="宋体" w:eastAsia="宋体" w:cs="宋体"/>
          <w:b w:val="0"/>
          <w:bCs/>
          <w:i w:val="0"/>
          <w:iCs w:val="0"/>
          <w:color w:val="auto"/>
          <w:sz w:val="22"/>
          <w:szCs w:val="22"/>
          <w:highlight w:val="none"/>
          <w:lang w:val="en-US" w:eastAsia="zh-CN"/>
        </w:rPr>
        <w:t>10%</w:t>
      </w:r>
      <w:r>
        <w:rPr>
          <w:rFonts w:hint="eastAsia" w:ascii="宋体" w:hAnsi="宋体" w:eastAsia="宋体" w:cs="宋体"/>
          <w:b w:val="0"/>
          <w:bCs/>
          <w:i w:val="0"/>
          <w:iCs w:val="0"/>
          <w:color w:val="auto"/>
          <w:sz w:val="22"/>
          <w:szCs w:val="22"/>
          <w:highlight w:val="none"/>
          <w:lang/>
        </w:rPr>
        <w:t>的违约金</w:t>
      </w:r>
    </w:p>
    <w:p w14:paraId="7B6A1BB9">
      <w:pPr>
        <w:pStyle w:val="15"/>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default" w:ascii="宋体" w:hAnsi="宋体" w:eastAsia="宋体" w:cs="宋体"/>
          <w:b w:val="0"/>
          <w:bCs/>
          <w:i w:val="0"/>
          <w:iCs w:val="0"/>
          <w:color w:val="auto"/>
          <w:sz w:val="22"/>
          <w:szCs w:val="22"/>
          <w:highlight w:val="none"/>
          <w:lang w:val="en-US" w:eastAsia="zh-CN"/>
        </w:rPr>
      </w:pPr>
      <w:r>
        <w:rPr>
          <w:rFonts w:hint="eastAsia" w:ascii="宋体" w:hAnsi="宋体" w:eastAsia="宋体" w:cs="宋体"/>
          <w:b w:val="0"/>
          <w:bCs/>
          <w:i w:val="0"/>
          <w:iCs w:val="0"/>
          <w:color w:val="auto"/>
          <w:sz w:val="22"/>
          <w:szCs w:val="22"/>
          <w:highlight w:val="none"/>
          <w:lang/>
        </w:rPr>
        <w:t>（</w:t>
      </w:r>
      <w:r>
        <w:rPr>
          <w:rFonts w:hint="eastAsia" w:ascii="宋体" w:hAnsi="宋体" w:eastAsia="宋体" w:cs="宋体"/>
          <w:b w:val="0"/>
          <w:bCs/>
          <w:i w:val="0"/>
          <w:iCs w:val="0"/>
          <w:color w:val="auto"/>
          <w:sz w:val="22"/>
          <w:szCs w:val="22"/>
          <w:highlight w:val="none"/>
          <w:lang w:val="en-US" w:eastAsia="zh-CN"/>
        </w:rPr>
        <w:t>2</w:t>
      </w:r>
      <w:r>
        <w:rPr>
          <w:rFonts w:hint="eastAsia" w:ascii="宋体" w:hAnsi="宋体" w:eastAsia="宋体" w:cs="宋体"/>
          <w:b w:val="0"/>
          <w:bCs/>
          <w:i w:val="0"/>
          <w:iCs w:val="0"/>
          <w:color w:val="auto"/>
          <w:sz w:val="22"/>
          <w:szCs w:val="22"/>
          <w:highlight w:val="none"/>
          <w:lang/>
        </w:rPr>
        <w:t>）其他违约情形</w:t>
      </w:r>
      <w:r>
        <w:rPr>
          <w:rFonts w:hint="eastAsia" w:ascii="宋体" w:hAnsi="宋体" w:eastAsia="宋体" w:cs="宋体"/>
          <w:b w:val="0"/>
          <w:bCs/>
          <w:i w:val="0"/>
          <w:iCs w:val="0"/>
          <w:color w:val="auto"/>
          <w:sz w:val="22"/>
          <w:szCs w:val="22"/>
          <w:highlight w:val="none"/>
          <w:lang w:eastAsia="zh-CN"/>
        </w:rPr>
        <w:t>：</w:t>
      </w:r>
      <w:r>
        <w:rPr>
          <w:rFonts w:hint="eastAsia" w:ascii="宋体" w:hAnsi="宋体" w:eastAsia="宋体" w:cs="宋体"/>
          <w:b w:val="0"/>
          <w:bCs/>
          <w:i w:val="0"/>
          <w:iCs w:val="0"/>
          <w:color w:val="auto"/>
          <w:sz w:val="22"/>
          <w:szCs w:val="22"/>
          <w:highlight w:val="none"/>
          <w:lang w:val="en-US" w:eastAsia="zh-CN"/>
        </w:rPr>
        <w:t>无</w:t>
      </w:r>
    </w:p>
    <w:p w14:paraId="66D90E3E">
      <w:pPr>
        <w:pStyle w:val="15"/>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 w:val="0"/>
          <w:bCs/>
          <w:i w:val="0"/>
          <w:iCs w:val="0"/>
          <w:color w:val="auto"/>
          <w:sz w:val="22"/>
          <w:szCs w:val="22"/>
          <w:highlight w:val="none"/>
          <w:lang/>
        </w:rPr>
      </w:pPr>
      <w:r>
        <w:rPr>
          <w:rFonts w:hint="eastAsia" w:ascii="宋体" w:hAnsi="宋体" w:eastAsia="宋体" w:cs="宋体"/>
          <w:b w:val="0"/>
          <w:bCs/>
          <w:i w:val="0"/>
          <w:iCs w:val="0"/>
          <w:color w:val="auto"/>
          <w:sz w:val="22"/>
          <w:szCs w:val="22"/>
          <w:highlight w:val="none"/>
          <w:lang/>
        </w:rPr>
        <w:t>10.2乙方违约责任</w:t>
      </w:r>
    </w:p>
    <w:p w14:paraId="4532D7F0">
      <w:pPr>
        <w:pStyle w:val="15"/>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 w:val="0"/>
          <w:bCs/>
          <w:i w:val="0"/>
          <w:iCs w:val="0"/>
          <w:color w:val="auto"/>
          <w:sz w:val="22"/>
          <w:szCs w:val="22"/>
          <w:highlight w:val="none"/>
          <w:lang/>
        </w:rPr>
      </w:pPr>
      <w:r>
        <w:rPr>
          <w:rFonts w:hint="eastAsia" w:ascii="宋体" w:hAnsi="宋体" w:eastAsia="宋体" w:cs="宋体"/>
          <w:b w:val="0"/>
          <w:bCs/>
          <w:i w:val="0"/>
          <w:iCs w:val="0"/>
          <w:color w:val="auto"/>
          <w:sz w:val="22"/>
          <w:szCs w:val="22"/>
          <w:highlight w:val="none"/>
          <w:lang/>
        </w:rPr>
        <w:t>（1）乙方逾期履行服务的，乙方应按逾期交付总额每日</w:t>
      </w:r>
      <w:r>
        <w:rPr>
          <w:rFonts w:hint="eastAsia" w:ascii="宋体" w:hAnsi="宋体" w:eastAsia="宋体" w:cs="宋体"/>
          <w:b w:val="0"/>
          <w:bCs/>
          <w:i w:val="0"/>
          <w:iCs w:val="0"/>
          <w:color w:val="auto"/>
          <w:sz w:val="22"/>
          <w:szCs w:val="22"/>
          <w:highlight w:val="none"/>
          <w:lang w:val="en-US" w:eastAsia="zh-CN"/>
        </w:rPr>
        <w:t>0.1%</w:t>
      </w:r>
      <w:r>
        <w:rPr>
          <w:rFonts w:hint="eastAsia" w:ascii="宋体" w:hAnsi="宋体" w:eastAsia="宋体" w:cs="宋体"/>
          <w:b w:val="0"/>
          <w:bCs/>
          <w:i w:val="0"/>
          <w:iCs w:val="0"/>
          <w:color w:val="auto"/>
          <w:sz w:val="22"/>
          <w:szCs w:val="22"/>
          <w:highlight w:val="none"/>
          <w:lang/>
        </w:rPr>
        <w:t>向甲方支付违约金，由甲方从待付货款中扣除。乙方无正当理由逾期超过约定日期</w:t>
      </w:r>
      <w:r>
        <w:rPr>
          <w:rFonts w:hint="eastAsia" w:ascii="宋体" w:hAnsi="宋体" w:eastAsia="宋体" w:cs="宋体"/>
          <w:b w:val="0"/>
          <w:bCs/>
          <w:i w:val="0"/>
          <w:iCs w:val="0"/>
          <w:color w:val="auto"/>
          <w:sz w:val="22"/>
          <w:szCs w:val="22"/>
          <w:highlight w:val="none"/>
          <w:lang w:val="en-US" w:eastAsia="zh-CN"/>
        </w:rPr>
        <w:t>30天</w:t>
      </w:r>
      <w:r>
        <w:rPr>
          <w:rFonts w:hint="eastAsia" w:ascii="宋体" w:hAnsi="宋体" w:eastAsia="宋体" w:cs="宋体"/>
          <w:b w:val="0"/>
          <w:bCs/>
          <w:i w:val="0"/>
          <w:iCs w:val="0"/>
          <w:color w:val="auto"/>
          <w:sz w:val="22"/>
          <w:szCs w:val="22"/>
          <w:highlight w:val="none"/>
          <w:lang/>
        </w:rPr>
        <w:t>仍不能交付</w:t>
      </w:r>
      <w:r>
        <w:rPr>
          <w:rFonts w:hint="eastAsia" w:ascii="宋体" w:hAnsi="宋体" w:eastAsia="宋体" w:cs="宋体"/>
          <w:b w:val="0"/>
          <w:bCs/>
          <w:i w:val="0"/>
          <w:iCs w:val="0"/>
          <w:color w:val="auto"/>
          <w:sz w:val="22"/>
          <w:szCs w:val="22"/>
          <w:highlight w:val="none"/>
          <w:lang w:val="en-US" w:eastAsia="zh-CN"/>
        </w:rPr>
        <w:t>货物</w:t>
      </w:r>
      <w:r>
        <w:rPr>
          <w:rFonts w:hint="eastAsia" w:ascii="宋体" w:hAnsi="宋体" w:eastAsia="宋体" w:cs="宋体"/>
          <w:b w:val="0"/>
          <w:bCs/>
          <w:i w:val="0"/>
          <w:iCs w:val="0"/>
          <w:color w:val="auto"/>
          <w:sz w:val="22"/>
          <w:szCs w:val="22"/>
          <w:highlight w:val="none"/>
          <w:lang/>
        </w:rPr>
        <w:t>的，视为“乙方不按合同约定履约”；</w:t>
      </w:r>
    </w:p>
    <w:p w14:paraId="28E00291">
      <w:pPr>
        <w:pStyle w:val="15"/>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 w:val="0"/>
          <w:bCs/>
          <w:i w:val="0"/>
          <w:iCs w:val="0"/>
          <w:color w:val="auto"/>
          <w:sz w:val="22"/>
          <w:szCs w:val="22"/>
          <w:highlight w:val="none"/>
          <w:lang/>
        </w:rPr>
      </w:pPr>
      <w:r>
        <w:rPr>
          <w:rFonts w:hint="eastAsia" w:ascii="宋体" w:hAnsi="宋体" w:eastAsia="宋体" w:cs="宋体"/>
          <w:b w:val="0"/>
          <w:bCs/>
          <w:i w:val="0"/>
          <w:iCs w:val="0"/>
          <w:color w:val="auto"/>
          <w:sz w:val="22"/>
          <w:szCs w:val="22"/>
          <w:highlight w:val="none"/>
          <w:lang/>
        </w:rPr>
        <w:t>（2）乙方所交付的产品不符合合同规定及《</w:t>
      </w:r>
      <w:r>
        <w:rPr>
          <w:rFonts w:hint="eastAsia" w:ascii="宋体" w:hAnsi="宋体" w:eastAsia="宋体" w:cs="宋体"/>
          <w:b w:val="0"/>
          <w:bCs/>
          <w:i w:val="0"/>
          <w:iCs w:val="0"/>
          <w:color w:val="auto"/>
          <w:sz w:val="22"/>
          <w:szCs w:val="22"/>
          <w:highlight w:val="none"/>
          <w:lang w:eastAsia="zh-CN"/>
        </w:rPr>
        <w:t>询价通知书</w:t>
      </w:r>
      <w:r>
        <w:rPr>
          <w:rFonts w:hint="eastAsia" w:ascii="宋体" w:hAnsi="宋体" w:eastAsia="宋体" w:cs="宋体"/>
          <w:b w:val="0"/>
          <w:bCs/>
          <w:i w:val="0"/>
          <w:iCs w:val="0"/>
          <w:color w:val="auto"/>
          <w:sz w:val="22"/>
          <w:szCs w:val="22"/>
          <w:highlight w:val="none"/>
          <w:lang/>
        </w:rPr>
        <w:t>》</w:t>
      </w:r>
      <w:r>
        <w:rPr>
          <w:rFonts w:hint="eastAsia" w:ascii="宋体" w:hAnsi="宋体" w:eastAsia="宋体" w:cs="宋体"/>
          <w:b w:val="0"/>
          <w:bCs/>
          <w:i w:val="0"/>
          <w:iCs w:val="0"/>
          <w:color w:val="auto"/>
          <w:sz w:val="22"/>
          <w:szCs w:val="22"/>
          <w:highlight w:val="none"/>
          <w:lang w:eastAsia="zh-CN"/>
        </w:rPr>
        <w:t>、</w:t>
      </w:r>
      <w:r>
        <w:rPr>
          <w:rFonts w:hint="eastAsia" w:ascii="宋体" w:hAnsi="宋体" w:eastAsia="宋体" w:cs="宋体"/>
          <w:b w:val="0"/>
          <w:bCs/>
          <w:i w:val="0"/>
          <w:iCs w:val="0"/>
          <w:color w:val="auto"/>
          <w:sz w:val="22"/>
          <w:szCs w:val="22"/>
          <w:highlight w:val="none"/>
          <w:lang w:val="en-US" w:eastAsia="zh-CN"/>
        </w:rPr>
        <w:t>招标文件</w:t>
      </w:r>
      <w:r>
        <w:rPr>
          <w:rFonts w:hint="eastAsia" w:ascii="宋体" w:hAnsi="宋体" w:eastAsia="宋体" w:cs="宋体"/>
          <w:b w:val="0"/>
          <w:bCs/>
          <w:i w:val="0"/>
          <w:iCs w:val="0"/>
          <w:color w:val="auto"/>
          <w:sz w:val="22"/>
          <w:szCs w:val="22"/>
          <w:highlight w:val="none"/>
          <w:lang/>
        </w:rPr>
        <w:t>规定标准的，甲方有权拒收，乙方愿意更换产品但逾期交货的，按乙方逾期交货处理</w:t>
      </w:r>
      <w:r>
        <w:rPr>
          <w:rFonts w:hint="default" w:ascii="H2O" w:hAnsi="H2O" w:eastAsia="宋体" w:cs="H2O"/>
          <w:b w:val="0"/>
          <w:bCs/>
          <w:i w:val="0"/>
          <w:iCs w:val="0"/>
          <w:color w:val="auto"/>
          <w:sz w:val="22"/>
          <w:szCs w:val="22"/>
          <w:highlight w:val="none"/>
          <w:u w:val="single" w:color="FFFFFF"/>
          <w:lang w:val="en-US" w:eastAsia="zh-CN"/>
        </w:rPr>
        <w:t>并支付按本合同约定的货款总额每日</w:t>
      </w:r>
      <w:r>
        <w:rPr>
          <w:rFonts w:hint="eastAsia" w:ascii="宋体" w:hAnsi="宋体" w:eastAsia="宋体" w:cs="宋体"/>
          <w:b w:val="0"/>
          <w:bCs/>
          <w:i w:val="0"/>
          <w:iCs w:val="0"/>
          <w:color w:val="auto"/>
          <w:sz w:val="22"/>
          <w:szCs w:val="22"/>
          <w:highlight w:val="none"/>
          <w:u w:val="single" w:color="FFFFFF"/>
          <w:lang w:val="en-US" w:eastAsia="zh-CN"/>
        </w:rPr>
        <w:t>0.1%</w:t>
      </w:r>
      <w:r>
        <w:rPr>
          <w:rFonts w:hint="default" w:ascii="H2O" w:hAnsi="H2O" w:eastAsia="宋体" w:cs="H2O"/>
          <w:b w:val="0"/>
          <w:bCs/>
          <w:i w:val="0"/>
          <w:iCs w:val="0"/>
          <w:color w:val="auto"/>
          <w:sz w:val="22"/>
          <w:szCs w:val="22"/>
          <w:highlight w:val="none"/>
          <w:u w:val="single" w:color="FFFFFF"/>
          <w:lang/>
        </w:rPr>
        <w:t>向甲方支付违约金</w:t>
      </w:r>
      <w:r>
        <w:rPr>
          <w:rFonts w:hint="eastAsia" w:ascii="宋体" w:hAnsi="宋体" w:eastAsia="宋体" w:cs="宋体"/>
          <w:b w:val="0"/>
          <w:bCs/>
          <w:i w:val="0"/>
          <w:iCs w:val="0"/>
          <w:color w:val="auto"/>
          <w:sz w:val="22"/>
          <w:szCs w:val="22"/>
          <w:highlight w:val="none"/>
          <w:lang/>
        </w:rPr>
        <w:t>。</w:t>
      </w:r>
      <w:r>
        <w:rPr>
          <w:rFonts w:hint="eastAsia" w:ascii="宋体" w:hAnsi="宋体" w:eastAsia="宋体" w:cs="宋体"/>
          <w:b w:val="0"/>
          <w:bCs/>
          <w:i w:val="0"/>
          <w:iCs w:val="0"/>
          <w:color w:val="auto"/>
          <w:sz w:val="22"/>
          <w:szCs w:val="22"/>
          <w:highlight w:val="none"/>
          <w:lang/>
        </w:rPr>
        <w:t>乙方拒绝更换产品的，视为“乙方不按合同约定履约”；</w:t>
      </w:r>
    </w:p>
    <w:p w14:paraId="0ABA69F5">
      <w:pPr>
        <w:pStyle w:val="15"/>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outlineLvl w:val="9"/>
        <w:rPr>
          <w:rFonts w:hint="eastAsia" w:ascii="宋体" w:hAnsi="宋体" w:eastAsia="宋体" w:cs="宋体"/>
          <w:b w:val="0"/>
          <w:bCs/>
          <w:i w:val="0"/>
          <w:iCs w:val="0"/>
          <w:color w:val="auto"/>
          <w:sz w:val="22"/>
          <w:szCs w:val="22"/>
          <w:highlight w:val="none"/>
          <w:u w:val="single" w:color="FFFFFF"/>
          <w:lang w:val="en-US" w:eastAsia="zh-CN"/>
        </w:rPr>
      </w:pPr>
      <w:r>
        <w:rPr>
          <w:rFonts w:hint="eastAsia" w:ascii="宋体" w:hAnsi="宋体" w:eastAsia="宋体" w:cs="宋体"/>
          <w:b w:val="0"/>
          <w:bCs/>
          <w:i w:val="0"/>
          <w:iCs w:val="0"/>
          <w:color w:val="auto"/>
          <w:sz w:val="22"/>
          <w:szCs w:val="22"/>
          <w:highlight w:val="none"/>
          <w:lang/>
        </w:rPr>
        <w:t>（3）乙方不按合同约定履约的，甲方可以解除采购合同，乙方</w:t>
      </w:r>
      <w:r>
        <w:rPr>
          <w:rFonts w:hint="eastAsia" w:ascii="宋体" w:hAnsi="宋体" w:eastAsia="宋体" w:cs="宋体"/>
          <w:b w:val="0"/>
          <w:bCs/>
          <w:i w:val="0"/>
          <w:iCs w:val="0"/>
          <w:color w:val="auto"/>
          <w:sz w:val="22"/>
          <w:szCs w:val="22"/>
          <w:highlight w:val="none"/>
          <w:lang w:val="en-US" w:eastAsia="zh-CN"/>
        </w:rPr>
        <w:t>应</w:t>
      </w:r>
      <w:r>
        <w:rPr>
          <w:rFonts w:hint="eastAsia" w:ascii="宋体" w:hAnsi="宋体" w:eastAsia="宋体" w:cs="宋体"/>
          <w:b w:val="0"/>
          <w:bCs/>
          <w:i w:val="0"/>
          <w:iCs w:val="0"/>
          <w:color w:val="auto"/>
          <w:sz w:val="22"/>
          <w:szCs w:val="22"/>
          <w:highlight w:val="none"/>
          <w:lang/>
        </w:rPr>
        <w:t>向甲方支付</w:t>
      </w:r>
      <w:r>
        <w:rPr>
          <w:rFonts w:hint="default" w:ascii="H2O" w:hAnsi="H2O" w:eastAsia="宋体" w:cs="H2O"/>
          <w:b w:val="0"/>
          <w:bCs/>
          <w:i w:val="0"/>
          <w:iCs w:val="0"/>
          <w:color w:val="auto"/>
          <w:sz w:val="22"/>
          <w:szCs w:val="22"/>
          <w:highlight w:val="none"/>
          <w:u w:val="single" w:color="FFFFFF"/>
          <w:lang w:val="en-US" w:eastAsia="zh-CN"/>
        </w:rPr>
        <w:t>按本合同约定的货款总额每日</w:t>
      </w:r>
      <w:r>
        <w:rPr>
          <w:rFonts w:hint="eastAsia" w:ascii="宋体" w:hAnsi="宋体" w:eastAsia="宋体" w:cs="宋体"/>
          <w:b w:val="0"/>
          <w:bCs/>
          <w:i w:val="0"/>
          <w:iCs w:val="0"/>
          <w:color w:val="auto"/>
          <w:sz w:val="22"/>
          <w:szCs w:val="22"/>
          <w:highlight w:val="none"/>
          <w:u w:val="single" w:color="FFFFFF"/>
          <w:lang w:val="en-US" w:eastAsia="zh-CN"/>
        </w:rPr>
        <w:t>0.1%计算的</w:t>
      </w:r>
      <w:r>
        <w:rPr>
          <w:rFonts w:hint="eastAsia" w:ascii="宋体" w:hAnsi="宋体" w:eastAsia="宋体" w:cs="宋体"/>
          <w:b w:val="0"/>
          <w:bCs/>
          <w:i w:val="0"/>
          <w:iCs w:val="0"/>
          <w:color w:val="auto"/>
          <w:sz w:val="22"/>
          <w:szCs w:val="22"/>
          <w:highlight w:val="none"/>
          <w:u w:val="single" w:color="FFFFFF"/>
          <w:lang/>
        </w:rPr>
        <w:t>违约金</w:t>
      </w:r>
      <w:r>
        <w:rPr>
          <w:rFonts w:hint="eastAsia" w:ascii="宋体" w:hAnsi="宋体" w:eastAsia="宋体" w:cs="宋体"/>
          <w:b w:val="0"/>
          <w:bCs/>
          <w:i w:val="0"/>
          <w:iCs w:val="0"/>
          <w:color w:val="auto"/>
          <w:sz w:val="22"/>
          <w:szCs w:val="22"/>
          <w:highlight w:val="none"/>
          <w:u w:val="single" w:color="FFFFFF"/>
          <w:lang w:eastAsia="zh-CN"/>
        </w:rPr>
        <w:t>；</w:t>
      </w:r>
    </w:p>
    <w:p w14:paraId="288524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b w:val="0"/>
          <w:bCs/>
          <w:i w:val="0"/>
          <w:iCs w:val="0"/>
          <w:color w:val="auto"/>
          <w:sz w:val="22"/>
          <w:szCs w:val="22"/>
          <w:highlight w:val="none"/>
        </w:rPr>
        <w:t>（4）其他违约情形</w:t>
      </w:r>
      <w:r>
        <w:rPr>
          <w:rFonts w:hint="eastAsia" w:ascii="宋体" w:hAnsi="宋体" w:eastAsia="宋体" w:cs="宋体"/>
          <w:b w:val="0"/>
          <w:bCs/>
          <w:i w:val="0"/>
          <w:iCs w:val="0"/>
          <w:color w:val="auto"/>
          <w:sz w:val="22"/>
          <w:szCs w:val="22"/>
          <w:highlight w:val="none"/>
          <w:lang w:eastAsia="zh-CN"/>
        </w:rPr>
        <w:t>：</w:t>
      </w:r>
      <w:r>
        <w:rPr>
          <w:rFonts w:hint="eastAsia" w:ascii="宋体" w:hAnsi="宋体" w:eastAsia="宋体" w:cs="宋体"/>
          <w:b/>
          <w:bCs w:val="0"/>
          <w:i w:val="0"/>
          <w:iCs w:val="0"/>
          <w:color w:val="auto"/>
          <w:sz w:val="22"/>
          <w:szCs w:val="22"/>
          <w:highlight w:val="none"/>
          <w:u w:val="single"/>
          <w:lang w:val="en-US" w:eastAsia="zh-CN"/>
        </w:rPr>
        <w:t>无</w:t>
      </w:r>
    </w:p>
    <w:p w14:paraId="23B15F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11、知识产权</w:t>
      </w:r>
    </w:p>
    <w:p w14:paraId="697C2F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A2608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zCs w:val="24"/>
          <w:highlight w:val="none"/>
          <w:lang w:val="en-US" w:eastAsia="zh-CN"/>
        </w:rPr>
        <w:t>无</w:t>
      </w:r>
      <w:r>
        <w:rPr>
          <w:rFonts w:hint="eastAsia" w:ascii="宋体" w:hAnsi="宋体" w:eastAsia="宋体" w:cs="宋体"/>
          <w:color w:val="auto"/>
          <w:szCs w:val="24"/>
          <w:highlight w:val="none"/>
        </w:rPr>
        <w:t>。</w:t>
      </w:r>
    </w:p>
    <w:p w14:paraId="7ECB49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12、解决争议的方法</w:t>
      </w:r>
    </w:p>
    <w:p w14:paraId="72CC58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12.1甲、乙双方协商解决。</w:t>
      </w:r>
    </w:p>
    <w:p w14:paraId="5914C5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12.2若协商解决不成，则通过下列途径之一解决：</w:t>
      </w:r>
    </w:p>
    <w:p w14:paraId="313EC89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□提交仲裁委员会仲裁，具体如下：</w:t>
      </w:r>
      <w:r>
        <w:rPr>
          <w:rFonts w:hint="eastAsia" w:ascii="宋体" w:hAnsi="宋体" w:eastAsia="宋体" w:cs="宋体"/>
          <w:b w:val="0"/>
          <w:bCs/>
          <w:i w:val="0"/>
          <w:iCs w:val="0"/>
          <w:color w:val="auto"/>
          <w:sz w:val="22"/>
          <w:szCs w:val="22"/>
          <w:highlight w:val="none"/>
        </w:rPr>
        <w:t>向甲方所在地的仲裁委员会提起仲裁</w:t>
      </w:r>
      <w:r>
        <w:rPr>
          <w:rFonts w:hint="eastAsia" w:ascii="宋体" w:hAnsi="宋体" w:eastAsia="宋体" w:cs="宋体"/>
          <w:color w:val="auto"/>
          <w:szCs w:val="24"/>
          <w:highlight w:val="none"/>
        </w:rPr>
        <w:t>。</w:t>
      </w:r>
    </w:p>
    <w:p w14:paraId="2CDEE7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□向人民法院提起诉讼，具体如下：</w:t>
      </w:r>
      <w:r>
        <w:rPr>
          <w:rFonts w:hint="eastAsia" w:ascii="宋体" w:hAnsi="宋体" w:eastAsia="宋体" w:cs="宋体"/>
          <w:b w:val="0"/>
          <w:bCs/>
          <w:i w:val="0"/>
          <w:iCs w:val="0"/>
          <w:color w:val="auto"/>
          <w:sz w:val="22"/>
          <w:szCs w:val="22"/>
          <w:highlight w:val="none"/>
        </w:rPr>
        <w:t>向甲方所在地的人民法院提起诉讼</w:t>
      </w:r>
      <w:r>
        <w:rPr>
          <w:rFonts w:hint="eastAsia" w:ascii="宋体" w:hAnsi="宋体" w:eastAsia="宋体" w:cs="宋体"/>
          <w:color w:val="auto"/>
          <w:szCs w:val="24"/>
          <w:highlight w:val="none"/>
        </w:rPr>
        <w:t>。</w:t>
      </w:r>
    </w:p>
    <w:p w14:paraId="3C4F2AD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13、不可抗力</w:t>
      </w:r>
    </w:p>
    <w:p w14:paraId="7D38E7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894C5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6A32F4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14、合同条款</w:t>
      </w:r>
      <w:r>
        <w:rPr>
          <w:rFonts w:hint="eastAsia" w:ascii="宋体" w:hAnsi="宋体" w:eastAsia="宋体" w:cs="宋体"/>
          <w:color w:val="auto"/>
          <w:szCs w:val="24"/>
          <w:highlight w:val="none"/>
          <w:lang w:eastAsia="zh-CN"/>
        </w:rPr>
        <w:t>：</w:t>
      </w:r>
      <w:r>
        <w:rPr>
          <w:rFonts w:hint="eastAsia" w:ascii="宋体" w:hAnsi="宋体" w:eastAsia="宋体" w:cs="宋体"/>
          <w:b w:val="0"/>
          <w:bCs/>
          <w:color w:val="auto"/>
          <w:sz w:val="22"/>
          <w:szCs w:val="22"/>
          <w:highlight w:val="none"/>
        </w:rPr>
        <w:t>本合同乙方所供应的货物</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试剂</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质量保证期自</w:t>
      </w:r>
      <w:r>
        <w:rPr>
          <w:rFonts w:hint="eastAsia" w:ascii="宋体" w:hAnsi="宋体" w:eastAsia="宋体" w:cs="宋体"/>
          <w:b w:val="0"/>
          <w:bCs/>
          <w:color w:val="auto"/>
          <w:sz w:val="22"/>
          <w:szCs w:val="22"/>
          <w:highlight w:val="none"/>
          <w:lang w:val="en-US" w:eastAsia="zh-CN"/>
        </w:rPr>
        <w:t>生产</w:t>
      </w:r>
      <w:r>
        <w:rPr>
          <w:rFonts w:hint="eastAsia" w:ascii="宋体" w:hAnsi="宋体" w:eastAsia="宋体" w:cs="宋体"/>
          <w:b w:val="0"/>
          <w:bCs/>
          <w:color w:val="auto"/>
          <w:sz w:val="22"/>
          <w:szCs w:val="22"/>
          <w:highlight w:val="none"/>
        </w:rPr>
        <w:t>之日起</w:t>
      </w:r>
      <w:r>
        <w:rPr>
          <w:rFonts w:hint="eastAsia" w:ascii="宋体" w:hAnsi="宋体" w:eastAsia="宋体" w:cs="宋体"/>
          <w:b w:val="0"/>
          <w:bCs/>
          <w:color w:val="auto"/>
          <w:sz w:val="22"/>
          <w:szCs w:val="22"/>
          <w:highlight w:val="none"/>
          <w:u w:val="single"/>
          <w:lang w:val="en-US" w:eastAsia="zh-CN"/>
        </w:rPr>
        <w:t>12个</w:t>
      </w:r>
      <w:r>
        <w:rPr>
          <w:rFonts w:hint="eastAsia" w:ascii="宋体" w:hAnsi="宋体" w:eastAsia="宋体" w:cs="宋体"/>
          <w:b w:val="0"/>
          <w:bCs/>
          <w:color w:val="auto"/>
          <w:sz w:val="22"/>
          <w:szCs w:val="22"/>
          <w:highlight w:val="none"/>
        </w:rPr>
        <w:t>月</w:t>
      </w:r>
      <w:r>
        <w:rPr>
          <w:rFonts w:hint="eastAsia" w:ascii="宋体" w:hAnsi="宋体" w:eastAsia="宋体" w:cs="宋体"/>
          <w:color w:val="auto"/>
          <w:szCs w:val="24"/>
          <w:highlight w:val="none"/>
        </w:rPr>
        <w:t>。</w:t>
      </w:r>
    </w:p>
    <w:p w14:paraId="5BB00BE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15、其他约定</w:t>
      </w:r>
    </w:p>
    <w:p w14:paraId="4637EC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15.1合同文件与本合同具有同等法律效力。</w:t>
      </w:r>
    </w:p>
    <w:p w14:paraId="28B57F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15.2本合同未尽事宜，双方可另行补充。</w:t>
      </w:r>
    </w:p>
    <w:p w14:paraId="32D320C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15.3本合同自签订之日起生效。</w:t>
      </w:r>
    </w:p>
    <w:p w14:paraId="115EDE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15.4本合同一式（</w:t>
      </w:r>
      <w:r>
        <w:rPr>
          <w:rFonts w:hint="eastAsia" w:ascii="宋体" w:hAnsi="宋体" w:eastAsia="宋体" w:cs="宋体"/>
          <w:color w:val="auto"/>
          <w:szCs w:val="24"/>
          <w:highlight w:val="none"/>
          <w:lang w:val="en-US" w:eastAsia="zh-CN"/>
        </w:rPr>
        <w:t>肆</w:t>
      </w:r>
      <w:r>
        <w:rPr>
          <w:rFonts w:hint="eastAsia" w:ascii="宋体" w:hAnsi="宋体" w:eastAsia="宋体" w:cs="宋体"/>
          <w:color w:val="auto"/>
          <w:szCs w:val="24"/>
          <w:highlight w:val="none"/>
        </w:rPr>
        <w:t>）份，经双方授权代表签字并盖章后生效。甲方、乙方各执（</w:t>
      </w:r>
      <w:r>
        <w:rPr>
          <w:rFonts w:hint="eastAsia" w:ascii="宋体" w:hAnsi="宋体" w:eastAsia="宋体" w:cs="宋体"/>
          <w:color w:val="auto"/>
          <w:szCs w:val="24"/>
          <w:highlight w:val="none"/>
          <w:lang w:val="en-US" w:eastAsia="zh-CN"/>
        </w:rPr>
        <w:t>贰</w:t>
      </w:r>
      <w:r>
        <w:rPr>
          <w:rFonts w:hint="eastAsia" w:ascii="宋体" w:hAnsi="宋体" w:eastAsia="宋体" w:cs="宋体"/>
          <w:color w:val="auto"/>
          <w:szCs w:val="24"/>
          <w:highlight w:val="none"/>
        </w:rPr>
        <w:t>）份，送（</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）备案（</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）份，具有同等效力。</w:t>
      </w:r>
    </w:p>
    <w:p w14:paraId="0AB34BF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15.5其他：</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无。</w:t>
      </w:r>
    </w:p>
    <w:p w14:paraId="59F55A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（以下无正文）</w:t>
      </w:r>
    </w:p>
    <w:p w14:paraId="688EE1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甲方：</w:t>
      </w:r>
      <w:r>
        <w:rPr>
          <w:rFonts w:hint="eastAsia" w:ascii="宋体" w:hAnsi="宋体" w:eastAsia="宋体" w:cs="宋体"/>
          <w:color w:val="auto"/>
          <w:szCs w:val="24"/>
          <w:highlight w:val="none"/>
          <w:lang w:val="en-US" w:eastAsia="zh-CN"/>
        </w:rPr>
        <w:t>连城县农业农村局</w:t>
      </w:r>
      <w:r>
        <w:rPr>
          <w:rFonts w:hint="eastAsia" w:ascii="宋体" w:hAnsi="宋体" w:eastAsia="宋体" w:cs="宋体"/>
          <w:color w:val="auto"/>
          <w:szCs w:val="24"/>
          <w:highlight w:val="none"/>
        </w:rPr>
        <w:t>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 xml:space="preserve"> 乙方：</w:t>
      </w:r>
      <w:r>
        <w:rPr>
          <w:rFonts w:hint="eastAsia" w:ascii="宋体" w:hAnsi="宋体" w:eastAsia="宋体" w:cs="宋体"/>
          <w:color w:val="auto"/>
          <w:szCs w:val="24"/>
          <w:highlight w:val="none"/>
          <w:lang w:val="en-US" w:eastAsia="zh-CN"/>
        </w:rPr>
        <w:t xml:space="preserve">                             </w:t>
      </w:r>
    </w:p>
    <w:p w14:paraId="7124D77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住所：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住所：</w:t>
      </w:r>
    </w:p>
    <w:p w14:paraId="1288D8A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单位负责人：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单位负责人：</w:t>
      </w:r>
    </w:p>
    <w:p w14:paraId="7FB7DC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委托代理人：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委托代理人： </w:t>
      </w:r>
    </w:p>
    <w:p w14:paraId="245A53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联系方法：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 联系方法：</w:t>
      </w:r>
    </w:p>
    <w:p w14:paraId="4873EA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开户银行：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开户银行：</w:t>
      </w:r>
    </w:p>
    <w:p w14:paraId="459305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账号：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  账号：</w:t>
      </w:r>
    </w:p>
    <w:p w14:paraId="0BE51A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p>
    <w:p w14:paraId="5723151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p>
    <w:p w14:paraId="2633DF1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p>
    <w:p w14:paraId="600826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p>
    <w:p w14:paraId="0B86A7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p>
    <w:p w14:paraId="023CED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签订地点：                </w:t>
      </w:r>
    </w:p>
    <w:p w14:paraId="717DE77F">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r>
        <w:rPr>
          <w:rFonts w:hint="eastAsia" w:ascii="宋体" w:hAnsi="宋体" w:eastAsia="宋体" w:cs="宋体"/>
          <w:color w:val="auto"/>
          <w:szCs w:val="24"/>
          <w:highlight w:val="none"/>
        </w:rPr>
        <w:t>签订日期：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年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月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日</w:t>
      </w:r>
      <w:bookmarkStart w:id="0" w:name="_GoBack"/>
      <w:bookmarkEnd w:id="0"/>
    </w:p>
    <w:sectPr>
      <w:headerReference r:id="rId3" w:type="default"/>
      <w:footerReference r:id="rId4" w:type="default"/>
      <w:pgSz w:w="11906" w:h="16838"/>
      <w:pgMar w:top="1043" w:right="1026" w:bottom="1043" w:left="10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H2O">
    <w:altName w:val="Segoe Print"/>
    <w:panose1 w:val="000004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0EE3">
    <w:pPr>
      <w:pStyle w:val="6"/>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7568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17568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C0670">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8"/>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97065"/>
    <w:rsid w:val="001009DC"/>
    <w:rsid w:val="026D3223"/>
    <w:rsid w:val="045A77D7"/>
    <w:rsid w:val="04C01C5A"/>
    <w:rsid w:val="06B37672"/>
    <w:rsid w:val="086724C2"/>
    <w:rsid w:val="08A454C4"/>
    <w:rsid w:val="0B1A381C"/>
    <w:rsid w:val="0B6727D9"/>
    <w:rsid w:val="0C1666D9"/>
    <w:rsid w:val="0D2546FA"/>
    <w:rsid w:val="0D774F56"/>
    <w:rsid w:val="0E6B25E0"/>
    <w:rsid w:val="0F24110D"/>
    <w:rsid w:val="0F5F0397"/>
    <w:rsid w:val="0FAC2EB1"/>
    <w:rsid w:val="0FAE09D7"/>
    <w:rsid w:val="10101691"/>
    <w:rsid w:val="110E5BD1"/>
    <w:rsid w:val="11FF376C"/>
    <w:rsid w:val="13CC3B21"/>
    <w:rsid w:val="14C8253B"/>
    <w:rsid w:val="157D50D3"/>
    <w:rsid w:val="16526560"/>
    <w:rsid w:val="16E15B36"/>
    <w:rsid w:val="170F4451"/>
    <w:rsid w:val="17A27073"/>
    <w:rsid w:val="18041ADC"/>
    <w:rsid w:val="186662F2"/>
    <w:rsid w:val="1A206975"/>
    <w:rsid w:val="1A2E524E"/>
    <w:rsid w:val="1A383CBF"/>
    <w:rsid w:val="1C784846"/>
    <w:rsid w:val="1CB91826"/>
    <w:rsid w:val="1E363DC4"/>
    <w:rsid w:val="1E592455"/>
    <w:rsid w:val="1F1D250F"/>
    <w:rsid w:val="1F264A2D"/>
    <w:rsid w:val="1F3A2287"/>
    <w:rsid w:val="1F66307C"/>
    <w:rsid w:val="201725C8"/>
    <w:rsid w:val="219739C1"/>
    <w:rsid w:val="22E569AE"/>
    <w:rsid w:val="22EC3898"/>
    <w:rsid w:val="23897339"/>
    <w:rsid w:val="23E46C65"/>
    <w:rsid w:val="269C55D5"/>
    <w:rsid w:val="273E668C"/>
    <w:rsid w:val="27AE3812"/>
    <w:rsid w:val="27F8683B"/>
    <w:rsid w:val="28494BE2"/>
    <w:rsid w:val="298A3E0B"/>
    <w:rsid w:val="2A0001C5"/>
    <w:rsid w:val="2B2D7144"/>
    <w:rsid w:val="2C8D2EC2"/>
    <w:rsid w:val="2D173C07"/>
    <w:rsid w:val="2D460049"/>
    <w:rsid w:val="2DEF06E0"/>
    <w:rsid w:val="2E232138"/>
    <w:rsid w:val="2E4F2F2D"/>
    <w:rsid w:val="2E876B6B"/>
    <w:rsid w:val="2E976DAE"/>
    <w:rsid w:val="2F25260C"/>
    <w:rsid w:val="30FB64E8"/>
    <w:rsid w:val="320A7897"/>
    <w:rsid w:val="32342B66"/>
    <w:rsid w:val="328E671A"/>
    <w:rsid w:val="341B222F"/>
    <w:rsid w:val="350D1C3C"/>
    <w:rsid w:val="358F13AC"/>
    <w:rsid w:val="35C822D0"/>
    <w:rsid w:val="3699568D"/>
    <w:rsid w:val="375A12C0"/>
    <w:rsid w:val="3767500A"/>
    <w:rsid w:val="377A101B"/>
    <w:rsid w:val="39297065"/>
    <w:rsid w:val="39447B32"/>
    <w:rsid w:val="39697599"/>
    <w:rsid w:val="3AD14FE6"/>
    <w:rsid w:val="3BFF5F92"/>
    <w:rsid w:val="3C095063"/>
    <w:rsid w:val="3CBC20D5"/>
    <w:rsid w:val="3D307460"/>
    <w:rsid w:val="3D361E88"/>
    <w:rsid w:val="3EAA48DB"/>
    <w:rsid w:val="403C5A07"/>
    <w:rsid w:val="406867FC"/>
    <w:rsid w:val="42293D69"/>
    <w:rsid w:val="43F9776B"/>
    <w:rsid w:val="44627A06"/>
    <w:rsid w:val="44C1472D"/>
    <w:rsid w:val="45592BB7"/>
    <w:rsid w:val="459260C9"/>
    <w:rsid w:val="467632F5"/>
    <w:rsid w:val="478101A3"/>
    <w:rsid w:val="4A8F0E29"/>
    <w:rsid w:val="4AD8632C"/>
    <w:rsid w:val="4B045373"/>
    <w:rsid w:val="4C3B5A15"/>
    <w:rsid w:val="4D111FCA"/>
    <w:rsid w:val="4DC00786"/>
    <w:rsid w:val="4E920EE8"/>
    <w:rsid w:val="50416722"/>
    <w:rsid w:val="52CA6EA2"/>
    <w:rsid w:val="530A3743"/>
    <w:rsid w:val="548E036A"/>
    <w:rsid w:val="56505911"/>
    <w:rsid w:val="577E64AD"/>
    <w:rsid w:val="58B425AE"/>
    <w:rsid w:val="58C148A4"/>
    <w:rsid w:val="5C602626"/>
    <w:rsid w:val="5E8343A9"/>
    <w:rsid w:val="5E84084D"/>
    <w:rsid w:val="6028345A"/>
    <w:rsid w:val="6062696C"/>
    <w:rsid w:val="60B82A30"/>
    <w:rsid w:val="6118702B"/>
    <w:rsid w:val="612E2CF2"/>
    <w:rsid w:val="61E909C7"/>
    <w:rsid w:val="61F45CEA"/>
    <w:rsid w:val="62B15989"/>
    <w:rsid w:val="63A14DDA"/>
    <w:rsid w:val="63BF40D6"/>
    <w:rsid w:val="63D3192F"/>
    <w:rsid w:val="63ED0C43"/>
    <w:rsid w:val="64560EF9"/>
    <w:rsid w:val="645667E8"/>
    <w:rsid w:val="6615622F"/>
    <w:rsid w:val="674D780C"/>
    <w:rsid w:val="68580655"/>
    <w:rsid w:val="6871597E"/>
    <w:rsid w:val="69E14DA6"/>
    <w:rsid w:val="69EE301F"/>
    <w:rsid w:val="6A9A31A7"/>
    <w:rsid w:val="6AB724ED"/>
    <w:rsid w:val="6BE566A3"/>
    <w:rsid w:val="6BF54B38"/>
    <w:rsid w:val="6C2C42D2"/>
    <w:rsid w:val="6D9E6B0A"/>
    <w:rsid w:val="6EC05342"/>
    <w:rsid w:val="6F3C65DA"/>
    <w:rsid w:val="6FE729EA"/>
    <w:rsid w:val="709C1A26"/>
    <w:rsid w:val="709E0994"/>
    <w:rsid w:val="715C11B6"/>
    <w:rsid w:val="72231CD3"/>
    <w:rsid w:val="72872262"/>
    <w:rsid w:val="73D74B24"/>
    <w:rsid w:val="745919DD"/>
    <w:rsid w:val="75EB0D5A"/>
    <w:rsid w:val="76B86E8E"/>
    <w:rsid w:val="77B86667"/>
    <w:rsid w:val="77DF669D"/>
    <w:rsid w:val="783E1615"/>
    <w:rsid w:val="7879089F"/>
    <w:rsid w:val="794C38BE"/>
    <w:rsid w:val="797D616D"/>
    <w:rsid w:val="7B931C78"/>
    <w:rsid w:val="7C4F3DF1"/>
    <w:rsid w:val="7CB82067"/>
    <w:rsid w:val="7E130E4E"/>
    <w:rsid w:val="7E9C7095"/>
    <w:rsid w:val="7EB51F05"/>
    <w:rsid w:val="7F08472B"/>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2"/>
    <w:next w:val="1"/>
    <w:qFormat/>
    <w:uiPriority w:val="0"/>
    <w:pPr>
      <w:keepNext/>
      <w:keepLines/>
      <w:widowControl w:val="0"/>
      <w:spacing w:before="260" w:beforeLines="0" w:after="260" w:afterLines="0" w:line="416" w:lineRule="auto"/>
      <w:jc w:val="both"/>
      <w:outlineLvl w:val="1"/>
    </w:pPr>
    <w:rPr>
      <w:rFonts w:ascii="Arial" w:hAnsi="Arial" w:eastAsia="黑体" w:cs="Calibri"/>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next w:val="3"/>
    <w:qFormat/>
    <w:uiPriority w:val="0"/>
    <w:pPr>
      <w:widowControl w:val="0"/>
      <w:adjustRightInd w:val="0"/>
      <w:spacing w:line="360" w:lineRule="atLeast"/>
      <w:textAlignment w:val="baseline"/>
    </w:pPr>
    <w:rPr>
      <w:rFonts w:ascii="Times New Roman" w:hAnsi="Times New Roman" w:eastAsia="宋体" w:cs="Times New Roman"/>
      <w:sz w:val="18"/>
      <w:szCs w:val="18"/>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240" w:lineRule="auto"/>
      <w:jc w:val="both"/>
      <w:textAlignment w:val="baseline"/>
      <w:outlineLvl w:val="9"/>
    </w:pPr>
    <w:rPr>
      <w:rFonts w:ascii="Times New Roman" w:hAnsi="Times New Roman" w:eastAsia="宋体" w:cs="Times New Roman"/>
      <w:sz w:val="18"/>
      <w:lang w:val="en-US" w:eastAsia="zh-CN" w:bidi="ar-SA"/>
    </w:rPr>
  </w:style>
  <w:style w:type="paragraph" w:styleId="5">
    <w:name w:val="Plain Text"/>
    <w:qFormat/>
    <w:uiPriority w:val="0"/>
    <w:pPr>
      <w:widowControl w:val="0"/>
      <w:adjustRightInd w:val="0"/>
      <w:spacing w:line="360" w:lineRule="atLeast"/>
      <w:textAlignment w:val="baseline"/>
    </w:pPr>
    <w:rPr>
      <w:rFonts w:ascii="宋体" w:hAnsi="Courier New" w:eastAsia="宋体" w:cs="Times New Roman"/>
      <w:sz w:val="24"/>
      <w:lang w:val="en-US" w:eastAsia="zh-CN" w:bidi="ar-SA"/>
    </w:rPr>
  </w:style>
  <w:style w:type="paragraph" w:styleId="6">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7">
    <w:name w:val="Normal (Web)"/>
    <w:next w:val="8"/>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szCs w:val="22"/>
      <w:lang w:val="en-US" w:eastAsia="zh-CN" w:bidi="ar"/>
    </w:rPr>
  </w:style>
  <w:style w:type="paragraph" w:customStyle="1" w:styleId="8">
    <w:name w:val="样式 标题 3 + (中文) 黑体 小四 非加粗 段前: 7.8 磅 段后: 0 磅 行距: 固定值 20 磅"/>
    <w:autoRedefine/>
    <w:qFormat/>
    <w:uiPriority w:val="0"/>
    <w:pPr>
      <w:keepNext/>
      <w:keepLines/>
      <w:widowControl w:val="0"/>
      <w:numPr>
        <w:ilvl w:val="2"/>
        <w:numId w:val="1"/>
      </w:numPr>
      <w:tabs>
        <w:tab w:val="left" w:pos="425"/>
      </w:tabs>
      <w:spacing w:before="0" w:after="0" w:line="400" w:lineRule="exact"/>
      <w:jc w:val="both"/>
      <w:outlineLvl w:val="2"/>
    </w:pPr>
    <w:rPr>
      <w:rFonts w:ascii="Calibri" w:hAnsi="Calibri" w:eastAsia="黑体" w:cs="宋体"/>
      <w:bCs/>
      <w:kern w:val="2"/>
      <w:sz w:val="24"/>
      <w:szCs w:val="20"/>
      <w:lang w:val="en-US" w:eastAsia="zh-CN" w:bidi="ar-SA"/>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paragraph" w:customStyle="1" w:styleId="14">
    <w:name w:val="Table Paragraph"/>
    <w:qFormat/>
    <w:uiPriority w:val="1"/>
    <w:pPr>
      <w:widowControl w:val="0"/>
      <w:adjustRightInd w:val="0"/>
      <w:spacing w:line="360" w:lineRule="atLeast"/>
      <w:jc w:val="center"/>
      <w:textAlignment w:val="baseline"/>
    </w:pPr>
    <w:rPr>
      <w:rFonts w:ascii="宋体" w:hAnsi="宋体" w:eastAsia="宋体" w:cs="宋体"/>
      <w:sz w:val="24"/>
      <w:lang w:val="zh-CN" w:eastAsia="zh-CN" w:bidi="zh-CN"/>
    </w:rPr>
  </w:style>
  <w:style w:type="paragraph" w:customStyle="1" w:styleId="15">
    <w:name w:val="null3"/>
    <w:qFormat/>
    <w:uiPriority w:val="0"/>
    <w:rPr>
      <w:rFonts w:hint="eastAsia" w:ascii="Calibri" w:hAnsi="Calibri" w:eastAsia="宋体" w:cs="Times New Roman"/>
      <w:lang w:val="en-US" w:eastAsia="zh-Hans" w:bidi="ar-SA"/>
    </w:rPr>
  </w:style>
  <w:style w:type="character" w:customStyle="1" w:styleId="16">
    <w:name w:val="font31"/>
    <w:qFormat/>
    <w:uiPriority w:val="0"/>
    <w:rPr>
      <w:rFonts w:hint="eastAsia" w:ascii="宋体" w:hAnsi="宋体" w:eastAsia="宋体" w:cs="宋体"/>
      <w:color w:val="000000"/>
      <w:sz w:val="22"/>
      <w:szCs w:val="22"/>
      <w:u w:val="none"/>
    </w:rPr>
  </w:style>
  <w:style w:type="character" w:customStyle="1" w:styleId="17">
    <w:name w:val="15"/>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8251</Words>
  <Characters>8735</Characters>
  <Lines>0</Lines>
  <Paragraphs>0</Paragraphs>
  <TotalTime>1</TotalTime>
  <ScaleCrop>false</ScaleCrop>
  <LinksUpToDate>false</LinksUpToDate>
  <CharactersWithSpaces>8830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2026-04-11T03:55:00Z</dcterms:created>
  <dc:creator>邱~labe</dc:creator>
  <cp:lastModifiedBy>Administrator</cp:lastModifiedBy>
  <dcterms:modified xsi:type="dcterms:W3CDTF">2026-05-25T09:15:47Z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FEDABB949A154652BB250A9F6BDF3ECD_11</vt:lpwstr>
  </property>
  <property fmtid="{D5CDD505-2E9C-101B-9397-08002B2CF9AE}" pid="4" name="KSOTemplateDocerSaveRecord">
    <vt:lpwstr>eyJoZGlkIjoiOGFjMmU0Yjk5NmUyMjAwNzM3OGEzNzg5ZGMyZDkzOWUiLCJ1c2VySWQiOiIxNTc4Njk4MDQ3In0=</vt:lpwstr>
  </property>
</Properties>
</file>