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LCCQJJ20260612-2</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2026年6月12日10:00止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2026年6月12日10:00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连城县2026年度集中式饮用水水源地水质检测服务项目</w:t>
      </w:r>
      <w:r>
        <w:rPr>
          <w:rFonts w:hint="eastAsia" w:ascii="宋体" w:hAnsi="宋体" w:eastAsia="宋体" w:cs="宋体"/>
          <w:b w:val="0"/>
          <w:bCs w:val="0"/>
          <w:color w:val="auto"/>
          <w:sz w:val="28"/>
          <w:szCs w:val="28"/>
          <w:highlight w:val="none"/>
          <w:lang w:val="en-US" w:eastAsia="zh-CN"/>
        </w:rPr>
        <w:t>。</w:t>
      </w:r>
    </w:p>
    <w:p w14:paraId="224FF0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default" w:ascii="宋体" w:hAnsi="宋体" w:eastAsia="宋体" w:cs="宋体"/>
          <w:b w:val="0"/>
          <w:bCs w:val="0"/>
          <w:color w:val="auto"/>
          <w:kern w:val="2"/>
          <w:sz w:val="28"/>
          <w:szCs w:val="28"/>
          <w:highlight w:val="none"/>
          <w:lang w:val="en-US" w:eastAsia="zh-CN" w:bidi="ar-SA"/>
        </w:rPr>
        <w:t>检测对象：连城县城区集中式饮用水水源地水质专项检测。</w:t>
      </w:r>
    </w:p>
    <w:p w14:paraId="0060ADD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.检测服务费用限价：最高控制单价</w:t>
      </w:r>
      <w:r>
        <w:rPr>
          <w:rFonts w:hint="eastAsia" w:ascii="宋体" w:hAnsi="宋体" w:cs="宋体"/>
          <w:b w:val="0"/>
          <w:bCs w:val="0"/>
          <w:color w:val="auto"/>
          <w:sz w:val="28"/>
          <w:szCs w:val="28"/>
          <w:highlight w:val="none"/>
          <w:lang w:val="en-US" w:eastAsia="zh-CN"/>
        </w:rPr>
        <w:t>12500</w:t>
      </w:r>
      <w:r>
        <w:rPr>
          <w:rFonts w:hint="eastAsia" w:ascii="宋体" w:hAnsi="宋体" w:eastAsia="宋体" w:cs="宋体"/>
          <w:b w:val="0"/>
          <w:bCs w:val="0"/>
          <w:color w:val="auto"/>
          <w:sz w:val="28"/>
          <w:szCs w:val="28"/>
          <w:highlight w:val="none"/>
          <w:lang w:val="en-US" w:eastAsia="zh-CN"/>
        </w:rPr>
        <w:t>元/检测点，合同价按实结算。竞价人以</w:t>
      </w:r>
      <w:r>
        <w:rPr>
          <w:rFonts w:hint="eastAsia" w:ascii="宋体" w:hAnsi="宋体" w:cs="宋体"/>
          <w:b w:val="0"/>
          <w:bCs w:val="0"/>
          <w:color w:val="auto"/>
          <w:sz w:val="28"/>
          <w:szCs w:val="28"/>
          <w:highlight w:val="none"/>
          <w:lang w:val="en-US" w:eastAsia="zh-CN"/>
        </w:rPr>
        <w:t>总</w:t>
      </w:r>
      <w:r>
        <w:rPr>
          <w:rFonts w:hint="eastAsia" w:ascii="宋体" w:hAnsi="宋体" w:eastAsia="宋体" w:cs="宋体"/>
          <w:b w:val="0"/>
          <w:bCs w:val="0"/>
          <w:color w:val="auto"/>
          <w:sz w:val="28"/>
          <w:szCs w:val="28"/>
          <w:highlight w:val="none"/>
          <w:lang w:val="en-US" w:eastAsia="zh-CN"/>
        </w:rPr>
        <w:t>价方式进行报价。费用限价为包干价，包括但不限于设备进出场费、竞价服务费、现场踏勘费、税费等，竞价人应充分考虑人工、材料、机械、政策调整及其他不可预见的一切因素，风险费用应自行考虑计入投标报价，竞价人未考虑风险因素造成的损失由竞价人自行负责。竞价人在报价时不得高于最高控制单价，根据有效供应商报价排名情况，由低到高排序，最低的一名即为成交人。</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2222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w:t>
      </w:r>
      <w:r>
        <w:rPr>
          <w:rFonts w:hint="eastAsia" w:ascii="宋体" w:hAnsi="宋体" w:cs="宋体"/>
          <w:b w:val="0"/>
          <w:bCs w:val="0"/>
          <w:color w:val="auto"/>
          <w:sz w:val="28"/>
          <w:szCs w:val="28"/>
          <w:highlight w:val="none"/>
          <w:lang w:val="en-US" w:eastAsia="zh-CN"/>
        </w:rPr>
        <w:t>工作要求</w:t>
      </w:r>
      <w:r>
        <w:rPr>
          <w:rFonts w:hint="eastAsia" w:ascii="宋体" w:hAnsi="宋体" w:eastAsia="宋体" w:cs="宋体"/>
          <w:b w:val="0"/>
          <w:bCs w:val="0"/>
          <w:color w:val="auto"/>
          <w:sz w:val="28"/>
          <w:szCs w:val="28"/>
          <w:highlight w:val="none"/>
          <w:lang w:val="en-US" w:eastAsia="zh-CN"/>
        </w:rPr>
        <w:t>：</w:t>
      </w:r>
    </w:p>
    <w:p w14:paraId="3264AD6C">
      <w:pPr>
        <w:pStyle w:val="5"/>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（1）检测内容</w:t>
      </w:r>
    </w:p>
    <w:p w14:paraId="2D713C54">
      <w:pPr>
        <w:pStyle w:val="7"/>
        <w:ind w:left="0" w:leftChars="0" w:firstLine="0" w:firstLineChars="0"/>
        <w:rPr>
          <w:rFonts w:hint="eastAsia" w:ascii="宋体" w:hAnsi="宋体" w:cs="宋体"/>
          <w:b w:val="0"/>
          <w:bCs w:val="0"/>
          <w:color w:val="auto"/>
          <w:sz w:val="28"/>
          <w:szCs w:val="28"/>
          <w:highlight w:val="none"/>
          <w:lang w:val="en-US" w:eastAsia="zh-CN"/>
        </w:rPr>
      </w:pPr>
    </w:p>
    <w:tbl>
      <w:tblPr>
        <w:tblStyle w:val="15"/>
        <w:tblW w:w="9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11"/>
        <w:gridCol w:w="1441"/>
        <w:gridCol w:w="1046"/>
      </w:tblGrid>
      <w:tr w14:paraId="6145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7211"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6A3F7D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检测项目</w:t>
            </w:r>
          </w:p>
        </w:tc>
        <w:tc>
          <w:tcPr>
            <w:tcW w:w="1441"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1E3524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检测点数量</w:t>
            </w:r>
          </w:p>
        </w:tc>
        <w:tc>
          <w:tcPr>
            <w:tcW w:w="1046" w:type="dxa"/>
            <w:tcBorders>
              <w:top w:val="single" w:color="000000" w:sz="8" w:space="0"/>
              <w:left w:val="single" w:color="000000" w:sz="8" w:space="0"/>
              <w:bottom w:val="single" w:color="000000" w:sz="8" w:space="0"/>
              <w:right w:val="single" w:color="000000" w:sz="8" w:space="0"/>
            </w:tcBorders>
            <w:shd w:val="clear" w:color="auto" w:fill="auto"/>
            <w:tcMar>
              <w:left w:w="75" w:type="dxa"/>
              <w:right w:w="75" w:type="dxa"/>
            </w:tcMar>
            <w:vAlign w:val="top"/>
          </w:tcPr>
          <w:p w14:paraId="098BE9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r>
      <w:tr w14:paraId="152A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211"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1F9B5CE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色度、臭、味、悬浮物、pH值、溶解氧、五日生化需氧量（BOD₅）、总大肠菌群、锗；同时全覆盖《生活饮用水卫生标准》（GB 5749-2022）规定除贾第鞭毛虫、隐孢子虫外全部检测指标</w:t>
            </w:r>
            <w:r>
              <w:rPr>
                <w:rFonts w:hint="eastAsia" w:ascii="宋体" w:hAnsi="宋体" w:cs="宋体"/>
                <w:b w:val="0"/>
                <w:bCs w:val="0"/>
                <w:color w:val="auto"/>
                <w:sz w:val="24"/>
                <w:szCs w:val="24"/>
                <w:highlight w:val="none"/>
                <w:lang w:val="en-US" w:eastAsia="zh-CN"/>
              </w:rPr>
              <w:t>。</w:t>
            </w:r>
          </w:p>
        </w:tc>
        <w:tc>
          <w:tcPr>
            <w:tcW w:w="1441"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0767F4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77CE9B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12500</w:t>
            </w:r>
          </w:p>
        </w:tc>
      </w:tr>
      <w:tr w14:paraId="7375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8652" w:type="dxa"/>
            <w:gridSpan w:val="2"/>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39ADAEC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合计</w:t>
            </w:r>
          </w:p>
        </w:tc>
        <w:tc>
          <w:tcPr>
            <w:tcW w:w="1046" w:type="dxa"/>
            <w:tcBorders>
              <w:top w:val="single" w:color="000000" w:sz="8" w:space="0"/>
              <w:left w:val="single" w:color="000000" w:sz="8" w:space="0"/>
              <w:bottom w:val="single" w:color="000000" w:sz="8" w:space="0"/>
              <w:right w:val="single" w:color="000000" w:sz="8" w:space="0"/>
            </w:tcBorders>
            <w:shd w:val="clear" w:color="auto" w:fill="FFFFFF"/>
            <w:tcMar>
              <w:left w:w="75" w:type="dxa"/>
              <w:right w:w="75" w:type="dxa"/>
            </w:tcMar>
            <w:vAlign w:val="center"/>
          </w:tcPr>
          <w:p w14:paraId="0A24513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250000</w:t>
            </w:r>
          </w:p>
        </w:tc>
      </w:tr>
    </w:tbl>
    <w:p w14:paraId="49CD12A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（2）</w:t>
      </w:r>
      <w:r>
        <w:rPr>
          <w:rFonts w:hint="default" w:ascii="宋体" w:hAnsi="宋体" w:eastAsia="宋体" w:cs="宋体"/>
          <w:b w:val="0"/>
          <w:bCs w:val="0"/>
          <w:color w:val="auto"/>
          <w:kern w:val="2"/>
          <w:sz w:val="28"/>
          <w:szCs w:val="28"/>
          <w:highlight w:val="none"/>
          <w:lang w:val="en-US" w:eastAsia="zh-CN" w:bidi="ar-SA"/>
        </w:rPr>
        <w:t>服务成果：出具盖有CMA（检验检测机构资质认定）标志的正式水质检测报告。</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75914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1.遵守中华人民共和国法律、法规，且能够诚信经营的供应商均有可能成为合格的竞价人,但已经被列入失信被执行人名单（截止报名时间）的除外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53A00A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2.具有履行本竞价项目的资格及服务能力；</w:t>
      </w:r>
    </w:p>
    <w:p w14:paraId="2585F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3.竞价人具有市场监督管理部门颁发的有效检验检测机构资质认定证书（CMA），且检测能力范围须涵盖本次项目的全部检测指标；</w:t>
      </w:r>
    </w:p>
    <w:p w14:paraId="1B2976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4.本项目不允许挂靠其他公司资格及分包，不接受联合体参与竞价；</w:t>
      </w:r>
    </w:p>
    <w:p w14:paraId="5BC7CC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5.符合具备法律、行政法规规定的其他条件；</w:t>
      </w:r>
    </w:p>
    <w:p w14:paraId="15BCE0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eastAsia="宋体" w:cs="宋体"/>
          <w:color w:val="auto"/>
          <w:sz w:val="28"/>
          <w:szCs w:val="28"/>
          <w:highlight w:val="none"/>
          <w:lang w:val="en-US" w:eastAsia="zh-CN"/>
        </w:rPr>
        <w:t>第三方</w:t>
      </w:r>
      <w:r>
        <w:rPr>
          <w:rFonts w:hint="eastAsia" w:ascii="宋体" w:hAnsi="宋体" w:cs="宋体"/>
          <w:color w:val="auto"/>
          <w:sz w:val="28"/>
          <w:szCs w:val="28"/>
          <w:highlight w:val="none"/>
          <w:lang w:val="en-US" w:eastAsia="zh-CN"/>
        </w:rPr>
        <w:t>检测</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lang w:val="en-US" w:eastAsia="zh-CN"/>
        </w:rPr>
        <w:t>竞价保证金</w:t>
      </w:r>
      <w:r>
        <w:rPr>
          <w:rFonts w:hint="eastAsia" w:ascii="宋体" w:hAnsi="宋体" w:cs="宋体"/>
          <w:color w:val="auto"/>
          <w:sz w:val="28"/>
          <w:szCs w:val="28"/>
          <w:lang w:val="en-US" w:eastAsia="zh-CN"/>
        </w:rPr>
        <w:t>5000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2026年6月12日上午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w:t>
      </w:r>
      <w:r>
        <w:rPr>
          <w:rFonts w:hint="eastAsia" w:ascii="宋体" w:hAnsi="宋体" w:cs="宋体"/>
          <w:color w:val="auto"/>
          <w:sz w:val="28"/>
          <w:szCs w:val="28"/>
          <w:lang w:val="en-US" w:eastAsia="zh-CN"/>
        </w:rPr>
        <w:t>转入</w:t>
      </w:r>
      <w:r>
        <w:rPr>
          <w:rFonts w:hint="eastAsia" w:ascii="宋体" w:hAnsi="宋体" w:cs="宋体"/>
          <w:b/>
          <w:bCs/>
          <w:color w:val="auto"/>
          <w:sz w:val="28"/>
          <w:szCs w:val="28"/>
          <w:lang w:val="en-US" w:eastAsia="zh-CN"/>
        </w:rPr>
        <w:t>平台系统</w:t>
      </w:r>
      <w:r>
        <w:rPr>
          <w:rFonts w:hint="eastAsia" w:ascii="宋体" w:hAnsi="宋体" w:eastAsia="宋体" w:cs="宋体"/>
          <w:b/>
          <w:bCs/>
          <w:color w:val="auto"/>
          <w:sz w:val="28"/>
          <w:szCs w:val="28"/>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检测合同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021746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（1）营业执照副本、法定代表人身份证复印件；</w:t>
      </w:r>
    </w:p>
    <w:p w14:paraId="6C16C6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）检验检测机构资质认定证书（CMA）复印件；</w:t>
      </w:r>
    </w:p>
    <w:p w14:paraId="1AD04B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lang w:val="en-US" w:eastAsia="zh-CN"/>
        </w:rPr>
        <w:t>通过“信用中国”网（www.creditchina.gov.cn</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信用信息查询无严重违法失信行为信息记录的打印件（或截图）</w:t>
      </w:r>
      <w:r>
        <w:rPr>
          <w:rFonts w:hint="eastAsia" w:ascii="宋体" w:hAnsi="宋体" w:cs="宋体"/>
          <w:color w:val="auto"/>
          <w:sz w:val="28"/>
          <w:szCs w:val="28"/>
          <w:lang w:val="en-US" w:eastAsia="zh-CN"/>
        </w:rPr>
        <w:t>；</w:t>
      </w:r>
    </w:p>
    <w:p w14:paraId="2FEC31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color w:val="auto"/>
          <w:sz w:val="28"/>
          <w:szCs w:val="28"/>
          <w:lang w:val="en-US" w:eastAsia="zh-CN"/>
        </w:rPr>
        <w:t>（4）</w:t>
      </w:r>
      <w:r>
        <w:rPr>
          <w:rFonts w:hint="eastAsia" w:ascii="宋体" w:hAnsi="宋体" w:eastAsia="宋体" w:cs="宋体"/>
          <w:b w:val="0"/>
          <w:bCs w:val="0"/>
          <w:color w:val="auto"/>
          <w:sz w:val="28"/>
          <w:szCs w:val="28"/>
          <w:highlight w:val="none"/>
          <w:lang w:val="en-US" w:eastAsia="zh-CN"/>
        </w:rPr>
        <w:t>签订完整的承诺书</w:t>
      </w:r>
      <w:r>
        <w:rPr>
          <w:rFonts w:hint="eastAsia" w:ascii="宋体" w:hAnsi="宋体" w:cs="宋体"/>
          <w:b w:val="0"/>
          <w:bCs w:val="0"/>
          <w:color w:val="auto"/>
          <w:sz w:val="28"/>
          <w:szCs w:val="28"/>
          <w:highlight w:val="none"/>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r>
        <w:rPr>
          <w:rFonts w:hint="eastAsia" w:ascii="宋体" w:hAnsi="宋体" w:cs="宋体"/>
          <w:color w:val="auto"/>
          <w:sz w:val="28"/>
          <w:szCs w:val="28"/>
          <w:highlight w:val="none"/>
          <w:lang w:val="en-US" w:eastAsia="zh-CN"/>
        </w:rPr>
        <w:t>。</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4FA03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3.1竞价人以总价报价方式进行报价，竞价人在报价时不得高于最高限价，根据有效竞价人报价排名情况，由低到高排序，最低的一名即为成交人。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应以</w:t>
      </w:r>
      <w:r>
        <w:rPr>
          <w:rFonts w:hint="eastAsia" w:ascii="宋体" w:hAnsi="宋体" w:eastAsia="宋体" w:cs="宋体"/>
          <w:b/>
          <w:bCs/>
          <w:color w:val="auto"/>
          <w:kern w:val="2"/>
          <w:sz w:val="28"/>
          <w:szCs w:val="28"/>
          <w:highlight w:val="none"/>
          <w:u w:val="none"/>
          <w:lang w:val="en-US" w:eastAsia="zh-CN" w:bidi="ar-SA"/>
        </w:rPr>
        <w:t>总价形式</w:t>
      </w:r>
      <w:r>
        <w:rPr>
          <w:rFonts w:hint="eastAsia" w:ascii="宋体" w:hAnsi="宋体" w:eastAsia="宋体" w:cs="宋体"/>
          <w:b/>
          <w:bCs/>
          <w:color w:val="auto"/>
          <w:kern w:val="2"/>
          <w:sz w:val="28"/>
          <w:szCs w:val="28"/>
          <w:highlight w:val="none"/>
          <w:shd w:val="clear"/>
        </w:rPr>
        <w:t>进行报价，竞价系统设置的价格表示</w:t>
      </w:r>
      <w:r>
        <w:rPr>
          <w:rFonts w:hint="eastAsia" w:ascii="宋体" w:hAnsi="宋体" w:eastAsia="宋体" w:cs="宋体"/>
          <w:b/>
          <w:bCs/>
          <w:color w:val="auto"/>
          <w:kern w:val="2"/>
          <w:sz w:val="28"/>
          <w:szCs w:val="28"/>
          <w:highlight w:val="none"/>
          <w:shd w:val="clear"/>
          <w:lang w:val="en-US" w:eastAsia="zh-CN"/>
        </w:rPr>
        <w:t>最高限价</w:t>
      </w:r>
      <w:r>
        <w:rPr>
          <w:rFonts w:hint="eastAsia" w:ascii="宋体" w:hAnsi="宋体" w:eastAsia="宋体" w:cs="宋体"/>
          <w:b/>
          <w:bCs/>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在竞价系统填报</w:t>
      </w:r>
      <w:r>
        <w:rPr>
          <w:rFonts w:hint="eastAsia" w:ascii="宋体" w:hAnsi="宋体" w:eastAsia="宋体" w:cs="宋体"/>
          <w:b/>
          <w:bCs/>
          <w:color w:val="auto"/>
          <w:kern w:val="2"/>
          <w:sz w:val="28"/>
          <w:szCs w:val="28"/>
          <w:highlight w:val="none"/>
          <w:shd w:val="clear"/>
          <w:lang w:val="en-US" w:eastAsia="zh-CN"/>
        </w:rPr>
        <w:t>价格高</w:t>
      </w:r>
      <w:r>
        <w:rPr>
          <w:rFonts w:hint="eastAsia" w:ascii="宋体" w:hAnsi="宋体" w:eastAsia="宋体" w:cs="宋体"/>
          <w:b/>
          <w:bCs/>
          <w:color w:val="auto"/>
          <w:kern w:val="2"/>
          <w:sz w:val="28"/>
          <w:szCs w:val="28"/>
          <w:highlight w:val="none"/>
          <w:shd w:val="clear"/>
        </w:rPr>
        <w:t>于</w:t>
      </w:r>
      <w:r>
        <w:rPr>
          <w:rFonts w:hint="eastAsia" w:ascii="宋体" w:hAnsi="宋体" w:eastAsia="宋体" w:cs="宋体"/>
          <w:b/>
          <w:bCs/>
          <w:color w:val="auto"/>
          <w:kern w:val="2"/>
          <w:sz w:val="28"/>
          <w:szCs w:val="28"/>
          <w:highlight w:val="none"/>
          <w:shd w:val="clear"/>
          <w:lang w:val="en-US" w:eastAsia="zh-CN"/>
        </w:rPr>
        <w:t>最高限价则</w:t>
      </w:r>
      <w:r>
        <w:rPr>
          <w:rFonts w:hint="eastAsia" w:ascii="宋体" w:hAnsi="宋体" w:eastAsia="宋体" w:cs="宋体"/>
          <w:b/>
          <w:bCs/>
          <w:color w:val="auto"/>
          <w:kern w:val="2"/>
          <w:sz w:val="28"/>
          <w:szCs w:val="28"/>
          <w:highlight w:val="none"/>
          <w:shd w:val="clear"/>
        </w:rPr>
        <w:t>为无效报价</w:t>
      </w:r>
      <w:r>
        <w:rPr>
          <w:rFonts w:hint="eastAsia" w:ascii="宋体" w:hAnsi="宋体" w:eastAsia="宋体" w:cs="宋体"/>
          <w:b/>
          <w:bCs/>
          <w:color w:val="auto"/>
          <w:kern w:val="2"/>
          <w:sz w:val="28"/>
          <w:szCs w:val="28"/>
          <w:highlight w:val="none"/>
          <w:shd w:val="clear"/>
          <w:lang w:eastAsia="zh-CN"/>
        </w:rPr>
        <w:t>，</w:t>
      </w:r>
      <w:r>
        <w:rPr>
          <w:rFonts w:hint="eastAsia" w:ascii="宋体" w:hAnsi="宋体" w:eastAsia="宋体" w:cs="宋体"/>
          <w:b/>
          <w:bCs/>
          <w:color w:val="auto"/>
          <w:kern w:val="2"/>
          <w:sz w:val="28"/>
          <w:szCs w:val="28"/>
          <w:highlight w:val="none"/>
          <w:shd w:val="clear"/>
        </w:rPr>
        <w:t>填报</w:t>
      </w:r>
      <w:r>
        <w:rPr>
          <w:rFonts w:hint="eastAsia" w:ascii="宋体" w:hAnsi="宋体" w:eastAsia="宋体" w:cs="宋体"/>
          <w:b/>
          <w:bCs/>
          <w:color w:val="auto"/>
          <w:kern w:val="2"/>
          <w:sz w:val="28"/>
          <w:szCs w:val="28"/>
          <w:highlight w:val="none"/>
          <w:shd w:val="clear"/>
          <w:lang w:val="en-US" w:eastAsia="zh-CN"/>
        </w:rPr>
        <w:t>总价最低的</w:t>
      </w:r>
      <w:r>
        <w:rPr>
          <w:rFonts w:hint="eastAsia" w:ascii="宋体" w:hAnsi="宋体" w:eastAsia="宋体" w:cs="宋体"/>
          <w:b/>
          <w:bCs/>
          <w:color w:val="auto"/>
          <w:kern w:val="2"/>
          <w:sz w:val="28"/>
          <w:szCs w:val="28"/>
          <w:highlight w:val="none"/>
          <w:shd w:val="clear"/>
          <w:lang w:eastAsia="zh-CN"/>
        </w:rPr>
        <w:t>竞价人</w:t>
      </w:r>
      <w:r>
        <w:rPr>
          <w:rFonts w:hint="eastAsia" w:ascii="宋体" w:hAnsi="宋体" w:eastAsia="宋体" w:cs="宋体"/>
          <w:b/>
          <w:bCs/>
          <w:color w:val="auto"/>
          <w:kern w:val="2"/>
          <w:sz w:val="28"/>
          <w:szCs w:val="28"/>
          <w:highlight w:val="none"/>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服务费直接由本公司从成交人缴纳的竞价保证金中扣收，不足的，成交人</w:t>
      </w:r>
      <w:r>
        <w:rPr>
          <w:rFonts w:hint="eastAsia" w:ascii="宋体" w:hAnsi="宋体" w:eastAsia="宋体" w:cs="宋体"/>
          <w:b/>
          <w:bCs/>
          <w:color w:val="auto"/>
          <w:sz w:val="28"/>
          <w:szCs w:val="28"/>
          <w:highlight w:val="none"/>
          <w:shd w:val="clear" w:color="auto" w:fill="FFFFFF"/>
        </w:rPr>
        <w:t>必须在成交之日起2个工作日</w:t>
      </w:r>
      <w:r>
        <w:rPr>
          <w:rFonts w:hint="eastAsia" w:ascii="宋体" w:hAnsi="宋体" w:eastAsia="宋体" w:cs="宋体"/>
          <w:color w:val="auto"/>
          <w:sz w:val="28"/>
          <w:szCs w:val="28"/>
          <w:highlight w:val="none"/>
        </w:rPr>
        <w:t>内补齐。</w:t>
      </w:r>
      <w:r>
        <w:rPr>
          <w:rFonts w:hint="eastAsia" w:ascii="宋体" w:hAnsi="宋体" w:eastAsia="宋体" w:cs="宋体"/>
          <w:color w:val="auto"/>
          <w:sz w:val="28"/>
          <w:szCs w:val="28"/>
          <w:highlight w:val="none"/>
          <w:lang w:val="en-US" w:eastAsia="zh-CN"/>
        </w:rPr>
        <w:t>招标代理</w:t>
      </w:r>
      <w:r>
        <w:rPr>
          <w:rFonts w:hint="eastAsia" w:ascii="宋体" w:hAnsi="宋体" w:eastAsia="宋体" w:cs="宋体"/>
          <w:color w:val="auto"/>
          <w:sz w:val="28"/>
          <w:szCs w:val="28"/>
          <w:highlight w:val="none"/>
        </w:rPr>
        <w:t>服务费未按期付清的，视成交人根本违约，竞价保证金不予退回。</w:t>
      </w:r>
    </w:p>
    <w:p w14:paraId="76E6764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45007D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按季度据实结算，每季度验收合格后支付对应费用。成交人每季度按委托人的格式及内容填写款项申请支付证书申请一次，并提供等额有效的增值税发票，委托人在收到款项申报资料后30日内完成审批。</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auto"/>
          <w:sz w:val="28"/>
          <w:szCs w:val="28"/>
          <w:highlight w:val="none"/>
          <w:lang w:val="en-US" w:eastAsia="zh-CN"/>
        </w:rPr>
        <w:t>检测合同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auto"/>
          <w:sz w:val="28"/>
          <w:szCs w:val="28"/>
          <w:highlight w:val="none"/>
          <w:lang w:val="en-US" w:eastAsia="zh-CN"/>
        </w:rPr>
        <w:t>检测合同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5"/>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2026年6月8日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47895AA5">
      <w:pPr>
        <w:rPr>
          <w:rFonts w:hint="eastAsia" w:ascii="宋体" w:hAnsi="宋体" w:eastAsia="宋体" w:cs="宋体"/>
          <w:b/>
          <w:color w:val="auto"/>
          <w:sz w:val="28"/>
          <w:szCs w:val="28"/>
          <w:highlight w:val="none"/>
        </w:rPr>
      </w:pPr>
    </w:p>
    <w:p w14:paraId="50A8163E">
      <w:pP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w:t>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cs="宋体"/>
          <w:color w:val="auto"/>
          <w:sz w:val="28"/>
          <w:szCs w:val="28"/>
          <w:highlight w:val="none"/>
          <w:u w:val="single"/>
          <w:lang w:eastAsia="zh-CN"/>
        </w:rPr>
        <w:t xml:space="preserve"> 2026年6月12日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连城县2026年度集中式饮用水水源地水质检测服务项目</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LCCQJJ20260612-2</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4DEFF42C">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Calibri" w:eastAsia="仿宋_GB2312" w:cs="宋体"/>
          <w:color w:val="auto"/>
          <w:kern w:val="2"/>
          <w:sz w:val="28"/>
          <w:szCs w:val="28"/>
          <w:highlight w:val="none"/>
          <w:lang w:val="en-US" w:eastAsia="zh-CN" w:bidi="ar-SA"/>
        </w:rPr>
        <w:br w:type="page"/>
      </w:r>
    </w:p>
    <w:p w14:paraId="74632383">
      <w:pPr>
        <w:pStyle w:val="8"/>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bookmarkStart w:id="0" w:name="OLE_LINK3"/>
      <w:r>
        <w:rPr>
          <w:rFonts w:hint="eastAsia" w:hAnsi="宋体" w:eastAsia="宋体" w:cs="宋体"/>
          <w:color w:val="000000"/>
          <w:sz w:val="28"/>
          <w:szCs w:val="28"/>
          <w:lang w:val="en-US" w:eastAsia="zh-CN"/>
        </w:rPr>
        <w:t>附件</w:t>
      </w:r>
    </w:p>
    <w:p w14:paraId="4DFCF719">
      <w:pPr>
        <w:pStyle w:val="8"/>
        <w:pageBreakBefore w:val="0"/>
        <w:kinsoku/>
        <w:wordWrap/>
        <w:overflowPunct/>
        <w:topLinePunct w:val="0"/>
        <w:bidi w:val="0"/>
        <w:spacing w:beforeAutospacing="0" w:after="0" w:afterAutospacing="0"/>
        <w:ind w:left="0" w:leftChars="0"/>
        <w:textAlignment w:val="auto"/>
        <w:rPr>
          <w:rFonts w:hint="eastAsia" w:hAnsi="宋体" w:eastAsia="宋体" w:cs="宋体"/>
          <w:color w:val="000000"/>
          <w:sz w:val="28"/>
          <w:szCs w:val="28"/>
          <w:lang w:val="en-US" w:eastAsia="zh-CN"/>
        </w:rPr>
      </w:pPr>
    </w:p>
    <w:p w14:paraId="623D02EB">
      <w:pPr>
        <w:rPr>
          <w:rFonts w:hint="eastAsia" w:ascii="宋体" w:hAnsi="宋体" w:eastAsia="宋体" w:cs="宋体"/>
          <w:szCs w:val="22"/>
        </w:rPr>
      </w:pPr>
    </w:p>
    <w:p w14:paraId="00B892D6">
      <w:pPr>
        <w:jc w:val="center"/>
        <w:rPr>
          <w:rFonts w:hint="eastAsia" w:ascii="宋体" w:hAnsi="宋体" w:eastAsia="宋体" w:cs="宋体"/>
          <w:b/>
          <w:sz w:val="52"/>
          <w:szCs w:val="52"/>
        </w:rPr>
      </w:pPr>
    </w:p>
    <w:p w14:paraId="5EA13247">
      <w:pPr>
        <w:jc w:val="center"/>
        <w:rPr>
          <w:rFonts w:hint="eastAsia" w:ascii="宋体" w:hAnsi="宋体" w:eastAsia="宋体" w:cs="宋体"/>
          <w:b/>
          <w:sz w:val="52"/>
          <w:szCs w:val="52"/>
        </w:rPr>
      </w:pPr>
      <w:r>
        <w:rPr>
          <w:rFonts w:hint="eastAsia" w:ascii="宋体" w:hAnsi="宋体" w:eastAsia="宋体" w:cs="宋体"/>
          <w:b/>
          <w:sz w:val="52"/>
          <w:szCs w:val="52"/>
        </w:rPr>
        <w:t xml:space="preserve">检测合同  </w:t>
      </w:r>
    </w:p>
    <w:p w14:paraId="25C67B22">
      <w:pPr>
        <w:jc w:val="center"/>
        <w:rPr>
          <w:rFonts w:hint="eastAsia" w:ascii="宋体" w:hAnsi="宋体" w:eastAsia="宋体" w:cs="宋体"/>
          <w:b/>
          <w:sz w:val="52"/>
          <w:szCs w:val="52"/>
        </w:rPr>
      </w:pPr>
    </w:p>
    <w:p w14:paraId="2089AD34">
      <w:pPr>
        <w:rPr>
          <w:rFonts w:hint="eastAsia" w:ascii="宋体" w:hAnsi="宋体" w:eastAsia="宋体" w:cs="宋体"/>
          <w:szCs w:val="22"/>
        </w:rPr>
      </w:pPr>
    </w:p>
    <w:p w14:paraId="65253F0E">
      <w:pPr>
        <w:widowControl w:val="0"/>
        <w:ind w:firstLine="420"/>
        <w:jc w:val="both"/>
        <w:rPr>
          <w:rFonts w:hint="eastAsia" w:ascii="宋体" w:hAnsi="宋体" w:eastAsia="宋体" w:cs="宋体"/>
          <w:kern w:val="2"/>
          <w:sz w:val="21"/>
          <w:szCs w:val="20"/>
          <w:lang w:val="en-US" w:eastAsia="zh-CN" w:bidi="ar-SA"/>
        </w:rPr>
      </w:pPr>
    </w:p>
    <w:p w14:paraId="65B4D902">
      <w:pPr>
        <w:widowControl w:val="0"/>
        <w:ind w:firstLine="420"/>
        <w:jc w:val="both"/>
        <w:rPr>
          <w:rFonts w:hint="eastAsia" w:ascii="宋体" w:hAnsi="宋体" w:eastAsia="宋体" w:cs="宋体"/>
          <w:kern w:val="2"/>
          <w:sz w:val="21"/>
          <w:szCs w:val="20"/>
          <w:lang w:val="en-US" w:eastAsia="zh-CN" w:bidi="ar-SA"/>
        </w:rPr>
      </w:pPr>
    </w:p>
    <w:p w14:paraId="3945F7C6">
      <w:pPr>
        <w:widowControl w:val="0"/>
        <w:ind w:firstLine="420"/>
        <w:jc w:val="both"/>
        <w:rPr>
          <w:rFonts w:hint="eastAsia" w:ascii="宋体" w:hAnsi="宋体" w:eastAsia="宋体" w:cs="宋体"/>
          <w:kern w:val="2"/>
          <w:sz w:val="21"/>
          <w:szCs w:val="20"/>
          <w:lang w:val="en-US" w:eastAsia="zh-CN" w:bidi="ar-SA"/>
        </w:rPr>
      </w:pPr>
    </w:p>
    <w:p w14:paraId="25254248">
      <w:pPr>
        <w:widowControl w:val="0"/>
        <w:ind w:firstLine="420"/>
        <w:jc w:val="both"/>
        <w:rPr>
          <w:rFonts w:hint="eastAsia" w:ascii="宋体" w:hAnsi="宋体" w:eastAsia="宋体" w:cs="宋体"/>
          <w:kern w:val="2"/>
          <w:sz w:val="21"/>
          <w:szCs w:val="20"/>
          <w:lang w:val="en-US" w:eastAsia="zh-CN" w:bidi="ar-SA"/>
        </w:rPr>
      </w:pPr>
    </w:p>
    <w:p w14:paraId="41CB2E06">
      <w:pPr>
        <w:spacing w:line="10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 目 </w:t>
      </w:r>
      <w:r>
        <w:rPr>
          <w:rFonts w:hint="eastAsia" w:ascii="宋体" w:hAnsi="宋体" w:eastAsia="宋体" w:cs="宋体"/>
          <w:sz w:val="28"/>
          <w:szCs w:val="28"/>
        </w:rPr>
        <w:t>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称：</w:t>
      </w:r>
      <w:bookmarkStart w:id="1" w:name="_GoBack"/>
      <w:r>
        <w:rPr>
          <w:rFonts w:hint="eastAsia" w:ascii="宋体" w:hAnsi="宋体" w:eastAsia="宋体" w:cs="宋体"/>
          <w:sz w:val="28"/>
          <w:szCs w:val="28"/>
          <w:u w:val="single"/>
          <w:lang w:val="en-US" w:eastAsia="zh-CN"/>
        </w:rPr>
        <w:t>连城县2026年度集中式饮用水水源地水质检测服务项目</w:t>
      </w:r>
      <w:bookmarkEnd w:id="1"/>
    </w:p>
    <w:p w14:paraId="5B7B5CA9">
      <w:pPr>
        <w:spacing w:line="1000" w:lineRule="exact"/>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rPr>
        <w:t>甲方（委托方）：</w:t>
      </w:r>
      <w:r>
        <w:rPr>
          <w:rFonts w:hint="eastAsia" w:ascii="宋体" w:hAnsi="宋体" w:eastAsia="宋体" w:cs="宋体"/>
          <w:sz w:val="28"/>
          <w:szCs w:val="28"/>
          <w:u w:val="single"/>
        </w:rPr>
        <w:t xml:space="preserve"> </w:t>
      </w:r>
      <w:r>
        <w:rPr>
          <w:rFonts w:hint="eastAsia" w:ascii="宋体" w:hAnsi="宋体" w:cs="宋体"/>
          <w:sz w:val="28"/>
          <w:szCs w:val="28"/>
          <w:u w:val="single"/>
          <w:lang w:eastAsia="zh-CN"/>
        </w:rPr>
        <w:t>连城县莲达水务投资有限公司</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262D2EC">
      <w:pPr>
        <w:spacing w:line="1000" w:lineRule="exact"/>
        <w:ind w:firstLine="560" w:firstLineChars="200"/>
        <w:rPr>
          <w:rFonts w:hint="default" w:ascii="宋体" w:hAnsi="宋体" w:eastAsia="宋体" w:cs="宋体"/>
          <w:sz w:val="28"/>
          <w:szCs w:val="28"/>
          <w:u w:val="single"/>
          <w:lang w:val="en-US"/>
        </w:rPr>
      </w:pPr>
      <w:r>
        <w:rPr>
          <w:rFonts w:hint="eastAsia" w:ascii="宋体" w:hAnsi="宋体" w:eastAsia="宋体" w:cs="宋体"/>
          <w:sz w:val="28"/>
          <w:szCs w:val="28"/>
        </w:rPr>
        <w:t>乙方（受托方）：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DC960E4">
      <w:pPr>
        <w:spacing w:line="10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4FEB0170">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签订时间：</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6</w:t>
      </w:r>
      <w:r>
        <w:rPr>
          <w:rFonts w:hint="eastAsia" w:ascii="宋体" w:hAnsi="宋体" w:eastAsia="宋体" w:cs="宋体"/>
          <w:sz w:val="28"/>
          <w:szCs w:val="28"/>
          <w:u w:val="single"/>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日</w:t>
      </w:r>
    </w:p>
    <w:p w14:paraId="1AD262DC">
      <w:pPr>
        <w:spacing w:line="10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签订地点：</w:t>
      </w:r>
      <w:r>
        <w:rPr>
          <w:rFonts w:hint="eastAsia" w:ascii="宋体" w:hAnsi="宋体" w:eastAsia="宋体" w:cs="宋体"/>
          <w:sz w:val="28"/>
          <w:szCs w:val="28"/>
          <w:u w:val="single"/>
        </w:rPr>
        <w:t>连城县</w:t>
      </w:r>
    </w:p>
    <w:p w14:paraId="239B7F96">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02BBD951">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74CFB1DB">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2365FADC">
      <w:pPr>
        <w:widowControl w:val="0"/>
        <w:overflowPunct w:val="0"/>
        <w:autoSpaceDE w:val="0"/>
        <w:autoSpaceDN w:val="0"/>
        <w:adjustRightInd w:val="0"/>
        <w:jc w:val="both"/>
        <w:textAlignment w:val="baseline"/>
        <w:rPr>
          <w:rFonts w:hint="eastAsia" w:ascii="宋体" w:hAnsi="宋体" w:eastAsia="宋体" w:cs="宋体"/>
          <w:kern w:val="28"/>
          <w:sz w:val="28"/>
          <w:szCs w:val="28"/>
          <w:lang w:val="en-US" w:eastAsia="zh-CN" w:bidi="ar-SA"/>
        </w:rPr>
      </w:pPr>
    </w:p>
    <w:p w14:paraId="5082A5D8">
      <w:pPr>
        <w:pStyle w:val="4"/>
        <w:rPr>
          <w:rFonts w:hint="eastAsia" w:ascii="宋体" w:hAnsi="宋体" w:eastAsia="宋体" w:cs="宋体"/>
          <w:kern w:val="28"/>
          <w:sz w:val="28"/>
          <w:szCs w:val="28"/>
          <w:lang w:val="en-US" w:eastAsia="zh-CN" w:bidi="ar-SA"/>
        </w:rPr>
      </w:pPr>
    </w:p>
    <w:p w14:paraId="3002A171">
      <w:pPr>
        <w:rPr>
          <w:rFonts w:hint="eastAsia" w:ascii="宋体" w:hAnsi="宋体" w:eastAsia="宋体" w:cs="宋体"/>
          <w:sz w:val="28"/>
          <w:szCs w:val="28"/>
        </w:rPr>
      </w:pPr>
      <w:r>
        <w:rPr>
          <w:rFonts w:hint="eastAsia" w:ascii="宋体" w:hAnsi="宋体" w:eastAsia="宋体" w:cs="宋体"/>
          <w:sz w:val="28"/>
          <w:szCs w:val="28"/>
        </w:rPr>
        <w:br w:type="page"/>
      </w:r>
    </w:p>
    <w:p w14:paraId="0FD065DE">
      <w:pPr>
        <w:spacing w:line="480" w:lineRule="auto"/>
        <w:rPr>
          <w:rFonts w:hint="eastAsia" w:ascii="宋体" w:hAnsi="宋体" w:eastAsia="宋体" w:cs="宋体"/>
          <w:sz w:val="28"/>
          <w:szCs w:val="28"/>
        </w:rPr>
      </w:pPr>
      <w:r>
        <w:rPr>
          <w:rFonts w:hint="eastAsia" w:ascii="宋体" w:hAnsi="宋体" w:eastAsia="宋体" w:cs="宋体"/>
          <w:sz w:val="28"/>
          <w:szCs w:val="28"/>
        </w:rPr>
        <w:t>委  托  方：</w:t>
      </w:r>
      <w:r>
        <w:rPr>
          <w:rFonts w:hint="eastAsia" w:ascii="宋体" w:hAnsi="宋体" w:cs="宋体"/>
          <w:sz w:val="28"/>
          <w:szCs w:val="28"/>
          <w:u w:val="single"/>
          <w:lang w:eastAsia="zh-CN"/>
        </w:rPr>
        <w:t>连城县莲达水务投资有限公司</w:t>
      </w:r>
      <w:r>
        <w:rPr>
          <w:rFonts w:hint="eastAsia" w:ascii="宋体" w:hAnsi="宋体" w:eastAsia="宋体" w:cs="宋体"/>
          <w:sz w:val="28"/>
          <w:szCs w:val="28"/>
          <w:u w:val="single"/>
        </w:rPr>
        <w:t>（简称甲方）</w:t>
      </w:r>
    </w:p>
    <w:p w14:paraId="27465326">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eastAsia="宋体" w:cs="宋体"/>
          <w:sz w:val="28"/>
          <w:szCs w:val="28"/>
          <w:u w:val="single"/>
          <w:lang w:val="en-US" w:eastAsia="zh-CN"/>
        </w:rPr>
        <w:t xml:space="preserve">                              </w:t>
      </w:r>
    </w:p>
    <w:p w14:paraId="33C7F6E3">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7F7A83E">
      <w:pPr>
        <w:tabs>
          <w:tab w:val="left" w:pos="1050"/>
        </w:tabs>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FB17464">
      <w:pPr>
        <w:spacing w:line="480" w:lineRule="auto"/>
        <w:rPr>
          <w:rFonts w:hint="eastAsia" w:ascii="宋体" w:hAnsi="宋体" w:eastAsia="宋体" w:cs="宋体"/>
          <w:sz w:val="28"/>
          <w:szCs w:val="28"/>
        </w:rPr>
      </w:pPr>
      <w:r>
        <w:rPr>
          <w:rFonts w:hint="eastAsia" w:ascii="宋体" w:hAnsi="宋体" w:eastAsia="宋体" w:cs="宋体"/>
          <w:sz w:val="28"/>
          <w:szCs w:val="28"/>
        </w:rPr>
        <w:t>联 系方式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B85FCF9">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6332DAAE">
      <w:pPr>
        <w:spacing w:line="480" w:lineRule="auto"/>
        <w:rPr>
          <w:rFonts w:hint="eastAsia" w:ascii="宋体" w:hAnsi="宋体" w:eastAsia="宋体" w:cs="宋体"/>
          <w:sz w:val="28"/>
          <w:szCs w:val="28"/>
          <w:u w:val="single"/>
        </w:rPr>
      </w:pPr>
      <w:r>
        <w:rPr>
          <w:rFonts w:hint="eastAsia" w:ascii="宋体" w:hAnsi="宋体" w:eastAsia="宋体" w:cs="宋体"/>
          <w:sz w:val="28"/>
          <w:szCs w:val="28"/>
        </w:rPr>
        <w:t>传      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782802D8">
      <w:pPr>
        <w:spacing w:line="480" w:lineRule="auto"/>
        <w:rPr>
          <w:rFonts w:hint="eastAsia" w:ascii="宋体" w:hAnsi="宋体" w:eastAsia="宋体" w:cs="宋体"/>
          <w:sz w:val="28"/>
          <w:szCs w:val="28"/>
        </w:rPr>
      </w:pPr>
    </w:p>
    <w:p w14:paraId="790F976F">
      <w:pPr>
        <w:spacing w:line="480" w:lineRule="auto"/>
        <w:rPr>
          <w:rFonts w:hint="eastAsia" w:ascii="宋体" w:hAnsi="宋体" w:eastAsia="宋体" w:cs="宋体"/>
          <w:sz w:val="28"/>
          <w:szCs w:val="28"/>
          <w:u w:val="single"/>
        </w:rPr>
      </w:pPr>
      <w:r>
        <w:rPr>
          <w:rFonts w:hint="eastAsia" w:ascii="宋体" w:hAnsi="宋体" w:eastAsia="宋体" w:cs="宋体"/>
          <w:sz w:val="28"/>
          <w:szCs w:val="28"/>
        </w:rPr>
        <w:t>受  托  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（简称乙方） </w:t>
      </w:r>
    </w:p>
    <w:p w14:paraId="067075D0">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住  所  地：</w:t>
      </w:r>
      <w:r>
        <w:rPr>
          <w:rFonts w:hint="eastAsia" w:ascii="宋体" w:hAnsi="宋体" w:eastAsia="宋体" w:cs="宋体"/>
          <w:sz w:val="28"/>
          <w:szCs w:val="28"/>
          <w:u w:val="single"/>
          <w:lang w:val="en-US" w:eastAsia="zh-CN"/>
        </w:rPr>
        <w:t xml:space="preserve">                              </w:t>
      </w:r>
    </w:p>
    <w:p w14:paraId="19EE1FB5">
      <w:pPr>
        <w:spacing w:line="480" w:lineRule="auto"/>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661E77B">
      <w:pPr>
        <w:spacing w:line="480" w:lineRule="auto"/>
        <w:rPr>
          <w:rFonts w:hint="eastAsia" w:ascii="宋体" w:hAnsi="宋体" w:eastAsia="宋体" w:cs="宋体"/>
          <w:sz w:val="28"/>
          <w:szCs w:val="28"/>
          <w:u w:val="single"/>
        </w:rPr>
      </w:pPr>
      <w:r>
        <w:rPr>
          <w:rFonts w:hint="eastAsia" w:ascii="宋体" w:hAnsi="宋体" w:eastAsia="宋体" w:cs="宋体"/>
          <w:sz w:val="28"/>
          <w:szCs w:val="28"/>
        </w:rPr>
        <w:t>项目联系人：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7FD29805">
      <w:pPr>
        <w:spacing w:line="480" w:lineRule="auto"/>
        <w:rPr>
          <w:rFonts w:hint="eastAsia" w:ascii="宋体" w:hAnsi="宋体" w:eastAsia="宋体" w:cs="宋体"/>
          <w:sz w:val="28"/>
          <w:szCs w:val="28"/>
          <w:u w:val="single"/>
        </w:rPr>
      </w:pPr>
      <w:r>
        <w:rPr>
          <w:rFonts w:hint="eastAsia" w:ascii="宋体" w:hAnsi="宋体" w:eastAsia="宋体" w:cs="宋体"/>
          <w:sz w:val="28"/>
          <w:szCs w:val="28"/>
        </w:rPr>
        <w:t>联 系方式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E85B6AC">
      <w:pPr>
        <w:tabs>
          <w:tab w:val="left" w:pos="8100"/>
        </w:tabs>
        <w:spacing w:line="480" w:lineRule="auto"/>
        <w:rPr>
          <w:rFonts w:hint="default" w:ascii="宋体" w:hAnsi="宋体" w:eastAsia="宋体" w:cs="宋体"/>
          <w:sz w:val="28"/>
          <w:szCs w:val="28"/>
          <w:u w:val="single"/>
          <w:lang w:val="en-US"/>
        </w:rPr>
      </w:pPr>
      <w:r>
        <w:rPr>
          <w:rFonts w:hint="eastAsia" w:ascii="宋体" w:hAnsi="宋体" w:eastAsia="宋体" w:cs="宋体"/>
          <w:sz w:val="28"/>
          <w:szCs w:val="28"/>
        </w:rPr>
        <w:t>通 讯 地址：</w:t>
      </w:r>
      <w:r>
        <w:rPr>
          <w:rFonts w:hint="eastAsia" w:ascii="宋体" w:hAnsi="宋体" w:eastAsia="宋体" w:cs="宋体"/>
          <w:sz w:val="28"/>
          <w:szCs w:val="28"/>
          <w:u w:val="single"/>
          <w:lang w:val="en-US" w:eastAsia="zh-CN"/>
        </w:rPr>
        <w:t xml:space="preserve">                             </w:t>
      </w:r>
    </w:p>
    <w:p w14:paraId="585ADA63">
      <w:pPr>
        <w:spacing w:line="480" w:lineRule="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31242EA1">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开 户 银行：</w:t>
      </w:r>
      <w:r>
        <w:rPr>
          <w:rFonts w:hint="eastAsia" w:ascii="宋体" w:hAnsi="宋体" w:eastAsia="宋体" w:cs="宋体"/>
          <w:sz w:val="28"/>
          <w:szCs w:val="28"/>
          <w:u w:val="single"/>
          <w:lang w:val="en-US" w:eastAsia="zh-CN"/>
        </w:rPr>
        <w:t xml:space="preserve">                             </w:t>
      </w:r>
    </w:p>
    <w:p w14:paraId="14EBF3BD">
      <w:pPr>
        <w:spacing w:line="480" w:lineRule="auto"/>
        <w:rPr>
          <w:rFonts w:hint="default" w:ascii="宋体" w:hAnsi="宋体" w:eastAsia="宋体" w:cs="宋体"/>
          <w:sz w:val="28"/>
          <w:szCs w:val="28"/>
          <w:u w:val="single"/>
          <w:lang w:val="en-US" w:eastAsia="zh-CN"/>
        </w:rPr>
      </w:pPr>
      <w:r>
        <w:rPr>
          <w:rFonts w:hint="eastAsia" w:ascii="宋体" w:hAnsi="宋体" w:eastAsia="宋体" w:cs="宋体"/>
          <w:sz w:val="28"/>
          <w:szCs w:val="28"/>
        </w:rPr>
        <w:t>账      号：</w:t>
      </w:r>
      <w:r>
        <w:rPr>
          <w:rFonts w:hint="eastAsia" w:ascii="宋体" w:hAnsi="宋体" w:eastAsia="宋体" w:cs="宋体"/>
          <w:sz w:val="28"/>
          <w:szCs w:val="28"/>
          <w:u w:val="single"/>
          <w:lang w:val="en-US" w:eastAsia="zh-CN"/>
        </w:rPr>
        <w:t xml:space="preserve">                             </w:t>
      </w:r>
    </w:p>
    <w:p w14:paraId="7C9DEAF2">
      <w:pPr>
        <w:adjustRightInd w:val="0"/>
        <w:snapToGrid w:val="0"/>
        <w:spacing w:after="0" w:line="480" w:lineRule="auto"/>
        <w:ind w:left="0" w:leftChars="0" w:firstLine="560" w:firstLineChars="200"/>
        <w:rPr>
          <w:rFonts w:hint="eastAsia" w:ascii="宋体" w:hAnsi="宋体" w:cs="宋体"/>
          <w:sz w:val="28"/>
          <w:szCs w:val="28"/>
          <w:u w:val="single"/>
        </w:rPr>
        <w:sectPr>
          <w:footerReference r:id="rId3" w:type="default"/>
          <w:pgSz w:w="11907" w:h="16840"/>
          <w:pgMar w:top="1304" w:right="1134" w:bottom="1304" w:left="1417" w:header="454" w:footer="567" w:gutter="0"/>
          <w:pgNumType w:fmt="decimal"/>
          <w:cols w:space="720" w:num="1"/>
          <w:docGrid w:linePitch="312" w:charSpace="0"/>
        </w:sectPr>
      </w:pPr>
    </w:p>
    <w:p w14:paraId="79AC853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Theme="minorEastAsia" w:hAnsiTheme="minorEastAsia" w:eastAsiaTheme="minorEastAsia" w:cstheme="minorEastAsia"/>
          <w:b/>
          <w:bCs/>
          <w:color w:val="auto"/>
          <w:kern w:val="0"/>
          <w:sz w:val="24"/>
          <w:szCs w:val="24"/>
          <w:highlight w:val="none"/>
          <w:lang w:val="en-US" w:eastAsia="zh-CN" w:bidi="ar"/>
        </w:rPr>
      </w:pPr>
      <w:r>
        <w:rPr>
          <w:rStyle w:val="18"/>
          <w:rFonts w:hint="eastAsia" w:asciiTheme="minorEastAsia" w:hAnsiTheme="minorEastAsia" w:eastAsiaTheme="minorEastAsia" w:cstheme="minorEastAsia"/>
          <w:b/>
          <w:bCs/>
          <w:color w:val="auto"/>
          <w:kern w:val="2"/>
          <w:sz w:val="24"/>
          <w:szCs w:val="22"/>
          <w:highlight w:val="none"/>
          <w:lang w:val="en-US" w:eastAsia="zh-CN" w:bidi="ar-SA"/>
        </w:rPr>
        <w:t>1、签订合同应遵守《中华人民共和国民法典》等法律法规。</w:t>
      </w:r>
    </w:p>
    <w:p w14:paraId="771756A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asciiTheme="minorEastAsia" w:hAnsiTheme="minorEastAsia" w:eastAsiaTheme="minorEastAsia" w:cstheme="minorEastAsia"/>
          <w:b/>
          <w:bCs/>
          <w:color w:val="auto"/>
          <w:kern w:val="0"/>
          <w:sz w:val="24"/>
          <w:szCs w:val="24"/>
          <w:highlight w:val="none"/>
          <w:lang w:val="en-US" w:eastAsia="zh-CN" w:bidi="ar"/>
        </w:rPr>
      </w:pPr>
      <w:r>
        <w:rPr>
          <w:rStyle w:val="18"/>
          <w:rFonts w:hint="eastAsia" w:asciiTheme="minorEastAsia" w:hAnsiTheme="minorEastAsia" w:eastAsiaTheme="minorEastAsia" w:cstheme="minorEastAsia"/>
          <w:b/>
          <w:bCs/>
          <w:color w:val="auto"/>
          <w:kern w:val="2"/>
          <w:sz w:val="24"/>
          <w:szCs w:val="22"/>
          <w:highlight w:val="none"/>
          <w:lang w:val="en-US" w:eastAsia="zh-CN" w:bidi="ar-SA"/>
        </w:rPr>
        <w:t>2、签订合同时，委托方与成交人应结合竞价文件相关规定填列相应内容。竞价文件已有规定的，双方均不得变更或调整；竞价文件未作规定的，双方可通过友好协商进行约定。</w:t>
      </w:r>
    </w:p>
    <w:p w14:paraId="032FCD1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ascii="宋体" w:hAnsi="宋体" w:eastAsia="宋体" w:cs="宋体"/>
          <w:b/>
          <w:bCs/>
          <w:color w:val="auto"/>
          <w:kern w:val="0"/>
          <w:sz w:val="24"/>
          <w:szCs w:val="22"/>
          <w:highlight w:val="none"/>
        </w:rPr>
      </w:pPr>
      <w:r>
        <w:rPr>
          <w:rStyle w:val="18"/>
          <w:rFonts w:hint="eastAsia" w:asciiTheme="minorEastAsia" w:hAnsiTheme="minorEastAsia" w:eastAsiaTheme="minorEastAsia" w:cstheme="minorEastAsia"/>
          <w:b/>
          <w:bCs/>
          <w:color w:val="auto"/>
          <w:sz w:val="24"/>
          <w:szCs w:val="22"/>
          <w:highlight w:val="none"/>
        </w:rPr>
        <w:t>3、</w:t>
      </w:r>
      <w:r>
        <w:rPr>
          <w:rFonts w:hint="eastAsia" w:ascii="宋体" w:hAnsi="宋体" w:eastAsia="宋体" w:cs="宋体"/>
          <w:b/>
          <w:bCs/>
          <w:color w:val="auto"/>
          <w:kern w:val="0"/>
          <w:sz w:val="24"/>
          <w:szCs w:val="22"/>
          <w:highlight w:val="none"/>
        </w:rPr>
        <w:t>本章节所附的合同主要条款及格式为参考文本，如果因为项目实际特点不能适用，则可由甲乙</w:t>
      </w:r>
      <w:r>
        <w:rPr>
          <w:rFonts w:hint="eastAsia" w:ascii="宋体" w:hAnsi="宋体" w:eastAsia="宋体" w:cs="宋体"/>
          <w:b/>
          <w:bCs/>
          <w:color w:val="auto"/>
          <w:kern w:val="0"/>
          <w:sz w:val="24"/>
          <w:szCs w:val="22"/>
          <w:highlight w:val="none"/>
          <w:lang w:val="en-US" w:eastAsia="zh-CN"/>
        </w:rPr>
        <w:t>双</w:t>
      </w:r>
      <w:r>
        <w:rPr>
          <w:rFonts w:hint="eastAsia" w:ascii="宋体" w:hAnsi="宋体" w:eastAsia="宋体" w:cs="宋体"/>
          <w:b/>
          <w:bCs/>
          <w:color w:val="auto"/>
          <w:kern w:val="0"/>
          <w:sz w:val="24"/>
          <w:szCs w:val="22"/>
          <w:highlight w:val="none"/>
        </w:rPr>
        <w:t>方在合同签订阶段可通过友好协商进行约定。</w:t>
      </w:r>
    </w:p>
    <w:p w14:paraId="56A56025">
      <w:pPr>
        <w:spacing w:line="360" w:lineRule="auto"/>
        <w:ind w:leftChars="100"/>
        <w:rPr>
          <w:rFonts w:hint="eastAsia" w:asciiTheme="minorEastAsia" w:hAnsiTheme="minorEastAsia" w:eastAsiaTheme="minorEastAsia" w:cstheme="minorEastAsia"/>
          <w:sz w:val="24"/>
          <w:szCs w:val="24"/>
        </w:rPr>
      </w:pPr>
    </w:p>
    <w:p w14:paraId="0891D7FB">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甲方（委托方）：____________________</w:t>
      </w:r>
    </w:p>
    <w:p w14:paraId="2F5A066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乙方（检测方）：____________________</w:t>
      </w:r>
    </w:p>
    <w:p w14:paraId="165039F1">
      <w:pPr>
        <w:spacing w:line="360" w:lineRule="auto"/>
        <w:ind w:leftChars="10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鉴于甲方需要对饮用水进行水质检测，乙方是一家具有相应资质的水质检测机构，双方本着平等自愿、诚实信用的原则，经协商一致，订立本合同，以资共同遵守。</w:t>
      </w:r>
    </w:p>
    <w:p w14:paraId="5EF8985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服务内容</w:t>
      </w:r>
    </w:p>
    <w:p w14:paraId="1F3B8AA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乙方根据甲方要求，</w:t>
      </w:r>
      <w:r>
        <w:rPr>
          <w:rFonts w:hint="eastAsia" w:asciiTheme="minorEastAsia" w:hAnsiTheme="minorEastAsia" w:cstheme="minorEastAsia"/>
          <w:sz w:val="24"/>
          <w:szCs w:val="24"/>
          <w:lang w:val="en-US" w:eastAsia="zh-CN"/>
        </w:rPr>
        <w:t>完成</w:t>
      </w:r>
      <w:r>
        <w:rPr>
          <w:rFonts w:hint="eastAsia" w:asciiTheme="minorEastAsia" w:hAnsiTheme="minorEastAsia" w:eastAsiaTheme="minorEastAsia" w:cstheme="minorEastAsia"/>
          <w:sz w:val="24"/>
          <w:szCs w:val="24"/>
        </w:rPr>
        <w:t>以下项目的检测：</w:t>
      </w:r>
    </w:p>
    <w:tbl>
      <w:tblPr>
        <w:tblStyle w:val="16"/>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4947"/>
        <w:gridCol w:w="1126"/>
        <w:gridCol w:w="1096"/>
        <w:gridCol w:w="1166"/>
      </w:tblGrid>
      <w:tr w14:paraId="6A0E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tcPr>
          <w:p w14:paraId="30D52285">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项目名称</w:t>
            </w:r>
          </w:p>
        </w:tc>
        <w:tc>
          <w:tcPr>
            <w:tcW w:w="2452" w:type="pct"/>
            <w:vAlign w:val="center"/>
          </w:tcPr>
          <w:p w14:paraId="5E95C77D">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检测项目</w:t>
            </w:r>
          </w:p>
        </w:tc>
        <w:tc>
          <w:tcPr>
            <w:tcW w:w="558" w:type="pct"/>
            <w:vAlign w:val="center"/>
          </w:tcPr>
          <w:p w14:paraId="03ADC5D3">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检测点数量</w:t>
            </w:r>
          </w:p>
        </w:tc>
        <w:tc>
          <w:tcPr>
            <w:tcW w:w="543" w:type="pct"/>
          </w:tcPr>
          <w:p w14:paraId="6CA442D5">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cstheme="minorEastAsia"/>
                <w:b/>
                <w:bCs/>
                <w:i w:val="0"/>
                <w:iCs w:val="0"/>
                <w:caps w:val="0"/>
                <w:color w:val="404040"/>
                <w:spacing w:val="0"/>
                <w:kern w:val="0"/>
                <w:sz w:val="24"/>
                <w:szCs w:val="24"/>
                <w:shd w:val="clear" w:fill="FFFFFF"/>
                <w:vertAlign w:val="baseline"/>
                <w:lang w:val="en-US" w:eastAsia="zh-CN" w:bidi="ar"/>
              </w:rPr>
              <w:t>成交</w:t>
            </w: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单价（元）</w:t>
            </w:r>
          </w:p>
        </w:tc>
        <w:tc>
          <w:tcPr>
            <w:tcW w:w="578" w:type="pct"/>
          </w:tcPr>
          <w:p w14:paraId="2E02E1A8">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cstheme="minorEastAsia"/>
                <w:b/>
                <w:bCs/>
                <w:i w:val="0"/>
                <w:iCs w:val="0"/>
                <w:caps w:val="0"/>
                <w:color w:val="404040"/>
                <w:spacing w:val="0"/>
                <w:kern w:val="0"/>
                <w:sz w:val="24"/>
                <w:szCs w:val="24"/>
                <w:shd w:val="clear" w:fill="FFFFFF"/>
                <w:vertAlign w:val="baseline"/>
                <w:lang w:val="en-US" w:eastAsia="zh-CN" w:bidi="ar"/>
              </w:rPr>
              <w:t>合计</w:t>
            </w:r>
            <w:r>
              <w:rPr>
                <w:rFonts w:hint="eastAsia" w:asciiTheme="minorEastAsia" w:hAnsiTheme="minorEastAsia" w:eastAsiaTheme="minorEastAsia" w:cstheme="minorEastAsia"/>
                <w:b/>
                <w:bCs/>
                <w:i w:val="0"/>
                <w:iCs w:val="0"/>
                <w:caps w:val="0"/>
                <w:color w:val="404040"/>
                <w:spacing w:val="0"/>
                <w:kern w:val="0"/>
                <w:sz w:val="24"/>
                <w:szCs w:val="24"/>
                <w:shd w:val="clear" w:fill="FFFFFF"/>
                <w:vertAlign w:val="baseline"/>
                <w:lang w:val="en-US" w:eastAsia="zh-CN" w:bidi="ar"/>
              </w:rPr>
              <w:t>（元）</w:t>
            </w:r>
          </w:p>
        </w:tc>
      </w:tr>
      <w:tr w14:paraId="2AF4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vAlign w:val="center"/>
          </w:tcPr>
          <w:p w14:paraId="71E51EFA">
            <w:pPr>
              <w:spacing w:line="360" w:lineRule="auto"/>
              <w:ind w:leftChars="1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连城县2026年度集中式饮用水水源地水质检测服务项目</w:t>
            </w:r>
          </w:p>
        </w:tc>
        <w:tc>
          <w:tcPr>
            <w:tcW w:w="2452" w:type="pct"/>
            <w:vAlign w:val="center"/>
          </w:tcPr>
          <w:p w14:paraId="43F603BF">
            <w:pPr>
              <w:spacing w:line="360" w:lineRule="auto"/>
              <w:ind w:leftChars="1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色度、臭、味、悬浮物、pH值、溶解氧、五日生化需氧量（BOD₅）、总大肠菌群、锗；同时全覆盖《生活饮用水卫生标准》（GB 5749-2022）规定除贾第鞭毛虫、隐孢子虫外全部检测指标</w:t>
            </w:r>
          </w:p>
        </w:tc>
        <w:tc>
          <w:tcPr>
            <w:tcW w:w="558" w:type="pct"/>
            <w:vAlign w:val="center"/>
          </w:tcPr>
          <w:p w14:paraId="1A1FE9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c>
          <w:tcPr>
            <w:tcW w:w="543" w:type="pct"/>
            <w:vAlign w:val="center"/>
          </w:tcPr>
          <w:p w14:paraId="073884E9">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c>
          <w:tcPr>
            <w:tcW w:w="578" w:type="pct"/>
            <w:vAlign w:val="center"/>
          </w:tcPr>
          <w:p w14:paraId="0C74503F">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r>
      <w:tr w14:paraId="7A7F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8" w:type="pct"/>
            <w:gridSpan w:val="3"/>
            <w:vAlign w:val="center"/>
          </w:tcPr>
          <w:p w14:paraId="3BC57240">
            <w:pPr>
              <w:keepNext w:val="0"/>
              <w:keepLines w:val="0"/>
              <w:widowControl/>
              <w:suppressLineNumbers w:val="0"/>
              <w:spacing w:before="0" w:beforeAutospacing="0" w:after="0" w:afterAutospacing="0" w:line="360" w:lineRule="auto"/>
              <w:ind w:left="0" w:right="0"/>
              <w:jc w:val="left"/>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r>
              <w:rPr>
                <w:rFonts w:hint="eastAsia" w:asciiTheme="minorEastAsia" w:hAnsiTheme="minorEastAsia" w:cstheme="minorEastAsia"/>
                <w:i w:val="0"/>
                <w:iCs w:val="0"/>
                <w:caps w:val="0"/>
                <w:color w:val="404040"/>
                <w:spacing w:val="0"/>
                <w:kern w:val="0"/>
                <w:sz w:val="24"/>
                <w:szCs w:val="24"/>
                <w:shd w:val="clear" w:fill="FFFFFF"/>
                <w:vertAlign w:val="baseline"/>
                <w:lang w:val="en-US" w:eastAsia="zh-CN" w:bidi="ar"/>
              </w:rPr>
              <w:t>金额总计：大写    元小写￥  .00</w:t>
            </w:r>
          </w:p>
        </w:tc>
        <w:tc>
          <w:tcPr>
            <w:tcW w:w="543" w:type="pct"/>
            <w:vAlign w:val="center"/>
          </w:tcPr>
          <w:p w14:paraId="780B6EC2">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c>
          <w:tcPr>
            <w:tcW w:w="578" w:type="pct"/>
            <w:vAlign w:val="center"/>
          </w:tcPr>
          <w:p w14:paraId="3CC3B495">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404040"/>
                <w:spacing w:val="0"/>
                <w:kern w:val="0"/>
                <w:sz w:val="24"/>
                <w:szCs w:val="24"/>
                <w:shd w:val="clear" w:fill="FFFFFF"/>
                <w:vertAlign w:val="baseline"/>
                <w:lang w:val="en-US" w:eastAsia="zh-CN" w:bidi="ar"/>
              </w:rPr>
            </w:pPr>
          </w:p>
        </w:tc>
      </w:tr>
    </w:tbl>
    <w:p w14:paraId="775888B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乙方应按照国家相关标准和规范进行检测，并提供检测报告。</w:t>
      </w:r>
    </w:p>
    <w:p w14:paraId="1FB2E055">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样本提供</w:t>
      </w:r>
    </w:p>
    <w:p w14:paraId="22156DB5">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甲方应保证所提供样本的真实性和代表性，并按照乙方要求的方式和时间提供样本。</w:t>
      </w:r>
    </w:p>
    <w:p w14:paraId="5F429F21">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乙方应在收到样本</w:t>
      </w:r>
      <w:r>
        <w:rPr>
          <w:rFonts w:hint="eastAsia" w:asciiTheme="minorEastAsia" w:hAnsiTheme="minorEastAsia" w:eastAsiaTheme="minorEastAsia" w:cstheme="minorEastAsia"/>
          <w:color w:val="auto"/>
          <w:sz w:val="24"/>
          <w:szCs w:val="24"/>
        </w:rPr>
        <w:t>后</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个工作日</w:t>
      </w:r>
      <w:r>
        <w:rPr>
          <w:rFonts w:hint="eastAsia" w:asciiTheme="minorEastAsia" w:hAnsiTheme="minorEastAsia" w:eastAsiaTheme="minorEastAsia" w:cstheme="minorEastAsia"/>
          <w:sz w:val="24"/>
          <w:szCs w:val="24"/>
        </w:rPr>
        <w:t>内完成检测，并出具检测报告。</w:t>
      </w:r>
    </w:p>
    <w:p w14:paraId="0B84FF4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费用及支付</w:t>
      </w:r>
    </w:p>
    <w:p w14:paraId="1CF57127">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本次水质检测服务费用总计为人民币（大写）________________元整（￥__________元）。</w:t>
      </w:r>
    </w:p>
    <w:p w14:paraId="60290EC7">
      <w:pPr>
        <w:spacing w:line="360" w:lineRule="auto"/>
        <w:ind w:left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按季度据实结算，每季度验收合格后支付对应费用。成交人每季度按委托人的格式及内容填写款项申请支付证书申请一次，并提供等额有效的增值税发票，委托人在收到款项申报资料后30日内完成审批。</w:t>
      </w:r>
    </w:p>
    <w:p w14:paraId="08C40524">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乙方应开具正式发票。</w:t>
      </w:r>
    </w:p>
    <w:p w14:paraId="7358AD0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保密条款</w:t>
      </w:r>
    </w:p>
    <w:p w14:paraId="03BD0A7F">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乙方应对甲方提供的所有信息和数据保密，未经甲方书面同意，不得向第三方披露。</w:t>
      </w:r>
    </w:p>
    <w:p w14:paraId="5775502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本条款在合同终止后仍然有效。</w:t>
      </w:r>
    </w:p>
    <w:p w14:paraId="6911F2E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责任与义务</w:t>
      </w:r>
    </w:p>
    <w:p w14:paraId="0197CB08">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乙方应保证检测结果的准确性和公正性，如因乙方原因导致检测结果出现重大误差，乙方应承担相应的法律责任。</w:t>
      </w:r>
    </w:p>
    <w:p w14:paraId="66C25422">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甲方应按时支付检测费用，如逾期支付，应按日万分之五支付滞纳金。</w:t>
      </w:r>
    </w:p>
    <w:p w14:paraId="5B44183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违约责任</w:t>
      </w:r>
    </w:p>
    <w:p w14:paraId="3A8B5592">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如一方违反本合同约定，应承担违约责任，并赔偿对方因此遭受的损失。</w:t>
      </w:r>
    </w:p>
    <w:p w14:paraId="025611D1">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如因不可抗力导致无法履行合同，双方应协商解决。</w:t>
      </w:r>
    </w:p>
    <w:p w14:paraId="7BBEC16F">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合同变更与解除</w:t>
      </w:r>
    </w:p>
    <w:p w14:paraId="5B9F58E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本合同一经双方签字盖章后生效，未经双方协商一致，任何一方不得擅自变更或解除合同。</w:t>
      </w:r>
    </w:p>
    <w:p w14:paraId="2105E51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如需变更或解除合同，应以书面形式通知对方，并经双方签字盖章后生效。</w:t>
      </w:r>
    </w:p>
    <w:p w14:paraId="6D8994E4">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争议解决</w:t>
      </w:r>
    </w:p>
    <w:p w14:paraId="66EE921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双方因履行本合同发生争议，应首先通过友好协商解决。</w:t>
      </w:r>
    </w:p>
    <w:p w14:paraId="43ABC35E">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协商不成时，任何一方可向乙方所在地人民法院提起诉讼。</w:t>
      </w:r>
    </w:p>
    <w:p w14:paraId="269F9163">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其他</w:t>
      </w:r>
    </w:p>
    <w:p w14:paraId="76351596">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本合同一式</w:t>
      </w:r>
      <w:r>
        <w:rPr>
          <w:rFonts w:hint="eastAsia" w:asciiTheme="minorEastAsia" w:hAnsiTheme="minorEastAsia" w:eastAsiaTheme="minorEastAsia" w:cstheme="minorEastAsia"/>
          <w:color w:val="auto"/>
          <w:sz w:val="24"/>
          <w:szCs w:val="24"/>
          <w:lang w:val="en-US" w:eastAsia="zh-CN"/>
        </w:rPr>
        <w:t>肆</w:t>
      </w:r>
      <w:r>
        <w:rPr>
          <w:rFonts w:hint="eastAsia" w:asciiTheme="minorEastAsia" w:hAnsiTheme="minorEastAsia" w:eastAsiaTheme="minorEastAsia" w:cstheme="minorEastAsia"/>
          <w:color w:val="auto"/>
          <w:sz w:val="24"/>
          <w:szCs w:val="24"/>
        </w:rPr>
        <w:t>份，甲乙双方各执</w:t>
      </w:r>
      <w:r>
        <w:rPr>
          <w:rFonts w:hint="eastAsia" w:asciiTheme="minorEastAsia" w:hAnsiTheme="minorEastAsia" w:eastAsiaTheme="minorEastAsia" w:cstheme="minorEastAsia"/>
          <w:color w:val="auto"/>
          <w:sz w:val="24"/>
          <w:szCs w:val="24"/>
          <w:lang w:val="en-US" w:eastAsia="zh-CN"/>
        </w:rPr>
        <w:t>贰</w:t>
      </w:r>
      <w:r>
        <w:rPr>
          <w:rFonts w:hint="eastAsia" w:asciiTheme="minorEastAsia" w:hAnsiTheme="minorEastAsia" w:eastAsiaTheme="minorEastAsia" w:cstheme="minorEastAsia"/>
          <w:sz w:val="24"/>
          <w:szCs w:val="24"/>
        </w:rPr>
        <w:t>份，具有同等法律效力。</w:t>
      </w:r>
    </w:p>
    <w:p w14:paraId="5D8862F8">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本合同未尽事宜，双方可另行协商补充。</w:t>
      </w:r>
    </w:p>
    <w:p w14:paraId="463C8FFA">
      <w:pPr>
        <w:spacing w:line="360" w:lineRule="auto"/>
        <w:ind w:leftChars="100"/>
        <w:rPr>
          <w:rFonts w:hint="eastAsia" w:asciiTheme="minorEastAsia" w:hAnsiTheme="minorEastAsia" w:eastAsiaTheme="minorEastAsia" w:cstheme="minorEastAsia"/>
          <w:sz w:val="24"/>
          <w:szCs w:val="24"/>
        </w:rPr>
      </w:pPr>
    </w:p>
    <w:p w14:paraId="3DCD9111">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甲方（盖章）：____________________</w:t>
      </w:r>
    </w:p>
    <w:p w14:paraId="30117CAB">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代表人（签字）：____________________</w:t>
      </w:r>
    </w:p>
    <w:p w14:paraId="1FC1EF3A">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签订日期：____ 年 ____ 月 ____ 日</w:t>
      </w:r>
    </w:p>
    <w:p w14:paraId="755EE9AF">
      <w:pPr>
        <w:spacing w:line="360" w:lineRule="auto"/>
        <w:ind w:leftChars="100"/>
        <w:rPr>
          <w:rFonts w:hint="eastAsia" w:asciiTheme="minorEastAsia" w:hAnsiTheme="minorEastAsia" w:eastAsiaTheme="minorEastAsia" w:cstheme="minorEastAsia"/>
          <w:sz w:val="24"/>
          <w:szCs w:val="24"/>
        </w:rPr>
      </w:pPr>
    </w:p>
    <w:p w14:paraId="137B321D">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乙方（盖章）：____________________</w:t>
      </w:r>
    </w:p>
    <w:p w14:paraId="6C5CBC18">
      <w:pPr>
        <w:spacing w:line="360"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代表人（签字）：____________________</w:t>
      </w:r>
    </w:p>
    <w:p w14:paraId="199AA579">
      <w:pPr>
        <w:spacing w:line="360" w:lineRule="auto"/>
        <w:ind w:leftChars="100"/>
        <w:rPr>
          <w:rFonts w:hint="eastAsia" w:ascii="仿宋_GB2312" w:hAnsi="Calibri" w:eastAsia="仿宋_GB2312" w:cs="宋体"/>
          <w:color w:val="auto"/>
          <w:kern w:val="2"/>
          <w:sz w:val="28"/>
          <w:szCs w:val="28"/>
          <w:highlight w:val="none"/>
          <w:lang w:val="en-US" w:eastAsia="zh-CN" w:bidi="ar-SA"/>
        </w:rPr>
      </w:pPr>
      <w:r>
        <w:rPr>
          <w:rFonts w:hint="eastAsia" w:asciiTheme="minorEastAsia" w:hAnsiTheme="minorEastAsia" w:eastAsiaTheme="minorEastAsia" w:cstheme="minorEastAsia"/>
          <w:sz w:val="24"/>
          <w:szCs w:val="24"/>
        </w:rPr>
        <w:t>签订日期：____ 年 ____ 月 ____ 日</w:t>
      </w:r>
      <w:bookmarkEnd w:id="0"/>
    </w:p>
    <w:sectPr>
      <w:headerReference r:id="rId4" w:type="default"/>
      <w:footerReference r:id="rId5"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EE72">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AE70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5AAE705">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8D3">
    <w:pPr>
      <w:pStyle w:val="11"/>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3DA83"/>
    <w:multiLevelType w:val="singleLevel"/>
    <w:tmpl w:val="40F3DA83"/>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AB752D"/>
    <w:rsid w:val="02AE133F"/>
    <w:rsid w:val="039E3DB5"/>
    <w:rsid w:val="04973358"/>
    <w:rsid w:val="066A7A79"/>
    <w:rsid w:val="0804406F"/>
    <w:rsid w:val="081C4C9C"/>
    <w:rsid w:val="0834033F"/>
    <w:rsid w:val="096B1B3E"/>
    <w:rsid w:val="0AC55EC4"/>
    <w:rsid w:val="0AEE0C79"/>
    <w:rsid w:val="0BEB0CCA"/>
    <w:rsid w:val="0C0C7087"/>
    <w:rsid w:val="0CA830A9"/>
    <w:rsid w:val="0CDA1129"/>
    <w:rsid w:val="0D0C3638"/>
    <w:rsid w:val="0D724C37"/>
    <w:rsid w:val="0E6A79B6"/>
    <w:rsid w:val="0E8467A8"/>
    <w:rsid w:val="0ED42CB4"/>
    <w:rsid w:val="0F153787"/>
    <w:rsid w:val="0F3B1159"/>
    <w:rsid w:val="10554859"/>
    <w:rsid w:val="108A4FA0"/>
    <w:rsid w:val="115251AE"/>
    <w:rsid w:val="128A572B"/>
    <w:rsid w:val="12F86B39"/>
    <w:rsid w:val="137205A3"/>
    <w:rsid w:val="138E2060"/>
    <w:rsid w:val="139C7859"/>
    <w:rsid w:val="14416FC6"/>
    <w:rsid w:val="15474BF8"/>
    <w:rsid w:val="1569686F"/>
    <w:rsid w:val="16052A7F"/>
    <w:rsid w:val="167C30C3"/>
    <w:rsid w:val="168622D4"/>
    <w:rsid w:val="169951BC"/>
    <w:rsid w:val="183B56FD"/>
    <w:rsid w:val="18AE0B48"/>
    <w:rsid w:val="18EF3710"/>
    <w:rsid w:val="1A394265"/>
    <w:rsid w:val="1A8962C8"/>
    <w:rsid w:val="1B215742"/>
    <w:rsid w:val="1CC932F4"/>
    <w:rsid w:val="1D5E0D9E"/>
    <w:rsid w:val="1E303C84"/>
    <w:rsid w:val="1EF00CA7"/>
    <w:rsid w:val="1F633F72"/>
    <w:rsid w:val="1FB913FE"/>
    <w:rsid w:val="203C362E"/>
    <w:rsid w:val="211A411E"/>
    <w:rsid w:val="21787E1F"/>
    <w:rsid w:val="21A2202C"/>
    <w:rsid w:val="21B54273"/>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2875F4"/>
    <w:rsid w:val="297E0FC2"/>
    <w:rsid w:val="2A8C2B55"/>
    <w:rsid w:val="2AC415FD"/>
    <w:rsid w:val="2AF00D2F"/>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71B5B3B"/>
    <w:rsid w:val="3741602B"/>
    <w:rsid w:val="38A87E0A"/>
    <w:rsid w:val="39C752B8"/>
    <w:rsid w:val="3A0C4B4E"/>
    <w:rsid w:val="3A4818A4"/>
    <w:rsid w:val="3CDB07AE"/>
    <w:rsid w:val="3D3F6CF4"/>
    <w:rsid w:val="3D71306C"/>
    <w:rsid w:val="3DC87AC0"/>
    <w:rsid w:val="3E166E94"/>
    <w:rsid w:val="3F2E190E"/>
    <w:rsid w:val="3FA56A13"/>
    <w:rsid w:val="403E1D80"/>
    <w:rsid w:val="405D3D50"/>
    <w:rsid w:val="410835EE"/>
    <w:rsid w:val="418B6AEE"/>
    <w:rsid w:val="42030652"/>
    <w:rsid w:val="423D177E"/>
    <w:rsid w:val="424010B3"/>
    <w:rsid w:val="42890CAC"/>
    <w:rsid w:val="429531AD"/>
    <w:rsid w:val="42E9200F"/>
    <w:rsid w:val="432E70E3"/>
    <w:rsid w:val="44472B94"/>
    <w:rsid w:val="44B738AE"/>
    <w:rsid w:val="44E55E41"/>
    <w:rsid w:val="45A2046C"/>
    <w:rsid w:val="45EE7752"/>
    <w:rsid w:val="46797B93"/>
    <w:rsid w:val="46965745"/>
    <w:rsid w:val="4758626E"/>
    <w:rsid w:val="47CB141F"/>
    <w:rsid w:val="47ED28F0"/>
    <w:rsid w:val="48556CDA"/>
    <w:rsid w:val="485D0F10"/>
    <w:rsid w:val="4A58410E"/>
    <w:rsid w:val="4ACA1E61"/>
    <w:rsid w:val="4B3E0393"/>
    <w:rsid w:val="4B42467C"/>
    <w:rsid w:val="4C6355B6"/>
    <w:rsid w:val="4D235499"/>
    <w:rsid w:val="4D2550DF"/>
    <w:rsid w:val="4D515A96"/>
    <w:rsid w:val="4DA2556F"/>
    <w:rsid w:val="4DF20083"/>
    <w:rsid w:val="4E143612"/>
    <w:rsid w:val="4E997C57"/>
    <w:rsid w:val="4E9D3635"/>
    <w:rsid w:val="4ED62599"/>
    <w:rsid w:val="4F4F373F"/>
    <w:rsid w:val="50245801"/>
    <w:rsid w:val="519C4558"/>
    <w:rsid w:val="51A703F2"/>
    <w:rsid w:val="51AA471F"/>
    <w:rsid w:val="522E2CD6"/>
    <w:rsid w:val="523735CD"/>
    <w:rsid w:val="524A20F8"/>
    <w:rsid w:val="524E2EDF"/>
    <w:rsid w:val="53000B16"/>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CED210B"/>
    <w:rsid w:val="5D434E88"/>
    <w:rsid w:val="5DA162E8"/>
    <w:rsid w:val="5DBB508D"/>
    <w:rsid w:val="5DE3368E"/>
    <w:rsid w:val="5E047FD0"/>
    <w:rsid w:val="5EA42C9D"/>
    <w:rsid w:val="5F1519BF"/>
    <w:rsid w:val="602A7EDE"/>
    <w:rsid w:val="616E7593"/>
    <w:rsid w:val="620F4C9D"/>
    <w:rsid w:val="62B9483E"/>
    <w:rsid w:val="636B6B43"/>
    <w:rsid w:val="63F56C8F"/>
    <w:rsid w:val="63F81C8C"/>
    <w:rsid w:val="640D0C57"/>
    <w:rsid w:val="64433D8E"/>
    <w:rsid w:val="64C574CA"/>
    <w:rsid w:val="64D67929"/>
    <w:rsid w:val="64DF78E7"/>
    <w:rsid w:val="656861E1"/>
    <w:rsid w:val="664A0B53"/>
    <w:rsid w:val="67A07D7A"/>
    <w:rsid w:val="67B160B6"/>
    <w:rsid w:val="680A030D"/>
    <w:rsid w:val="69113EED"/>
    <w:rsid w:val="6B776A6D"/>
    <w:rsid w:val="6CA81B7D"/>
    <w:rsid w:val="6D7B66F3"/>
    <w:rsid w:val="6DC93861"/>
    <w:rsid w:val="6E661D1D"/>
    <w:rsid w:val="7007345D"/>
    <w:rsid w:val="707966E1"/>
    <w:rsid w:val="729A0B48"/>
    <w:rsid w:val="729B4033"/>
    <w:rsid w:val="746E7115"/>
    <w:rsid w:val="75A82C1C"/>
    <w:rsid w:val="77354B5A"/>
    <w:rsid w:val="77875CB0"/>
    <w:rsid w:val="77CE5972"/>
    <w:rsid w:val="786F5C73"/>
    <w:rsid w:val="78F75F2F"/>
    <w:rsid w:val="79162DAA"/>
    <w:rsid w:val="7956473D"/>
    <w:rsid w:val="79B76855"/>
    <w:rsid w:val="7A66753A"/>
    <w:rsid w:val="7AD654A8"/>
    <w:rsid w:val="7ADF0873"/>
    <w:rsid w:val="7C207AE9"/>
    <w:rsid w:val="7C435390"/>
    <w:rsid w:val="7D2F77F0"/>
    <w:rsid w:val="7D4477F2"/>
    <w:rsid w:val="7E663674"/>
    <w:rsid w:val="7F617502"/>
    <w:rsid w:val="7F710522"/>
    <w:rsid w:val="7FDC100A"/>
    <w:rsid w:val="7FE1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9"/>
    <w:pPr>
      <w:keepNext/>
      <w:keepLines/>
      <w:spacing w:line="360" w:lineRule="auto"/>
      <w:ind w:left="480" w:leftChars="200" w:firstLine="0" w:firstLineChars="0"/>
      <w:outlineLvl w:val="2"/>
    </w:pPr>
    <w:rPr>
      <w:rFonts w:ascii="Times New Roman" w:hAnsi="Times New Roman" w:eastAsia="宋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Plain Text"/>
    <w:next w:val="1"/>
    <w:qFormat/>
    <w:uiPriority w:val="0"/>
    <w:pPr>
      <w:widowControl w:val="0"/>
      <w:jc w:val="both"/>
    </w:pPr>
    <w:rPr>
      <w:rFonts w:ascii="宋体" w:hAnsi="Courier New" w:eastAsia="宋体" w:cs="Arial"/>
      <w:kern w:val="2"/>
      <w:sz w:val="21"/>
      <w:szCs w:val="20"/>
      <w:lang w:val="en-US" w:eastAsia="zh-CN" w:bidi="ar-SA"/>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Body Text First Indent"/>
    <w:basedOn w:val="5"/>
    <w:qFormat/>
    <w:uiPriority w:val="99"/>
    <w:pPr>
      <w:ind w:firstLine="420" w:firstLineChars="100"/>
    </w:pPr>
    <w:rPr>
      <w:kern w:val="0"/>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1">
    <w:name w:val="批注框文本 Char"/>
    <w:basedOn w:val="17"/>
    <w:link w:val="9"/>
    <w:qFormat/>
    <w:uiPriority w:val="0"/>
    <w:rPr>
      <w:rFonts w:ascii="Calibri" w:hAnsi="Calibri" w:eastAsia="宋体" w:cs="Arial"/>
      <w:kern w:val="2"/>
      <w:sz w:val="18"/>
      <w:szCs w:val="18"/>
    </w:rPr>
  </w:style>
  <w:style w:type="paragraph" w:customStyle="1" w:styleId="22">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23">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5386</Words>
  <Characters>5956</Characters>
  <Lines>4</Lines>
  <Paragraphs>7</Paragraphs>
  <TotalTime>1</TotalTime>
  <ScaleCrop>false</ScaleCrop>
  <LinksUpToDate>false</LinksUpToDate>
  <CharactersWithSpaces>6617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2026-06-08T08:51:00Z</cp:lastPrinted>
  <dcterms:modified xsi:type="dcterms:W3CDTF">2026-06-08T09:09:51Z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C5FC4B3CFD724D7994E0A954000E2E0A_13</vt:lpwstr>
  </property>
  <property fmtid="{D5CDD505-2E9C-101B-9397-08002B2CF9AE}" pid="4" name="KSOTemplateDocerSaveRecord">
    <vt:lpwstr>eyJoZGlkIjoiMmY5M2NkNzgzMTNhYzNmYjU2NTc2OGQwMGFkNmU3N2MiLCJ1c2VySWQiOiIxNTc4Njk4MDQ3In0=</vt:lpwstr>
  </property>
</Properties>
</file>