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val="en-US" w:eastAsia="zh-CN"/>
        </w:rPr>
        <w:tab/>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2026年6月23日10:00止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2026年6月23日10:00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连城县民兵训练基地、智慧体育公园、连城工业园区姑田片区(一期)项目水土保持设施验收报告书编制服务采购项目</w:t>
      </w:r>
      <w:r>
        <w:rPr>
          <w:rFonts w:hint="eastAsia" w:ascii="宋体" w:hAnsi="宋体" w:eastAsia="宋体" w:cs="宋体"/>
          <w:b w:val="0"/>
          <w:bCs w:val="0"/>
          <w:color w:val="auto"/>
          <w:sz w:val="28"/>
          <w:szCs w:val="28"/>
          <w:highlight w:val="none"/>
          <w:lang w:val="en-US" w:eastAsia="zh-CN"/>
        </w:rPr>
        <w:t>。</w:t>
      </w:r>
    </w:p>
    <w:p w14:paraId="19F5D4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2.最高限价：75000元含税包干，竞价人在报价时不得高于最高限价，根据有效供应商报价排名情况，由高到低排序，最低的一名即为成交人。</w:t>
      </w:r>
    </w:p>
    <w:p w14:paraId="192217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1500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0F7E93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Theme="majorEastAsia" w:hAnsiTheme="majorEastAsia" w:eastAsiaTheme="majorEastAsia" w:cstheme="majorEastAsia"/>
          <w:b/>
          <w:bCs/>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技术服务合同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5F0900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1）项目服务内容：负责本项目水土保持设施自主验收全部技术服务工作，包含项目资料核查、现场实测核查、水土保持设施验收报告编制、监测总结报告复核完善、验收鉴定书编制、验收会议组织、专家评审对接、问题整改闭环、网上公示指导、水行政主管部门报备，全程配合直至取得水土保持自主验收报备回执，完成全部验收备案工作。 </w:t>
      </w:r>
    </w:p>
    <w:p w14:paraId="7D7F3D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（2）人员要求：项目负责人具备水土保持相关专业从业能力，从业经验丰富，无不良执业记录，全程驻项负责本项目，不得随意更换。</w:t>
      </w:r>
    </w:p>
    <w:p w14:paraId="3F9A06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（3）若提交的工作成果不能满足本合同的有关要求，应在接到通知后立即负责无偿返工并采取补救措施。</w:t>
      </w:r>
    </w:p>
    <w:p w14:paraId="385214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（4）质量要求：按国家有关规程、规范、标准和要求完成连城县民兵训练基地、连城县智慧体育公园（一期）、连城工业园区姑田片区（一期）水土保持验收报告书编制并组织通过连城县水利局验收。</w:t>
      </w:r>
    </w:p>
    <w:p w14:paraId="5930E2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（5）服务周期：服务期自合同签订之日起至三个项目通过竣工验收之日止，具体以委托人要求为准。</w:t>
      </w:r>
    </w:p>
    <w:p w14:paraId="1A02AB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（6）服务地点：连城县。</w:t>
      </w:r>
    </w:p>
    <w:p w14:paraId="4E1E0CE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特别提示</w:t>
      </w:r>
      <w:r>
        <w:rPr>
          <w:rFonts w:hint="eastAsia" w:ascii="宋体" w:hAnsi="宋体" w:eastAsia="宋体" w:cs="宋体"/>
          <w:b w:val="0"/>
          <w:bCs w:val="0"/>
          <w:color w:val="auto"/>
          <w:sz w:val="28"/>
          <w:szCs w:val="28"/>
          <w:highlight w:val="none"/>
          <w:lang w:val="en-US" w:eastAsia="zh-CN"/>
        </w:rPr>
        <w:t>：本项目不集中组织现场踏勘，竞价人可根据本公告所提供的内容要求自行踏勘现场(相关责任由竞价人自行承担)，竞价人对本次竞价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63FC74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1.竞价人必须遵守中华人民共和国法律、法规，能够提供本竞价文件所述货物及服务的境内具有独立法人资格的企业均可成为合格的竞价人（失信被执行人除外）；</w:t>
      </w:r>
    </w:p>
    <w:p w14:paraId="52FD20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2.具有履行本采购项目的资格及服务能力，要求参加本项目竞价人须具备水保或环保咨询类经营范围；</w:t>
      </w:r>
    </w:p>
    <w:p w14:paraId="5828EF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3.本项目不允许挂靠其他公司资格及分包，不接受联合体参与竞价；</w:t>
      </w:r>
    </w:p>
    <w:p w14:paraId="495EBB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4.符合具备法律、行政法规规定的其他条件；</w:t>
      </w:r>
    </w:p>
    <w:p w14:paraId="6B045D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highlight w:val="none"/>
          <w:lang w:eastAsia="zh-CN"/>
        </w:rPr>
        <w:t>第三方编制服务机构</w:t>
      </w:r>
      <w:r>
        <w:rPr>
          <w:rFonts w:hint="eastAsia" w:ascii="宋体" w:hAnsi="宋体" w:eastAsia="宋体" w:cs="宋体"/>
          <w:color w:val="auto"/>
          <w:sz w:val="28"/>
          <w:szCs w:val="28"/>
          <w:highlight w:val="none"/>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1500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2026年6月23日上午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021746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（1）营业执照副本、法定代表人身份证复印件；</w:t>
      </w:r>
    </w:p>
    <w:p w14:paraId="2FEC31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6BFDA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招标代理服务费须在成交之日起7个工作日汇到本公司指定账户（户名：连城县国有资产产权交易服务有限公司，开户行：中国农业银行连城县支行，账号：1377 0101 0400 18263</w:t>
      </w:r>
      <w:r>
        <w:rPr>
          <w:rFonts w:hint="eastAsia" w:ascii="宋体" w:hAnsi="宋体" w:eastAsia="宋体" w:cs="宋体"/>
          <w:b/>
          <w:bCs/>
          <w:color w:val="000000"/>
          <w:sz w:val="28"/>
          <w:szCs w:val="28"/>
          <w:highlight w:val="none"/>
          <w:lang w:val="en-US"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76E6764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50F33D7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shd w:val="clear" w:color="auto" w:fill="FFFFFF"/>
          <w:lang w:val="en-US" w:eastAsia="zh-CN"/>
        </w:rPr>
      </w:pPr>
      <w:r>
        <w:rPr>
          <w:rFonts w:hint="eastAsia" w:ascii="宋体" w:hAnsi="宋体" w:eastAsia="宋体" w:cs="宋体"/>
          <w:b w:val="0"/>
          <w:bCs w:val="0"/>
          <w:color w:val="auto"/>
          <w:sz w:val="28"/>
          <w:szCs w:val="28"/>
          <w:highlight w:val="none"/>
          <w:shd w:val="clear" w:color="auto" w:fill="FFFFFF"/>
          <w:lang w:val="en-US" w:eastAsia="zh-CN"/>
        </w:rPr>
        <w:t>完成一个项目验收付款30%，第二个项目完成付款60%，第三个项目验收完成付款100%。</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2026年6月16</w:t>
      </w:r>
      <w:bookmarkStart w:id="10" w:name="_GoBack"/>
      <w:bookmarkEnd w:id="10"/>
      <w:r>
        <w:rPr>
          <w:rFonts w:hint="eastAsia" w:ascii="宋体" w:hAnsi="宋体" w:cs="宋体"/>
          <w:color w:val="auto"/>
          <w:sz w:val="28"/>
          <w:szCs w:val="28"/>
          <w:highlight w:val="none"/>
          <w:lang w:val="en-US" w:eastAsia="zh-CN"/>
        </w:rPr>
        <w:t>日</w:t>
      </w:r>
    </w:p>
    <w:p w14:paraId="50A8163E">
      <w:pP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2026年6月23日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连城县民兵训练基地、智慧体育公园、连城工业园区姑田片区(一期)项目水土保持设施验收报告书编制服务采购项目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LCCQJJ20260623</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4DEFF42C">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Calibri" w:eastAsia="仿宋_GB2312" w:cs="宋体"/>
          <w:color w:val="auto"/>
          <w:kern w:val="2"/>
          <w:sz w:val="28"/>
          <w:szCs w:val="28"/>
          <w:highlight w:val="none"/>
          <w:lang w:val="en-US" w:eastAsia="zh-CN" w:bidi="ar-SA"/>
        </w:rPr>
        <w:br w:type="page"/>
      </w:r>
    </w:p>
    <w:p w14:paraId="74632383">
      <w:pPr>
        <w:pStyle w:val="9"/>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highlight w:val="none"/>
          <w:lang w:val="en-US" w:eastAsia="zh-CN"/>
        </w:rPr>
      </w:pPr>
      <w:bookmarkStart w:id="0" w:name="OLE_LINK3"/>
      <w:r>
        <w:rPr>
          <w:rFonts w:hint="eastAsia" w:hAnsi="宋体" w:eastAsia="宋体" w:cs="宋体"/>
          <w:color w:val="000000"/>
          <w:sz w:val="28"/>
          <w:szCs w:val="28"/>
          <w:highlight w:val="none"/>
          <w:lang w:val="en-US" w:eastAsia="zh-CN"/>
        </w:rPr>
        <w:t>附件</w:t>
      </w:r>
    </w:p>
    <w:p w14:paraId="623D02EB">
      <w:pPr>
        <w:rPr>
          <w:rFonts w:hint="eastAsia" w:ascii="宋体" w:hAnsi="宋体" w:eastAsia="宋体" w:cs="宋体"/>
          <w:szCs w:val="22"/>
          <w:highlight w:val="none"/>
        </w:rPr>
      </w:pPr>
    </w:p>
    <w:bookmarkEnd w:id="0"/>
    <w:p w14:paraId="06130D62">
      <w:pPr>
        <w:widowControl/>
        <w:shd w:val="clear" w:color="auto" w:fill="FFFFFF"/>
        <w:spacing w:line="360" w:lineRule="auto"/>
        <w:jc w:val="center"/>
        <w:rPr>
          <w:rFonts w:asciiTheme="majorEastAsia" w:hAnsiTheme="majorEastAsia" w:eastAsiaTheme="majorEastAsia" w:cstheme="majorEastAsia"/>
          <w:b/>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highlight w:val="none"/>
          <w14:textFill>
            <w14:solidFill>
              <w14:schemeClr w14:val="tx1"/>
            </w14:solidFill>
          </w14:textFill>
        </w:rPr>
        <w:t>连城县民兵训练基地、智慧体育公园、连城工业园区姑田片区(一期)项目水土保持设施验收报告书编制服务采购项目</w:t>
      </w:r>
      <w:r>
        <w:rPr>
          <w:rFonts w:hint="eastAsia" w:asciiTheme="majorEastAsia" w:hAnsiTheme="majorEastAsia" w:eastAsiaTheme="majorEastAsia" w:cstheme="majorEastAsia"/>
          <w:b/>
          <w:bCs/>
          <w:color w:val="000000" w:themeColor="text1"/>
          <w:kern w:val="0"/>
          <w:sz w:val="28"/>
          <w:szCs w:val="28"/>
          <w:highlight w:val="none"/>
          <w:shd w:val="clear" w:color="auto" w:fill="FFFFFF"/>
          <w14:textFill>
            <w14:solidFill>
              <w14:schemeClr w14:val="tx1"/>
            </w14:solidFill>
          </w14:textFill>
        </w:rPr>
        <w:t>技术服务合同（参考范本）</w:t>
      </w:r>
    </w:p>
    <w:p w14:paraId="5421EE17">
      <w:pPr>
        <w:widowControl/>
        <w:shd w:val="clear" w:color="auto" w:fill="FFFFFF"/>
        <w:spacing w:line="360" w:lineRule="auto"/>
        <w:jc w:val="center"/>
        <w:rPr>
          <w:rFonts w:ascii="font-size:14px;background-color" w:hAnsi="font-size:14px;background-color" w:eastAsia="font-size:14px;background-color" w:cs="font-size:14px;background-color"/>
          <w:color w:val="000000" w:themeColor="text1"/>
          <w:szCs w:val="21"/>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 </w:t>
      </w:r>
    </w:p>
    <w:p w14:paraId="495589FD">
      <w:pPr>
        <w:adjustRightInd w:val="0"/>
        <w:snapToGrid w:val="0"/>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（若合同内与以上述竞价文件要求出现不一致的，以竞价文件要求为准）</w:t>
      </w:r>
    </w:p>
    <w:p w14:paraId="6A621EDC">
      <w:pPr>
        <w:pStyle w:val="27"/>
        <w:adjustRightInd w:val="0"/>
        <w:snapToGrid w:val="0"/>
        <w:spacing w:line="240" w:lineRule="auto"/>
        <w:ind w:firstLine="482" w:firstLineChars="200"/>
        <w:outlineLvl w:val="9"/>
        <w:rPr>
          <w:rFonts w:asciiTheme="minorEastAsia" w:hAnsiTheme="minorEastAsia" w:eastAsiaTheme="minorEastAsia"/>
          <w:b/>
          <w:color w:val="000000" w:themeColor="text1"/>
          <w:sz w:val="24"/>
          <w:szCs w:val="24"/>
          <w:highlight w:val="none"/>
          <w14:textFill>
            <w14:solidFill>
              <w14:schemeClr w14:val="tx1"/>
            </w14:solidFill>
          </w14:textFill>
        </w:rPr>
      </w:pPr>
    </w:p>
    <w:p w14:paraId="18786E09">
      <w:pPr>
        <w:pStyle w:val="14"/>
        <w:widowControl/>
        <w:adjustRightInd w:val="0"/>
        <w:snapToGrid w:val="0"/>
        <w:spacing w:before="0" w:beforeAutospacing="0" w:after="0" w:afterAutospacing="0"/>
        <w:rPr>
          <w:rFonts w:asciiTheme="minorEastAsia" w:hAnsiTheme="minorEastAsia" w:eastAsiaTheme="minorEastAsia" w:cstheme="minorEastAsia"/>
          <w:b/>
          <w:bCs/>
          <w:color w:val="000000" w:themeColor="text1"/>
          <w:szCs w:val="24"/>
          <w:highlight w:val="none"/>
          <w14:textFill>
            <w14:solidFill>
              <w14:schemeClr w14:val="tx1"/>
            </w14:solidFill>
          </w14:textFill>
        </w:rPr>
      </w:pPr>
      <w:r>
        <w:rPr>
          <w:rStyle w:val="20"/>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1、签订合同应遵守《中华人民共和国民法典》等法律法规。</w:t>
      </w:r>
    </w:p>
    <w:p w14:paraId="584B0C76">
      <w:pPr>
        <w:pStyle w:val="14"/>
        <w:widowControl/>
        <w:adjustRightInd w:val="0"/>
        <w:snapToGrid w:val="0"/>
        <w:spacing w:before="0" w:beforeAutospacing="0" w:after="0" w:afterAutospacing="0"/>
        <w:rPr>
          <w:rFonts w:asciiTheme="minorEastAsia" w:hAnsiTheme="minorEastAsia" w:eastAsiaTheme="minorEastAsia" w:cstheme="minorEastAsia"/>
          <w:b/>
          <w:bCs/>
          <w:color w:val="000000" w:themeColor="text1"/>
          <w:szCs w:val="24"/>
          <w:highlight w:val="none"/>
          <w14:textFill>
            <w14:solidFill>
              <w14:schemeClr w14:val="tx1"/>
            </w14:solidFill>
          </w14:textFill>
        </w:rPr>
      </w:pPr>
      <w:r>
        <w:rPr>
          <w:rStyle w:val="20"/>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2、签订合同时，委托方与成交人应结合竞价文件相关规定填列相应内容。竞价文件已有规定的，双方均不得变更或调整；竞价文件未作规定的，双方可通过友好协商进行约定。</w:t>
      </w:r>
    </w:p>
    <w:p w14:paraId="05E4D5A1">
      <w:pPr>
        <w:widowControl/>
        <w:adjustRightInd w:val="0"/>
        <w:snapToGrid w:val="0"/>
        <w:jc w:val="left"/>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Style w:val="2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本章节所附的合同主要条款及格式为参考文本，如果因为项目实际特点不能适用，则可由甲乙双方在合同签订阶段可通过友好协商进行约定。</w:t>
      </w:r>
    </w:p>
    <w:p w14:paraId="65BEBC58">
      <w:pPr>
        <w:widowControl/>
        <w:shd w:val="clear" w:color="auto" w:fill="FFFFFF"/>
        <w:adjustRightInd w:val="0"/>
        <w:snapToGrid w:val="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p>
    <w:p w14:paraId="3A5FAF89">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委托方（甲方）：</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577EBE18">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住  所  地：</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28DAE82D">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法定代表人：</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01E6F39F">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项目联系人：</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xml:space="preserve">                            </w:t>
      </w:r>
    </w:p>
    <w:p w14:paraId="784DAFE5">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联系方式： </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0F6BD256">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通讯地址：</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61D01713">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电    话：</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 传    真：</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3587735E">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电子邮箱：</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0E8DD74C">
      <w:pPr>
        <w:widowControl/>
        <w:shd w:val="clear" w:color="auto" w:fill="FFFFFF"/>
        <w:adjustRightInd w:val="0"/>
        <w:snapToGrid w:val="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p>
    <w:p w14:paraId="0C436AD0">
      <w:pPr>
        <w:widowControl/>
        <w:shd w:val="clear" w:color="auto" w:fill="FFFFFF"/>
        <w:adjustRightInd w:val="0"/>
        <w:snapToGrid w:val="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p>
    <w:p w14:paraId="2A44A5FF">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受托方（乙方）：</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424581D9">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住  所  地：</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2DBC4D66">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法定代表人：</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6EC7ABC8">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项目联系人：</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5B6AB312">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联系方式 ：</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3253C3EA">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通讯地址：</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1EBD1A99">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电    话：</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  传    真：</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432BAC2E">
      <w:pPr>
        <w:widowControl/>
        <w:shd w:val="clear" w:color="auto" w:fill="FFFFFF"/>
        <w:adjustRightInd w:val="0"/>
        <w:snapToGrid w:val="0"/>
        <w:jc w:val="left"/>
        <w:rPr>
          <w:rFonts w:hint="eastAsia"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电子信箱：</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p>
    <w:p w14:paraId="196DDC5A">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根据《中华人民共和国民法典》，甲方委托乙方承担</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连城县民兵训练基地、智慧体育公园、连城工业园区姑田片区(一期)项目水土保持设施验收</w:t>
      </w:r>
      <w:bookmarkStart w:id="1" w:name="OLE_LINK1"/>
      <w:bookmarkStart w:id="2" w:name="OLE_LINK2"/>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报告书编制服务</w:t>
      </w:r>
      <w:bookmarkEnd w:id="1"/>
      <w:bookmarkEnd w:id="2"/>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工作，经双方协商一致，订立本合同。</w:t>
      </w:r>
    </w:p>
    <w:p w14:paraId="09F2EB69">
      <w:pPr>
        <w:widowControl/>
        <w:shd w:val="clear" w:color="auto" w:fill="FFFFFF"/>
        <w:adjustRightInd w:val="0"/>
        <w:snapToGrid w:val="0"/>
        <w:ind w:firstLine="482"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一、适用于本合同的法律、法规和规章</w:t>
      </w:r>
    </w:p>
    <w:p w14:paraId="33B8A38A">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按国家有关规程、规范、标准和要求完成连城县民兵训练基地、连城县智慧体育公园（一期）、连城工业园区姑田片区（一期）水土保持验收报告书编制并组织通过连城县水利局验收。</w:t>
      </w:r>
    </w:p>
    <w:p w14:paraId="25049E8A">
      <w:pPr>
        <w:widowControl/>
        <w:shd w:val="clear" w:color="auto" w:fill="FFFFFF"/>
        <w:adjustRightInd w:val="0"/>
        <w:snapToGrid w:val="0"/>
        <w:ind w:firstLine="482"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二、项目任务</w:t>
      </w:r>
    </w:p>
    <w:p w14:paraId="18DAA880">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连城县民兵训练基地、智慧体育公园、连城工业园区姑田片区(一期)项目水土保持设施验收报告书编制服务采购项目工作，并按照本合同规定提交本工程相关成果资料。</w:t>
      </w:r>
    </w:p>
    <w:p w14:paraId="3E394EB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三、</w:t>
      </w: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项目内容</w:t>
      </w:r>
    </w:p>
    <w:p w14:paraId="3D194296">
      <w:pPr>
        <w:widowControl/>
        <w:shd w:val="clear" w:color="auto" w:fill="FFFFFF"/>
        <w:adjustRightInd w:val="0"/>
        <w:snapToGrid w:val="0"/>
        <w:ind w:firstLine="480" w:firstLineChars="20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 xml:space="preserve">（1）项目服务内容：负责本项目水土保持设施自主验收全部技术服务工作，包含项目资料核查、现场实测核查、水土保持设施验收报告编制、监测总结报告复核完善、验收鉴定书编制、验收会议组织、专家评审对接、问题整改闭环、网上公示指导、水行政主管部门报备，全程配合直至取得水土保持自主验收报备回执，完成全部验收备案工作。 </w:t>
      </w:r>
    </w:p>
    <w:p w14:paraId="40073213">
      <w:pPr>
        <w:widowControl/>
        <w:shd w:val="clear" w:color="auto" w:fill="FFFFFF"/>
        <w:adjustRightInd w:val="0"/>
        <w:snapToGrid w:val="0"/>
        <w:ind w:firstLine="480" w:firstLineChars="20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（2）人员要求：项目负责人具备水土保持相关专业从业能力，从业经验丰富，无不良执业记录，全程驻项负责本项目，不得随意更换。</w:t>
      </w:r>
    </w:p>
    <w:p w14:paraId="1558A488">
      <w:pPr>
        <w:widowControl/>
        <w:shd w:val="clear" w:color="auto" w:fill="FFFFFF"/>
        <w:adjustRightInd w:val="0"/>
        <w:snapToGrid w:val="0"/>
        <w:ind w:firstLine="480" w:firstLineChars="20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（3）若提交的工作成果不能满足本合同的有关要求，应在接到通知后立即负责无偿返工并采取补救措施。</w:t>
      </w:r>
    </w:p>
    <w:p w14:paraId="6C5FB4B2">
      <w:pPr>
        <w:widowControl/>
        <w:shd w:val="clear" w:color="auto" w:fill="FFFFFF"/>
        <w:adjustRightInd w:val="0"/>
        <w:snapToGrid w:val="0"/>
        <w:ind w:firstLine="480" w:firstLineChars="20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（4）质量要求：按国家有关规程、规范、标准和要求完成连城县民兵训练基地、连城县智慧体育公园（一期）、连城工业园区姑田片区（一期）水土保持验收报告书编制并组织通过连城县水利局验收。</w:t>
      </w:r>
    </w:p>
    <w:p w14:paraId="4297AC89">
      <w:pPr>
        <w:adjustRightInd w:val="0"/>
        <w:snapToGrid w:val="0"/>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（5）服务周期：</w:t>
      </w:r>
      <w:r>
        <w:rPr>
          <w:rFonts w:asciiTheme="minorEastAsia" w:hAnsiTheme="minorEastAsia" w:eastAsiaTheme="minorEastAsia"/>
          <w:sz w:val="24"/>
          <w:szCs w:val="24"/>
          <w:highlight w:val="none"/>
        </w:rPr>
        <w:t>乙方应</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自合同签订之日起至三个项目通过竣工验收之日止（</w:t>
      </w:r>
      <w:r>
        <w:rPr>
          <w:rFonts w:asciiTheme="minorEastAsia" w:hAnsiTheme="minorEastAsia" w:eastAsiaTheme="minorEastAsia"/>
          <w:sz w:val="24"/>
          <w:szCs w:val="24"/>
          <w:highlight w:val="none"/>
        </w:rPr>
        <w:t>具体各项目的进度安排以甲方要求为准</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w:t>
      </w:r>
      <w:r>
        <w:rPr>
          <w:rFonts w:asciiTheme="minorEastAsia" w:hAnsiTheme="minorEastAsia" w:eastAsiaTheme="minorEastAsia"/>
          <w:sz w:val="24"/>
          <w:szCs w:val="24"/>
          <w:highlight w:val="none"/>
        </w:rPr>
        <w:t>，完成本合同项下全部三个项目的水土保持设施验收</w:t>
      </w:r>
      <w:r>
        <w:rPr>
          <w:rFonts w:hint="eastAsia" w:asciiTheme="minorEastAsia" w:hAnsiTheme="minorEastAsia" w:eastAsiaTheme="minorEastAsia"/>
          <w:sz w:val="24"/>
          <w:szCs w:val="24"/>
          <w:highlight w:val="none"/>
        </w:rPr>
        <w:t>报告书编制服务</w:t>
      </w:r>
      <w:r>
        <w:rPr>
          <w:rFonts w:asciiTheme="minorEastAsia" w:hAnsiTheme="minorEastAsia" w:eastAsiaTheme="minorEastAsia"/>
          <w:sz w:val="24"/>
          <w:szCs w:val="24"/>
          <w:highlight w:val="none"/>
        </w:rPr>
        <w:t>工作，并取得由</w:t>
      </w:r>
      <w:bookmarkStart w:id="3" w:name="OLE_LINK8"/>
      <w:r>
        <w:rPr>
          <w:rFonts w:hint="eastAsia" w:asciiTheme="minorEastAsia" w:hAnsiTheme="minorEastAsia" w:eastAsiaTheme="minorEastAsia"/>
          <w:sz w:val="24"/>
          <w:szCs w:val="24"/>
          <w:highlight w:val="none"/>
        </w:rPr>
        <w:t>连</w:t>
      </w:r>
      <w:r>
        <w:rPr>
          <w:rFonts w:asciiTheme="minorEastAsia" w:hAnsiTheme="minorEastAsia" w:eastAsiaTheme="minorEastAsia"/>
          <w:sz w:val="24"/>
          <w:szCs w:val="24"/>
          <w:highlight w:val="none"/>
        </w:rPr>
        <w:t>城县</w:t>
      </w:r>
      <w:bookmarkEnd w:id="3"/>
      <w:r>
        <w:rPr>
          <w:rFonts w:asciiTheme="minorEastAsia" w:hAnsiTheme="minorEastAsia" w:eastAsiaTheme="minorEastAsia"/>
          <w:sz w:val="24"/>
          <w:szCs w:val="24"/>
          <w:highlight w:val="none"/>
        </w:rPr>
        <w:t>水利局出具（</w:t>
      </w:r>
      <w:r>
        <w:rPr>
          <w:rFonts w:hint="eastAsia" w:asciiTheme="minorEastAsia" w:hAnsiTheme="minorEastAsia" w:eastAsiaTheme="minorEastAsia"/>
          <w:sz w:val="24"/>
          <w:szCs w:val="24"/>
          <w:highlight w:val="none"/>
        </w:rPr>
        <w:t>或者</w:t>
      </w:r>
      <w:r>
        <w:rPr>
          <w:rFonts w:asciiTheme="minorEastAsia" w:hAnsiTheme="minorEastAsia" w:eastAsiaTheme="minorEastAsia"/>
          <w:sz w:val="24"/>
          <w:szCs w:val="24"/>
          <w:highlight w:val="none"/>
        </w:rPr>
        <w:t>确认）的水土保持设施验收</w:t>
      </w:r>
      <w:r>
        <w:rPr>
          <w:rFonts w:hint="eastAsia" w:asciiTheme="minorEastAsia" w:hAnsiTheme="minorEastAsia" w:eastAsiaTheme="minorEastAsia"/>
          <w:sz w:val="24"/>
          <w:szCs w:val="24"/>
          <w:highlight w:val="none"/>
        </w:rPr>
        <w:t>通过凭证（报备回执）</w:t>
      </w:r>
      <w:r>
        <w:rPr>
          <w:rFonts w:asciiTheme="minorEastAsia" w:hAnsiTheme="minorEastAsia" w:eastAsiaTheme="minorEastAsia"/>
          <w:sz w:val="24"/>
          <w:szCs w:val="24"/>
          <w:highlight w:val="none"/>
        </w:rPr>
        <w:t>。</w:t>
      </w:r>
    </w:p>
    <w:p w14:paraId="3246A7FA">
      <w:pPr>
        <w:widowControl/>
        <w:shd w:val="clear" w:color="auto" w:fill="FFFFFF"/>
        <w:adjustRightInd w:val="0"/>
        <w:snapToGrid w:val="0"/>
        <w:ind w:firstLine="480" w:firstLineChars="200"/>
        <w:jc w:val="left"/>
        <w:rPr>
          <w:rFonts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（6）服务地点：连城县。</w:t>
      </w:r>
    </w:p>
    <w:p w14:paraId="3C264970">
      <w:pPr>
        <w:widowControl/>
        <w:shd w:val="clear" w:color="auto" w:fill="FFFFFF"/>
        <w:adjustRightInd w:val="0"/>
        <w:snapToGrid w:val="0"/>
        <w:ind w:firstLine="482"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四、实施周期及报告的提交（含文件份数）</w:t>
      </w:r>
    </w:p>
    <w:p w14:paraId="4080D584">
      <w:pPr>
        <w:pStyle w:val="14"/>
        <w:widowControl/>
        <w:shd w:val="clear" w:color="auto" w:fill="FFFFFF"/>
        <w:adjustRightInd w:val="0"/>
        <w:snapToGrid w:val="0"/>
        <w:spacing w:before="0" w:beforeAutospacing="0" w:after="0" w:afterAutospacing="0"/>
        <w:ind w:firstLine="480" w:firstLineChars="200"/>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1、项目实施周期：</w:t>
      </w:r>
      <w:r>
        <w:rPr>
          <w:rFonts w:asciiTheme="minorEastAsia" w:hAnsiTheme="minorEastAsia" w:eastAsiaTheme="minorEastAsia"/>
          <w:szCs w:val="24"/>
          <w:highlight w:val="none"/>
        </w:rPr>
        <w:t>自本合同签订之日起至乙方完成本合同约定的全部技术服务，且三个项目均取得水土保持设施</w:t>
      </w:r>
      <w:bookmarkStart w:id="4" w:name="OLE_LINK6"/>
      <w:bookmarkStart w:id="5" w:name="OLE_LINK5"/>
      <w:r>
        <w:rPr>
          <w:rFonts w:asciiTheme="minorEastAsia" w:hAnsiTheme="minorEastAsia" w:eastAsiaTheme="minorEastAsia"/>
          <w:szCs w:val="24"/>
          <w:highlight w:val="none"/>
        </w:rPr>
        <w:t>验收通过凭证</w:t>
      </w:r>
      <w:bookmarkStart w:id="6" w:name="OLE_LINK4"/>
      <w:r>
        <w:rPr>
          <w:rFonts w:asciiTheme="minorEastAsia" w:hAnsiTheme="minorEastAsia" w:eastAsiaTheme="minorEastAsia"/>
          <w:szCs w:val="24"/>
          <w:highlight w:val="none"/>
        </w:rPr>
        <w:t>（报备回执）</w:t>
      </w:r>
      <w:bookmarkEnd w:id="4"/>
      <w:bookmarkEnd w:id="5"/>
      <w:bookmarkEnd w:id="6"/>
      <w:r>
        <w:rPr>
          <w:rFonts w:asciiTheme="minorEastAsia" w:hAnsiTheme="minorEastAsia" w:eastAsiaTheme="minorEastAsia"/>
          <w:szCs w:val="24"/>
          <w:highlight w:val="none"/>
        </w:rPr>
        <w:t>之日止。</w:t>
      </w:r>
    </w:p>
    <w:p w14:paraId="1B5C2298">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2、报告提交：</w:t>
      </w:r>
      <w:r>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t>水土保持设施验收报告均符合水保自主验收要求。</w:t>
      </w:r>
    </w:p>
    <w:p w14:paraId="5C659D9B">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五、</w:t>
      </w: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费用及支付</w:t>
      </w:r>
    </w:p>
    <w:p w14:paraId="605B88C0">
      <w:pPr>
        <w:keepNext w:val="0"/>
        <w:keepLines w:val="0"/>
        <w:pageBreakBefore w:val="0"/>
        <w:widowControl/>
        <w:shd w:val="clear" w:color="auto" w:fill="FFFFFF"/>
        <w:kinsoku/>
        <w:wordWrap w:val="0"/>
        <w:overflowPunct/>
        <w:topLinePunct w:val="0"/>
        <w:autoSpaceDE/>
        <w:autoSpaceDN/>
        <w:bidi w:val="0"/>
        <w:adjustRightInd w:val="0"/>
        <w:snapToGrid w:val="0"/>
        <w:ind w:firstLine="480" w:firstLineChars="200"/>
        <w:jc w:val="left"/>
        <w:textAlignment w:val="auto"/>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1、根据连城县民兵训练基地、智慧体育公园、连城工业园区姑田片区(一期)项目水土保持设施验收报告书编制服务采购项目竞价结果，合同价款总计为人民币</w:t>
      </w:r>
      <w:r>
        <w:rPr>
          <w:rFonts w:hint="eastAsia" w:cs="宋体" w:asciiTheme="minorEastAsia" w:hAnsiTheme="minorEastAsia" w:eastAsiaTheme="minorEastAsia"/>
          <w:color w:val="000000" w:themeColor="text1"/>
          <w:kern w:val="0"/>
          <w:sz w:val="24"/>
          <w:szCs w:val="24"/>
          <w:highlight w:val="none"/>
          <w:shd w:val="clear" w:color="auto" w:fill="FFFFFF"/>
          <w:lang w:val="en-US" w:eastAsia="zh-CN"/>
          <w14:textFill>
            <w14:solidFill>
              <w14:schemeClr w14:val="tx1"/>
            </w14:solidFill>
          </w14:textFill>
        </w:rPr>
        <w:t>大</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写</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元小写￥：</w:t>
      </w:r>
      <w:r>
        <w:rPr>
          <w:rFonts w:hint="eastAsia" w:cs="宋体" w:asciiTheme="minorEastAsia" w:hAnsiTheme="minorEastAsia" w:eastAsiaTheme="minorEastAsia"/>
          <w:color w:val="000000" w:themeColor="text1"/>
          <w:kern w:val="0"/>
          <w:sz w:val="24"/>
          <w:szCs w:val="24"/>
          <w:highlight w:val="none"/>
          <w:u w:val="single"/>
          <w:shd w:val="clear" w:color="auto" w:fill="FFFFFF"/>
          <w14:textFill>
            <w14:solidFill>
              <w14:schemeClr w14:val="tx1"/>
            </w14:solidFill>
          </w14:textFill>
        </w:rPr>
        <w:t xml:space="preserve">  .00</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。合同价格包括乙方为完成合同规定的各项工作内容所需的管理费、利润和税金等全部费用。</w:t>
      </w:r>
    </w:p>
    <w:p w14:paraId="3494EAC0">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本合同为总价包干合同，合同执行期内不予调整合同价格。乙方必须按照上述项目实施周期规定的时间和有关期限，履行和完成服务，如甲方因各种原因（如前期工作、施工延误等）需对服务周期作调整或顺延，乙方应调整计划但这种计划调整以不影响服务水平为前提，并经甲方批准；对服务周期的调整或顺延，属正常的服务，甲方不需另外支付费用；若因乙方原因造成制备的材料无法满足自主验收或自主验收被主管部门认定为不合格，甲方应重新制备验收材料直至通过自主验收，因此造成的其他费用均有乙方承担。</w:t>
      </w:r>
    </w:p>
    <w:p w14:paraId="385A981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2、支付方式和时间：</w:t>
      </w:r>
    </w:p>
    <w:p w14:paraId="034EFCE2">
      <w:pPr>
        <w:pStyle w:val="14"/>
        <w:widowControl/>
        <w:shd w:val="clear" w:color="auto" w:fill="FFFFFF"/>
        <w:adjustRightInd w:val="0"/>
        <w:snapToGrid w:val="0"/>
        <w:spacing w:before="0" w:beforeAutospacing="0" w:after="0" w:afterAutospacing="0"/>
        <w:ind w:firstLine="480" w:firstLineChars="200"/>
        <w:rPr>
          <w:rFonts w:cs="宋体" w:asciiTheme="minorEastAsia" w:hAnsiTheme="minorEastAsia" w:eastAsiaTheme="minorEastAsia"/>
          <w:color w:val="000000" w:themeColor="text1"/>
          <w:szCs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（2）进度款/验收完成款：乙方每完成一个项目，并取得该项目由连城县水利局出具的水土保持设施</w:t>
      </w:r>
      <w:r>
        <w:rPr>
          <w:rFonts w:hint="eastAsia" w:asciiTheme="minorEastAsia" w:hAnsiTheme="minorEastAsia" w:eastAsiaTheme="minorEastAsia"/>
          <w:szCs w:val="24"/>
          <w:highlight w:val="none"/>
        </w:rPr>
        <w:t>验收通过凭证（报备回执）</w:t>
      </w: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后，可向甲方申请支付该项目的相应款项。其中</w:t>
      </w:r>
      <w:bookmarkStart w:id="7" w:name="OLE_LINK7"/>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完成</w:t>
      </w:r>
      <w:bookmarkEnd w:id="7"/>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第一个项目验收付款30%，完成第二个项目完成付款60%，完成第三个项目验收完成付款100%。</w:t>
      </w:r>
    </w:p>
    <w:p w14:paraId="10CE5337">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3、付款前，乙方向甲方提供与分期付款等额、有效的税务发票。</w:t>
      </w:r>
    </w:p>
    <w:p w14:paraId="401B31CB">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乙方开户银行名称、地址和帐号为：</w:t>
      </w:r>
    </w:p>
    <w:p w14:paraId="09A1E1DE">
      <w:pPr>
        <w:pStyle w:val="14"/>
        <w:widowControl/>
        <w:shd w:val="clear" w:color="auto" w:fill="FFFFFF"/>
        <w:adjustRightInd w:val="0"/>
        <w:snapToGrid w:val="0"/>
        <w:spacing w:before="0" w:beforeAutospacing="0" w:after="0" w:afterAutospacing="0"/>
        <w:ind w:firstLine="480" w:firstLineChars="200"/>
        <w:rPr>
          <w:rFonts w:hint="eastAsia" w:cs="font-size:14px;background-color" w:asciiTheme="minorEastAsia" w:hAnsiTheme="minorEastAsia" w:eastAsiaTheme="minorEastAsia"/>
          <w:color w:val="000000" w:themeColor="text1"/>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开  户 ：</w:t>
      </w:r>
      <w:r>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t xml:space="preserve">                         </w:t>
      </w:r>
    </w:p>
    <w:p w14:paraId="0235A1E8">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银  行 ：</w:t>
      </w:r>
      <w:r>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t xml:space="preserve">                         </w:t>
      </w:r>
    </w:p>
    <w:p w14:paraId="694277CD">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地  址 ：</w:t>
      </w:r>
      <w:r>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t xml:space="preserve">                         </w:t>
      </w:r>
    </w:p>
    <w:p w14:paraId="0AD4C9B0">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帐  号 ：</w:t>
      </w:r>
      <w:r>
        <w:rPr>
          <w:rFonts w:hint="eastAsia" w:cs="宋体" w:asciiTheme="minorEastAsia" w:hAnsiTheme="minorEastAsia" w:eastAsiaTheme="minorEastAsia"/>
          <w:color w:val="000000" w:themeColor="text1"/>
          <w:szCs w:val="24"/>
          <w:highlight w:val="none"/>
          <w:u w:val="single"/>
          <w:shd w:val="clear" w:color="auto" w:fill="FFFFFF"/>
          <w14:textFill>
            <w14:solidFill>
              <w14:schemeClr w14:val="tx1"/>
            </w14:solidFill>
          </w14:textFill>
        </w:rPr>
        <w:t xml:space="preserve">                         </w:t>
      </w:r>
    </w:p>
    <w:p w14:paraId="440EB5F4">
      <w:pPr>
        <w:pStyle w:val="14"/>
        <w:widowControl/>
        <w:shd w:val="clear" w:color="auto" w:fill="FFFFFF"/>
        <w:adjustRightInd w:val="0"/>
        <w:snapToGrid w:val="0"/>
        <w:spacing w:before="0" w:beforeAutospacing="0" w:after="0" w:afterAutospacing="0"/>
        <w:ind w:firstLine="480" w:firstLineChars="200"/>
        <w:rPr>
          <w:rFonts w:cs="font-size:14px;background-color"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shd w:val="clear" w:color="auto" w:fill="FFFFFF"/>
          <w14:textFill>
            <w14:solidFill>
              <w14:schemeClr w14:val="tx1"/>
            </w14:solidFill>
          </w14:textFill>
        </w:rPr>
        <w:t>4、若遇国家税收政策调整，以合同尚未执行的不含税价为依据，按新税率重新计算出合同未执行部分的含税价，开具同类型增值税发票进行结算。</w:t>
      </w:r>
    </w:p>
    <w:p w14:paraId="5ABEDAF6">
      <w:pPr>
        <w:widowControl/>
        <w:shd w:val="clear" w:color="auto" w:fill="FFFFFF"/>
        <w:adjustRightInd w:val="0"/>
        <w:snapToGrid w:val="0"/>
        <w:ind w:firstLine="482" w:firstLineChars="200"/>
        <w:jc w:val="left"/>
        <w:rPr>
          <w:rFonts w:cs="font-size:14px;text-indent:0pt;"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六、双方责任</w:t>
      </w:r>
    </w:p>
    <w:p w14:paraId="51BD0C84">
      <w:pPr>
        <w:widowControl/>
        <w:shd w:val="clear" w:color="auto" w:fill="FFFFFF"/>
        <w:adjustRightInd w:val="0"/>
        <w:snapToGrid w:val="0"/>
        <w:ind w:firstLine="482" w:firstLineChars="200"/>
        <w:jc w:val="left"/>
        <w:rPr>
          <w:rFonts w:cs="font-size:14px;text-indent:0pt;"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1、甲方的权利和义务：</w:t>
      </w:r>
    </w:p>
    <w:p w14:paraId="36F9DCE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（1）甲方应负责作好工程建设相应的协调工作，为本项目场地调查提供必要的工作环境和条件，有权依据本合同对乙方进行检查和监督。</w:t>
      </w:r>
    </w:p>
    <w:p w14:paraId="3B802B1C">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（2）甲方应及时向乙方提供开展业务所需要的有关的文件资料，并对其完整性、正确性及时限性负责，其他资料应由承包人自行收集。具体内容和时间另行协商，以不影响项目进度为前提。</w:t>
      </w:r>
    </w:p>
    <w:p w14:paraId="3C430569">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（3）甲方应当维护乙方工作的独立性，在正常的工作范围内，不干涉乙方业务的开展。</w:t>
      </w:r>
    </w:p>
    <w:p w14:paraId="5D3B3A1E">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（4）甲方应按合同约定及时向乙方支付合同价款。</w:t>
      </w:r>
    </w:p>
    <w:p w14:paraId="6BD887FD">
      <w:pPr>
        <w:widowControl/>
        <w:shd w:val="clear" w:color="auto" w:fill="FFFFFF"/>
        <w:adjustRightInd w:val="0"/>
        <w:snapToGrid w:val="0"/>
        <w:ind w:firstLine="482" w:firstLineChars="200"/>
        <w:jc w:val="left"/>
        <w:rPr>
          <w:rFonts w:cs="font-size:14px;text-indent:0pt;"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2、乙方的权利和义务：</w:t>
      </w:r>
    </w:p>
    <w:p w14:paraId="113C7B76">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（1）在项目实施周期内，乙方应保持项目负责人及主要人员的相对稳定，不得随意撤换。</w:t>
      </w:r>
    </w:p>
    <w:p w14:paraId="6D1016B3">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（2）妥善做好甲方所提供的文件资料的保存、回收及保密工作。未征得甲方同意，不得公开涉及甲方的专利、专有技术或其他需保密的资料，不得泄露与本合同业务有关的技术、商务等秘密。</w:t>
      </w:r>
    </w:p>
    <w:p w14:paraId="3EBE6B0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（3）对场地调查过程中发现的重大环境污染事件或生态破坏情况，及时向甲方反映，并给出相关整改或完善建议，避免造成更大的影响。</w:t>
      </w:r>
    </w:p>
    <w:p w14:paraId="66231169">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（4）乙方应按合同规定负责办理由其投保的保险。</w:t>
      </w:r>
    </w:p>
    <w:p w14:paraId="325C8AAF">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（5）乙方应按合同条款的有关规定认真采取安全措施，确保调查工作和其人员、设施和设备的安全，并应采取有效措施防止工地附近建筑物和第三方的人员生命财产遭受损害。</w:t>
      </w:r>
    </w:p>
    <w:p w14:paraId="54FA9DD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6）甲方负责投保的项目出险后，乙方有义务提供有关保险索赔所需的证据及情况说明等，并积极向保险公司索赔，甲方将协助乙方就相关保险项目进行保险索赔；由于乙方不及时向保险公司索赔所导致的后果由乙方承担。</w:t>
      </w:r>
    </w:p>
    <w:p w14:paraId="302FE4D6">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（7）承包人必须确保该项目通过有关部门的验收。所产生的相关费用由承包人自行承担。</w:t>
      </w:r>
    </w:p>
    <w:p w14:paraId="23DF00FA">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（8）本项目全线竣工验收后半年之内，乙方有义务免费配合甲方做好各级水保及环保主管部门开展监督性检查迎检工作。</w:t>
      </w:r>
    </w:p>
    <w:p w14:paraId="2CB2AD83">
      <w:pPr>
        <w:widowControl/>
        <w:shd w:val="clear" w:color="auto" w:fill="FFFFFF"/>
        <w:adjustRightInd w:val="0"/>
        <w:snapToGrid w:val="0"/>
        <w:ind w:firstLine="482"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七、违约</w:t>
      </w:r>
    </w:p>
    <w:p w14:paraId="68C549DC">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甲、乙双方任何一方违反本合同的约定，按以下方式承担违约金。</w:t>
      </w:r>
    </w:p>
    <w:p w14:paraId="322B0E59">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1、因甲方原因逾期支付费用的，逾期付款违约金为按LPR计算的逾期付款金额的利息。</w:t>
      </w:r>
    </w:p>
    <w:p w14:paraId="799B3C2D">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w:t>
      </w:r>
      <w:r>
        <w:rPr>
          <w:rFonts w:asciiTheme="minorEastAsia" w:hAnsiTheme="minorEastAsia" w:eastAsiaTheme="minorEastAsia"/>
          <w:sz w:val="24"/>
          <w:szCs w:val="24"/>
          <w:highlight w:val="none"/>
        </w:rPr>
        <w:t>若因乙方原因，未能在本合同约定的期限内（</w:t>
      </w:r>
      <w:r>
        <w:rPr>
          <w:rFonts w:hint="eastAsia" w:asciiTheme="minorEastAsia" w:hAnsiTheme="minorEastAsia" w:eastAsiaTheme="minorEastAsia"/>
          <w:sz w:val="24"/>
          <w:szCs w:val="24"/>
          <w:highlight w:val="none"/>
        </w:rPr>
        <w:t>或者</w:t>
      </w:r>
      <w:r>
        <w:rPr>
          <w:rFonts w:asciiTheme="minorEastAsia" w:hAnsiTheme="minorEastAsia" w:eastAsiaTheme="minorEastAsia"/>
          <w:sz w:val="24"/>
          <w:szCs w:val="24"/>
          <w:highlight w:val="none"/>
        </w:rPr>
        <w:t>甲方书面同意延长的期限内）提交报告或取得约定的</w:t>
      </w:r>
      <w:r>
        <w:rPr>
          <w:rFonts w:hint="eastAsia" w:asciiTheme="minorEastAsia" w:hAnsiTheme="minorEastAsia" w:eastAsiaTheme="minorEastAsia"/>
          <w:sz w:val="24"/>
          <w:szCs w:val="24"/>
          <w:highlight w:val="none"/>
        </w:rPr>
        <w:t>验收通过凭证（报备回执）</w:t>
      </w:r>
      <w:r>
        <w:rPr>
          <w:rFonts w:asciiTheme="minorEastAsia" w:hAnsiTheme="minorEastAsia" w:eastAsiaTheme="minorEastAsia"/>
          <w:sz w:val="24"/>
          <w:szCs w:val="24"/>
          <w:highlight w:val="none"/>
        </w:rPr>
        <w:t>，每逾期一日，乙方应按合同总价的千分之一向甲方支付违约金。逾期超过30日的，甲方有权单方解除合同，乙方除支付前述违约金外，还应退还甲方已支付的全部费用，并赔偿因此给甲方造成的全部损失。</w:t>
      </w:r>
    </w:p>
    <w:p w14:paraId="458AA3E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3、</w:t>
      </w:r>
      <w:r>
        <w:rPr>
          <w:rFonts w:asciiTheme="minorEastAsia" w:hAnsiTheme="minorEastAsia" w:eastAsiaTheme="minorEastAsia"/>
          <w:sz w:val="24"/>
          <w:szCs w:val="24"/>
          <w:highlight w:val="none"/>
        </w:rPr>
        <w:t>若因乙方提交的报告存在质量问题或其它乙方原因，导致单个项目未能通过</w:t>
      </w:r>
      <w:r>
        <w:rPr>
          <w:rFonts w:hint="eastAsia" w:asciiTheme="minorEastAsia" w:hAnsiTheme="minorEastAsia" w:eastAsiaTheme="minorEastAsia"/>
          <w:sz w:val="24"/>
          <w:szCs w:val="24"/>
          <w:highlight w:val="none"/>
        </w:rPr>
        <w:t>连</w:t>
      </w:r>
      <w:r>
        <w:rPr>
          <w:rFonts w:asciiTheme="minorEastAsia" w:hAnsiTheme="minorEastAsia" w:eastAsiaTheme="minorEastAsia"/>
          <w:sz w:val="24"/>
          <w:szCs w:val="24"/>
          <w:highlight w:val="none"/>
        </w:rPr>
        <w:t>城县水利</w:t>
      </w:r>
      <w:r>
        <w:rPr>
          <w:rFonts w:hint="eastAsia" w:asciiTheme="minorEastAsia" w:hAnsiTheme="minorEastAsia" w:eastAsiaTheme="minorEastAsia"/>
          <w:sz w:val="24"/>
          <w:szCs w:val="24"/>
          <w:highlight w:val="none"/>
        </w:rPr>
        <w:t>局</w:t>
      </w:r>
      <w:r>
        <w:rPr>
          <w:rFonts w:asciiTheme="minorEastAsia" w:hAnsiTheme="minorEastAsia" w:eastAsiaTheme="minorEastAsia"/>
          <w:sz w:val="24"/>
          <w:szCs w:val="24"/>
          <w:highlight w:val="none"/>
        </w:rPr>
        <w:t>验收或备案，乙方应在15日内无偿完成整改并重新提交，直至通过验收。若经一次整改仍不通过，或因此导致项目整体竣工验收无法进行的，甲方有权解除合同，乙方应退还甲方已支付的全部费用，并按合同总价的30%向甲方支付违约金，违约金不足以弥补甲方损失的，甲方有权继续追偿</w:t>
      </w: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w:t>
      </w:r>
    </w:p>
    <w:p w14:paraId="2D5E9F3F">
      <w:pPr>
        <w:widowControl/>
        <w:shd w:val="clear" w:color="auto" w:fill="FFFFFF"/>
        <w:adjustRightInd w:val="0"/>
        <w:snapToGrid w:val="0"/>
        <w:ind w:firstLine="482"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shd w:val="clear" w:color="auto" w:fill="FFFFFF"/>
          <w14:textFill>
            <w14:solidFill>
              <w14:schemeClr w14:val="tx1"/>
            </w14:solidFill>
          </w14:textFill>
        </w:rPr>
        <w:t>八、其他</w:t>
      </w:r>
    </w:p>
    <w:p w14:paraId="7D2BF342">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1、甲方和乙方双方应各自缴纳其为履行本合同而发生的各种税费。</w:t>
      </w:r>
    </w:p>
    <w:p w14:paraId="3BCF3439">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2、乙方应在本合同期间，根据国家的有关规定和项目工作的实际情况，为其雇员、财产购买人身险、财产险、意外伤害险等其它相关的充足的保险。</w:t>
      </w:r>
    </w:p>
    <w:p w14:paraId="50759469">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3、因乙方违约，甲方有权通知乙方终止本合同。乙方接到通知后，应在收到终止本合同的书面通知后10个工作日内，把所有文件、资料及所完成的工作成果转交给甲方。</w:t>
      </w:r>
    </w:p>
    <w:p w14:paraId="690B3ED4">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4、因与合同有关而引起的一切争议，双方应首先通过友好协商解决，如经协商后仍不能达成协议时，依法向连城县人民法院起诉。</w:t>
      </w:r>
    </w:p>
    <w:p w14:paraId="7FD211E5">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5、本合同未尽事宜，双方可签订补充协议作为附件，补充协议与本合同具有同等效力。</w:t>
      </w:r>
    </w:p>
    <w:p w14:paraId="055F5CF7">
      <w:pPr>
        <w:widowControl/>
        <w:shd w:val="clear" w:color="auto" w:fill="FFFFFF"/>
        <w:adjustRightInd w:val="0"/>
        <w:snapToGrid w:val="0"/>
        <w:ind w:firstLine="480" w:firstLineChars="20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6、</w:t>
      </w:r>
      <w:bookmarkStart w:id="8" w:name="OLE_LINK9"/>
      <w:bookmarkStart w:id="9" w:name="OLE_LINK10"/>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本合同</w:t>
      </w:r>
      <w:bookmarkEnd w:id="8"/>
      <w:bookmarkEnd w:id="9"/>
      <w:r>
        <w:rPr>
          <w:rFonts w:hint="eastAsia" w:cs="宋体" w:asciiTheme="minorEastAsia" w:hAnsiTheme="minorEastAsia" w:eastAsiaTheme="minorEastAsia"/>
          <w:color w:val="000000" w:themeColor="text1"/>
          <w:kern w:val="0"/>
          <w:sz w:val="24"/>
          <w:szCs w:val="24"/>
          <w:highlight w:val="none"/>
          <w:shd w:val="clear" w:color="auto" w:fill="FFFFFF"/>
          <w14:textFill>
            <w14:solidFill>
              <w14:schemeClr w14:val="tx1"/>
            </w14:solidFill>
          </w14:textFill>
        </w:rPr>
        <w:t>一式二份，甲乙双方各执一份。本合同经双方法定代表人或委托代理人签名并加盖公章后生效。双方履行完合同规定的义务后，本合同即行终止。</w:t>
      </w:r>
    </w:p>
    <w:p w14:paraId="49F949D4">
      <w:pPr>
        <w:widowControl/>
        <w:shd w:val="clear" w:color="auto" w:fill="FFFFFF"/>
        <w:adjustRightInd w:val="0"/>
        <w:snapToGrid w:val="0"/>
        <w:jc w:val="left"/>
        <w:rPr>
          <w:rFonts w:cs="font-size:14px;background-color"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shd w:val="clear" w:color="auto" w:fill="FFFFFF"/>
          <w14:textFill>
            <w14:solidFill>
              <w14:schemeClr w14:val="tx1"/>
            </w14:solidFill>
          </w14:textFill>
        </w:rPr>
        <w:t>（以下无正文）</w:t>
      </w:r>
    </w:p>
    <w:p w14:paraId="5C25DD61">
      <w:pPr>
        <w:widowControl/>
        <w:shd w:val="clear" w:color="auto" w:fill="FFFFFF"/>
        <w:adjustRightInd w:val="0"/>
        <w:snapToGrid w:val="0"/>
        <w:jc w:val="left"/>
        <w:rPr>
          <w:rFonts w:cs="font-size:14px;background-color" w:asciiTheme="minorEastAsia" w:hAnsiTheme="minorEastAsia" w:eastAsiaTheme="minorEastAsia"/>
          <w:color w:val="333333"/>
          <w:sz w:val="24"/>
          <w:szCs w:val="24"/>
          <w:highlight w:val="none"/>
        </w:rPr>
      </w:pPr>
      <w:r>
        <w:rPr>
          <w:rFonts w:hint="eastAsia" w:cs="宋体" w:asciiTheme="minorEastAsia" w:hAnsiTheme="minorEastAsia" w:eastAsiaTheme="minorEastAsia"/>
          <w:b/>
          <w:bCs/>
          <w:color w:val="333333"/>
          <w:kern w:val="0"/>
          <w:sz w:val="24"/>
          <w:szCs w:val="24"/>
          <w:highlight w:val="none"/>
          <w:shd w:val="clear" w:color="auto" w:fill="FFFFFF"/>
        </w:rPr>
        <w:t> </w:t>
      </w:r>
    </w:p>
    <w:p w14:paraId="7311A3FD">
      <w:pPr>
        <w:widowControl/>
        <w:shd w:val="clear" w:color="auto" w:fill="FFFFFF"/>
        <w:adjustRightInd w:val="0"/>
        <w:snapToGrid w:val="0"/>
        <w:rPr>
          <w:rFonts w:cs="font-size:14px;background-color" w:asciiTheme="minorEastAsia" w:hAnsiTheme="minorEastAsia" w:eastAsiaTheme="minorEastAsia"/>
          <w:color w:val="333333"/>
          <w:sz w:val="24"/>
          <w:szCs w:val="24"/>
          <w:highlight w:val="none"/>
        </w:rPr>
      </w:pPr>
    </w:p>
    <w:tbl>
      <w:tblPr>
        <w:tblStyle w:val="17"/>
        <w:tblW w:w="9474" w:type="dxa"/>
        <w:jc w:val="center"/>
        <w:tblCellSpacing w:w="0" w:type="dxa"/>
        <w:tblLayout w:type="autofit"/>
        <w:tblCellMar>
          <w:top w:w="15" w:type="dxa"/>
          <w:left w:w="15" w:type="dxa"/>
          <w:bottom w:w="15" w:type="dxa"/>
          <w:right w:w="15" w:type="dxa"/>
        </w:tblCellMar>
      </w:tblPr>
      <w:tblGrid>
        <w:gridCol w:w="4579"/>
        <w:gridCol w:w="4895"/>
      </w:tblGrid>
      <w:tr w14:paraId="4EBA81D3">
        <w:tblPrEx>
          <w:tblCellMar>
            <w:top w:w="15" w:type="dxa"/>
            <w:left w:w="15" w:type="dxa"/>
            <w:bottom w:w="15" w:type="dxa"/>
            <w:right w:w="15" w:type="dxa"/>
          </w:tblCellMar>
        </w:tblPrEx>
        <w:trPr>
          <w:tblCellSpacing w:w="0" w:type="dxa"/>
          <w:jc w:val="center"/>
        </w:trPr>
        <w:tc>
          <w:tcPr>
            <w:tcW w:w="4575" w:type="dxa"/>
            <w:shd w:val="clear" w:color="auto" w:fill="auto"/>
          </w:tcPr>
          <w:p w14:paraId="7876EE95">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甲方（盖章）：</w:t>
            </w:r>
          </w:p>
          <w:p w14:paraId="5029E747">
            <w:pPr>
              <w:widowControl/>
              <w:adjustRightInd w:val="0"/>
              <w:snapToGrid w:val="0"/>
              <w:ind w:hanging="576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单位地址：</w:t>
            </w:r>
          </w:p>
          <w:p w14:paraId="4C6EFEAA">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法定代表人：</w:t>
            </w:r>
          </w:p>
          <w:p w14:paraId="2723E87B">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代表（签字）：</w:t>
            </w:r>
          </w:p>
          <w:p w14:paraId="78AAC5B2">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开户银行：</w:t>
            </w:r>
          </w:p>
          <w:p w14:paraId="50E37BB3">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账号：</w:t>
            </w:r>
          </w:p>
          <w:p w14:paraId="743EBE4F">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统一社会代码：</w:t>
            </w:r>
          </w:p>
          <w:p w14:paraId="2A91F2DB">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联系人：</w:t>
            </w:r>
          </w:p>
          <w:p w14:paraId="2C93C888">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电话：</w:t>
            </w:r>
          </w:p>
          <w:p w14:paraId="224F7B17">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传真：</w:t>
            </w:r>
          </w:p>
          <w:p w14:paraId="55DA2DDC">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邮编：</w:t>
            </w:r>
          </w:p>
        </w:tc>
        <w:tc>
          <w:tcPr>
            <w:tcW w:w="4890" w:type="dxa"/>
            <w:shd w:val="clear" w:color="auto" w:fill="auto"/>
          </w:tcPr>
          <w:p w14:paraId="35FC6353">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乙方（盖章）：</w:t>
            </w:r>
          </w:p>
          <w:p w14:paraId="1E02D3F3">
            <w:pPr>
              <w:widowControl/>
              <w:adjustRightInd w:val="0"/>
              <w:snapToGrid w:val="0"/>
              <w:ind w:hanging="576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单位地址：</w:t>
            </w:r>
          </w:p>
          <w:p w14:paraId="36B186FC">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法定代表人：</w:t>
            </w:r>
          </w:p>
          <w:p w14:paraId="02D6861F">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代表（签字）：</w:t>
            </w:r>
          </w:p>
          <w:p w14:paraId="79AFEA0E">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开户银行：</w:t>
            </w:r>
          </w:p>
          <w:p w14:paraId="6D3858D9">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账号：</w:t>
            </w:r>
          </w:p>
          <w:p w14:paraId="2E72A8D1">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统一社会代码：</w:t>
            </w:r>
          </w:p>
          <w:p w14:paraId="25716DC6">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联系人：</w:t>
            </w:r>
          </w:p>
          <w:p w14:paraId="5A7C6CA4">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电话：</w:t>
            </w:r>
          </w:p>
          <w:p w14:paraId="05EE8EC2">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传真：</w:t>
            </w:r>
          </w:p>
          <w:p w14:paraId="00C3E782">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邮编：</w:t>
            </w:r>
          </w:p>
        </w:tc>
      </w:tr>
      <w:tr w14:paraId="2CE29032">
        <w:tblPrEx>
          <w:tblCellMar>
            <w:top w:w="15" w:type="dxa"/>
            <w:left w:w="15" w:type="dxa"/>
            <w:bottom w:w="15" w:type="dxa"/>
            <w:right w:w="15" w:type="dxa"/>
          </w:tblCellMar>
        </w:tblPrEx>
        <w:trPr>
          <w:tblCellSpacing w:w="0" w:type="dxa"/>
          <w:jc w:val="center"/>
        </w:trPr>
        <w:tc>
          <w:tcPr>
            <w:tcW w:w="9465" w:type="dxa"/>
            <w:gridSpan w:val="2"/>
            <w:shd w:val="clear" w:color="auto" w:fill="auto"/>
          </w:tcPr>
          <w:p w14:paraId="2EDF5FC5">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签订时间：   年  月  日</w:t>
            </w:r>
          </w:p>
          <w:p w14:paraId="058D183B">
            <w:pPr>
              <w:widowControl/>
              <w:adjustRightInd w:val="0"/>
              <w:snapToGrid w:val="0"/>
              <w:jc w:val="lef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签订地点：</w:t>
            </w:r>
          </w:p>
        </w:tc>
      </w:tr>
    </w:tbl>
    <w:p w14:paraId="017A16B5">
      <w:pPr>
        <w:widowControl/>
        <w:adjustRightInd w:val="0"/>
        <w:snapToGrid w:val="0"/>
        <w:spacing w:line="400" w:lineRule="atLeast"/>
        <w:textAlignment w:val="baseline"/>
        <w:rPr>
          <w:kern w:val="0"/>
          <w:sz w:val="24"/>
          <w:highlight w:val="none"/>
        </w:rPr>
      </w:pPr>
    </w:p>
    <w:p w14:paraId="60C1C764">
      <w:pPr>
        <w:spacing w:line="360" w:lineRule="auto"/>
        <w:ind w:leftChars="100"/>
        <w:rPr>
          <w:rFonts w:hint="eastAsia" w:ascii="仿宋_GB2312" w:hAnsi="Calibri" w:eastAsia="仿宋_GB2312" w:cs="宋体"/>
          <w:color w:val="auto"/>
          <w:kern w:val="2"/>
          <w:sz w:val="28"/>
          <w:szCs w:val="28"/>
          <w:highlight w:val="none"/>
          <w:lang w:val="en-US" w:eastAsia="zh-CN" w:bidi="ar-SA"/>
        </w:rPr>
      </w:pPr>
    </w:p>
    <w:sectPr>
      <w:headerReference r:id="rId3" w:type="default"/>
      <w:footerReference r:id="rId4" w:type="default"/>
      <w:pgSz w:w="11906" w:h="16838"/>
      <w:pgMar w:top="1157" w:right="1191" w:bottom="1157"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x;background-colo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4px;text-indent:0p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12"/>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3DA83"/>
    <w:multiLevelType w:val="singleLevel"/>
    <w:tmpl w:val="40F3DA8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66A7A79"/>
    <w:rsid w:val="0804406F"/>
    <w:rsid w:val="081C4C9C"/>
    <w:rsid w:val="0834033F"/>
    <w:rsid w:val="096B1B3E"/>
    <w:rsid w:val="0AEE0C79"/>
    <w:rsid w:val="0BEB0CCA"/>
    <w:rsid w:val="0C0C7087"/>
    <w:rsid w:val="0CA830A9"/>
    <w:rsid w:val="0CDA1129"/>
    <w:rsid w:val="0D0C3638"/>
    <w:rsid w:val="0D724C37"/>
    <w:rsid w:val="0E6A79B6"/>
    <w:rsid w:val="0E8467A8"/>
    <w:rsid w:val="0ED42CB4"/>
    <w:rsid w:val="0F153787"/>
    <w:rsid w:val="0F3B1159"/>
    <w:rsid w:val="101505C8"/>
    <w:rsid w:val="10554859"/>
    <w:rsid w:val="105C5B5E"/>
    <w:rsid w:val="108A4FA0"/>
    <w:rsid w:val="115251AE"/>
    <w:rsid w:val="128A572B"/>
    <w:rsid w:val="137205A3"/>
    <w:rsid w:val="138E2060"/>
    <w:rsid w:val="139C7859"/>
    <w:rsid w:val="14416FC6"/>
    <w:rsid w:val="151248B1"/>
    <w:rsid w:val="152139F9"/>
    <w:rsid w:val="15474BF8"/>
    <w:rsid w:val="1569686F"/>
    <w:rsid w:val="16052A7F"/>
    <w:rsid w:val="167C30C3"/>
    <w:rsid w:val="168622D4"/>
    <w:rsid w:val="169951BC"/>
    <w:rsid w:val="183B56FD"/>
    <w:rsid w:val="18AE0B48"/>
    <w:rsid w:val="18EF3710"/>
    <w:rsid w:val="1A394265"/>
    <w:rsid w:val="1A8962C8"/>
    <w:rsid w:val="1B215742"/>
    <w:rsid w:val="1CC932F4"/>
    <w:rsid w:val="1D5E0D9E"/>
    <w:rsid w:val="1DE65EDD"/>
    <w:rsid w:val="1E303C84"/>
    <w:rsid w:val="1EA35AC9"/>
    <w:rsid w:val="1EF00CA7"/>
    <w:rsid w:val="1F633F72"/>
    <w:rsid w:val="1FB913FE"/>
    <w:rsid w:val="203C362E"/>
    <w:rsid w:val="211A411E"/>
    <w:rsid w:val="21787E1F"/>
    <w:rsid w:val="21A2202C"/>
    <w:rsid w:val="21B54273"/>
    <w:rsid w:val="21E464DA"/>
    <w:rsid w:val="226244CC"/>
    <w:rsid w:val="22950329"/>
    <w:rsid w:val="22A30872"/>
    <w:rsid w:val="234F36E4"/>
    <w:rsid w:val="236A7C99"/>
    <w:rsid w:val="236B0B2E"/>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E301AB4"/>
    <w:rsid w:val="2E7E609A"/>
    <w:rsid w:val="2F3740ED"/>
    <w:rsid w:val="2FF9333B"/>
    <w:rsid w:val="300F15EE"/>
    <w:rsid w:val="3062140F"/>
    <w:rsid w:val="307B2ECF"/>
    <w:rsid w:val="31496EC2"/>
    <w:rsid w:val="31E57E30"/>
    <w:rsid w:val="31EB64B8"/>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3E1D80"/>
    <w:rsid w:val="405D3D50"/>
    <w:rsid w:val="410835EE"/>
    <w:rsid w:val="418B6AEE"/>
    <w:rsid w:val="42030652"/>
    <w:rsid w:val="423D177E"/>
    <w:rsid w:val="424010B3"/>
    <w:rsid w:val="42890CAC"/>
    <w:rsid w:val="429531AD"/>
    <w:rsid w:val="42E9200F"/>
    <w:rsid w:val="432E70E3"/>
    <w:rsid w:val="44472B94"/>
    <w:rsid w:val="44B738AE"/>
    <w:rsid w:val="44E55E41"/>
    <w:rsid w:val="45A2046C"/>
    <w:rsid w:val="45EE7752"/>
    <w:rsid w:val="46797B93"/>
    <w:rsid w:val="46965745"/>
    <w:rsid w:val="4758626E"/>
    <w:rsid w:val="47CB141F"/>
    <w:rsid w:val="47ED28F0"/>
    <w:rsid w:val="48556CDA"/>
    <w:rsid w:val="485D0F10"/>
    <w:rsid w:val="4A58410E"/>
    <w:rsid w:val="4ACA1E61"/>
    <w:rsid w:val="4B2B6DA4"/>
    <w:rsid w:val="4B3E0393"/>
    <w:rsid w:val="4B42467C"/>
    <w:rsid w:val="4C6355B6"/>
    <w:rsid w:val="4D235499"/>
    <w:rsid w:val="4D2550DF"/>
    <w:rsid w:val="4D515A96"/>
    <w:rsid w:val="4DA2556F"/>
    <w:rsid w:val="4DF20083"/>
    <w:rsid w:val="4E143612"/>
    <w:rsid w:val="4E745520"/>
    <w:rsid w:val="4E997C57"/>
    <w:rsid w:val="4E9D3635"/>
    <w:rsid w:val="4ED62599"/>
    <w:rsid w:val="4F4F373F"/>
    <w:rsid w:val="50245801"/>
    <w:rsid w:val="51A703F2"/>
    <w:rsid w:val="51AA471F"/>
    <w:rsid w:val="522E2CD6"/>
    <w:rsid w:val="524A20F8"/>
    <w:rsid w:val="524E2EDF"/>
    <w:rsid w:val="53000B16"/>
    <w:rsid w:val="532719E8"/>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DE3368E"/>
    <w:rsid w:val="5E047FD0"/>
    <w:rsid w:val="5EA42C9D"/>
    <w:rsid w:val="5F1519BF"/>
    <w:rsid w:val="602A7EDE"/>
    <w:rsid w:val="616E7593"/>
    <w:rsid w:val="620F4C9D"/>
    <w:rsid w:val="636B6B43"/>
    <w:rsid w:val="63F56C8F"/>
    <w:rsid w:val="63F81C8C"/>
    <w:rsid w:val="640D0C57"/>
    <w:rsid w:val="64433D8E"/>
    <w:rsid w:val="64C574CA"/>
    <w:rsid w:val="64D67929"/>
    <w:rsid w:val="64DF78E7"/>
    <w:rsid w:val="655E04C9"/>
    <w:rsid w:val="656861E1"/>
    <w:rsid w:val="664A0B53"/>
    <w:rsid w:val="67A07D7A"/>
    <w:rsid w:val="67B160B6"/>
    <w:rsid w:val="680A030D"/>
    <w:rsid w:val="69113EED"/>
    <w:rsid w:val="6B776A6D"/>
    <w:rsid w:val="6CA81B7D"/>
    <w:rsid w:val="6D7B66F3"/>
    <w:rsid w:val="6E661D1D"/>
    <w:rsid w:val="6E976B66"/>
    <w:rsid w:val="7007345D"/>
    <w:rsid w:val="707966E1"/>
    <w:rsid w:val="7136024E"/>
    <w:rsid w:val="713A23EB"/>
    <w:rsid w:val="729A0B48"/>
    <w:rsid w:val="729B4033"/>
    <w:rsid w:val="746E7115"/>
    <w:rsid w:val="75A82C1C"/>
    <w:rsid w:val="77354B5A"/>
    <w:rsid w:val="77875CB0"/>
    <w:rsid w:val="77CE5972"/>
    <w:rsid w:val="77F90E48"/>
    <w:rsid w:val="786F5C73"/>
    <w:rsid w:val="78F75F2F"/>
    <w:rsid w:val="79162DAA"/>
    <w:rsid w:val="7956473D"/>
    <w:rsid w:val="79B76855"/>
    <w:rsid w:val="7A66753A"/>
    <w:rsid w:val="7AD654A8"/>
    <w:rsid w:val="7ADF0873"/>
    <w:rsid w:val="7C207AE9"/>
    <w:rsid w:val="7C435390"/>
    <w:rsid w:val="7D2F77F0"/>
    <w:rsid w:val="7E663674"/>
    <w:rsid w:val="7F617502"/>
    <w:rsid w:val="7FDC100A"/>
    <w:rsid w:val="7FE1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Body Text Indent"/>
    <w:basedOn w:val="1"/>
    <w:next w:val="1"/>
    <w:qFormat/>
    <w:uiPriority w:val="1624"/>
    <w:pPr>
      <w:spacing w:after="120"/>
      <w:ind w:left="200" w:leftChars="200"/>
    </w:pPr>
    <w:rPr>
      <w:rFonts w:eastAsia="宋体"/>
      <w:kern w:val="0"/>
      <w:sz w:val="20"/>
    </w:rPr>
  </w:style>
  <w:style w:type="paragraph" w:styleId="9">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Body Text First Indent"/>
    <w:basedOn w:val="5"/>
    <w:qFormat/>
    <w:uiPriority w:val="99"/>
    <w:pPr>
      <w:ind w:firstLine="420" w:firstLineChars="100"/>
    </w:pPr>
    <w:rPr>
      <w:kern w:val="0"/>
      <w:sz w:val="20"/>
      <w:szCs w:val="20"/>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paragraph" w:customStyle="1" w:styleId="21">
    <w:name w:val="Fließtext"/>
    <w:basedOn w:val="1"/>
    <w:qFormat/>
    <w:uiPriority w:val="0"/>
    <w:pPr>
      <w:overflowPunct w:val="0"/>
      <w:autoSpaceDE w:val="0"/>
      <w:autoSpaceDN w:val="0"/>
      <w:adjustRightInd w:val="0"/>
      <w:textAlignment w:val="baseline"/>
    </w:pPr>
    <w:rPr>
      <w:kern w:val="28"/>
      <w:szCs w:val="20"/>
    </w:rPr>
  </w:style>
  <w:style w:type="paragraph" w:customStyle="1" w:styleId="22">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3">
    <w:name w:val="批注框文本 Char"/>
    <w:basedOn w:val="19"/>
    <w:link w:val="10"/>
    <w:qFormat/>
    <w:uiPriority w:val="0"/>
    <w:rPr>
      <w:rFonts w:ascii="Calibri" w:hAnsi="Calibri" w:eastAsia="宋体" w:cs="Arial"/>
      <w:kern w:val="2"/>
      <w:sz w:val="18"/>
      <w:szCs w:val="18"/>
    </w:rPr>
  </w:style>
  <w:style w:type="paragraph" w:customStyle="1" w:styleId="24">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5">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6">
    <w:name w:val="List Paragraph"/>
    <w:basedOn w:val="1"/>
    <w:qFormat/>
    <w:uiPriority w:val="34"/>
    <w:pPr>
      <w:ind w:left="720"/>
      <w:contextualSpacing/>
    </w:pPr>
  </w:style>
  <w:style w:type="paragraph" w:customStyle="1" w:styleId="27">
    <w:name w:val="样式3"/>
    <w:qFormat/>
    <w:uiPriority w:val="0"/>
    <w:pPr>
      <w:widowControl w:val="0"/>
      <w:spacing w:line="0" w:lineRule="atLeast"/>
      <w:jc w:val="both"/>
      <w:outlineLvl w:val="0"/>
    </w:pPr>
    <w:rPr>
      <w:rFonts w:ascii="宋体" w:hAnsi="Courier New" w:eastAsia="宋体" w:cs="Arial"/>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7670</Words>
  <Characters>7991</Characters>
  <Lines>4</Lines>
  <Paragraphs>7</Paragraphs>
  <TotalTime>9</TotalTime>
  <ScaleCrop>false</ScaleCrop>
  <LinksUpToDate>false</LinksUpToDate>
  <CharactersWithSpaces>8669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2026-06-15T03:08:00Z</cp:lastPrinted>
  <dcterms:modified xsi:type="dcterms:W3CDTF">2026-06-16T02:49:02Z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8D51C35F59AA40BB9629B60F94C6D2BC_13</vt:lpwstr>
  </property>
  <property fmtid="{D5CDD505-2E9C-101B-9397-08002B2CF9AE}" pid="4" name="KSOTemplateDocerSaveRecord">
    <vt:lpwstr>eyJoZGlkIjoiMmY5M2NkNzgzMTNhYzNmYjU2NTc2OGQwMGFkNmU3N2MiLCJ1c2VySWQiOiIxNTc4Njk4MDQ3In0=</vt:lpwstr>
  </property>
</Properties>
</file>