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BE11B">
      <w:pPr>
        <w:widowControl/>
        <w:spacing w:line="360" w:lineRule="auto"/>
        <w:ind w:firstLine="562" w:firstLineChars="200"/>
        <w:jc w:val="center"/>
        <w:rPr>
          <w:rFonts w:hint="eastAsia" w:asciiTheme="minorEastAsia" w:hAnsiTheme="minorEastAsia" w:eastAsiaTheme="minorEastAsia" w:cstheme="minorEastAsia"/>
          <w:b/>
          <w:bCs/>
          <w:color w:val="auto"/>
          <w:sz w:val="28"/>
          <w:szCs w:val="28"/>
        </w:rPr>
      </w:pPr>
      <w:bookmarkStart w:id="0" w:name="_GoBack"/>
      <w:r>
        <w:rPr>
          <w:rFonts w:hint="eastAsia" w:asciiTheme="minorEastAsia" w:hAnsiTheme="minorEastAsia" w:eastAsiaTheme="minorEastAsia" w:cstheme="minorEastAsia"/>
          <w:b/>
          <w:bCs/>
          <w:color w:val="auto"/>
          <w:sz w:val="28"/>
          <w:szCs w:val="28"/>
        </w:rPr>
        <w:t>网络竞价须知</w:t>
      </w:r>
    </w:p>
    <w:p w14:paraId="19B795EA">
      <w:pPr>
        <w:widowControl/>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LCCQJJ20260626</w:t>
      </w:r>
      <w:r>
        <w:rPr>
          <w:rFonts w:hint="eastAsia" w:asciiTheme="minorEastAsia" w:hAnsiTheme="minorEastAsia" w:eastAsiaTheme="minorEastAsia" w:cstheme="minorEastAsia"/>
          <w:color w:val="auto"/>
          <w:sz w:val="24"/>
          <w:szCs w:val="24"/>
        </w:rPr>
        <w:t>）</w:t>
      </w:r>
    </w:p>
    <w:p w14:paraId="32FEE1F7">
      <w:pPr>
        <w:widowControl/>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连城县国有资产产权交易服务有限公司（以下简称本公司）遵循“公开、公平、公正、诚实信用”的原则，依照国家法律、法规、政策为本次竞价活动提供服务。现将有关竞价事项告知如下：</w:t>
      </w:r>
    </w:p>
    <w:p w14:paraId="772F7DCB">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一、公开竞价、报名时间、地点</w:t>
      </w:r>
    </w:p>
    <w:p w14:paraId="73F9D65F">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竞价截止时间：2026年6月</w:t>
      </w:r>
      <w:r>
        <w:rPr>
          <w:rFonts w:hint="eastAsia" w:asciiTheme="minorEastAsia" w:hAnsiTheme="minorEastAsia" w:eastAsia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日上午10:00止</w:t>
      </w:r>
    </w:p>
    <w:p w14:paraId="52A1DDA4">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竞价地点：连城县招标投标交易平台（https://lcyjy.enjoy5191.com/home）</w:t>
      </w:r>
    </w:p>
    <w:p w14:paraId="26C0C268">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报报名截止时间：2026年6月</w:t>
      </w:r>
      <w:r>
        <w:rPr>
          <w:rFonts w:hint="eastAsia" w:asciiTheme="minorEastAsia" w:hAnsiTheme="minorEastAsia" w:eastAsia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日上午10:00止</w:t>
      </w:r>
    </w:p>
    <w:p w14:paraId="4BEEE3D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报名地点：连城县招标投标交易平台（https://lcyjy.enjoy5191.com/home）</w:t>
      </w:r>
    </w:p>
    <w:p w14:paraId="26A7F46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联系电话：李先生  0597-8911670</w:t>
      </w:r>
    </w:p>
    <w:p w14:paraId="14578423">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二、项目概况及合同要求</w:t>
      </w:r>
    </w:p>
    <w:p w14:paraId="7C74E417">
      <w:pPr>
        <w:widowControl/>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1.项目名称</w:t>
      </w:r>
      <w:r>
        <w:rPr>
          <w:rFonts w:hint="eastAsia" w:asciiTheme="minorEastAsia" w:hAnsiTheme="minorEastAsia" w:eastAsiaTheme="minorEastAsia" w:cstheme="minorEastAsia"/>
          <w:color w:val="auto"/>
          <w:sz w:val="24"/>
          <w:szCs w:val="24"/>
        </w:rPr>
        <w:t>：连城县四角井历史文化街区绿地养护项目</w:t>
      </w:r>
    </w:p>
    <w:p w14:paraId="2B5F3B18">
      <w:pPr>
        <w:widowControl/>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宋体" w:hAnsi="宋体" w:cs="宋体"/>
          <w:b/>
          <w:bCs/>
          <w:color w:val="auto"/>
          <w:kern w:val="0"/>
          <w:sz w:val="24"/>
          <w:szCs w:val="24"/>
          <w:lang w:bidi="ar"/>
        </w:rPr>
        <w:t>2.项目地点及养护范围：</w:t>
      </w:r>
      <w:r>
        <w:rPr>
          <w:rFonts w:hint="eastAsia" w:ascii="宋体" w:hAnsi="宋体" w:cs="宋体"/>
          <w:color w:val="auto"/>
          <w:kern w:val="0"/>
          <w:sz w:val="24"/>
          <w:szCs w:val="24"/>
          <w:lang w:bidi="ar"/>
        </w:rPr>
        <w:t>养护范围为连城县四角井历史文化街区指定公共绿地，包含水南溪 - 文川桥至文川河、大桥下路、梨园、莲芯花园、四角井公园、文庙、吴家巷、游客中心、邓公陂至文川桥等片区；养护对象包含《地被清单明细表》内全部地被植物（总养护面积 9410.62㎡）、《名贵树种清单明细表》内全部名贵树木，上述两份清单为本项目不可分割组成部分。</w:t>
      </w:r>
    </w:p>
    <w:p w14:paraId="7F6AE18E">
      <w:pPr>
        <w:overflowPunct w:val="0"/>
        <w:autoSpaceDE w:val="0"/>
        <w:autoSpaceDN w:val="0"/>
        <w:adjustRightInd w:val="0"/>
        <w:spacing w:line="360" w:lineRule="auto"/>
        <w:ind w:firstLine="482" w:firstLineChars="200"/>
        <w:textAlignment w:val="baseline"/>
        <w:rPr>
          <w:rFonts w:hint="eastAsia" w:ascii="宋体" w:hAnsi="宋体" w:cs="宋体"/>
          <w:color w:val="auto"/>
          <w:kern w:val="0"/>
          <w:sz w:val="24"/>
          <w:szCs w:val="24"/>
          <w:lang w:bidi="ar"/>
        </w:rPr>
      </w:pPr>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kern w:val="28"/>
          <w:sz w:val="24"/>
          <w:szCs w:val="24"/>
        </w:rPr>
        <w:t>最高限价：</w:t>
      </w:r>
    </w:p>
    <w:p w14:paraId="425BFC9F">
      <w:pPr>
        <w:overflowPunct w:val="0"/>
        <w:autoSpaceDE w:val="0"/>
        <w:autoSpaceDN w:val="0"/>
        <w:adjustRightInd w:val="0"/>
        <w:spacing w:line="360" w:lineRule="auto"/>
        <w:ind w:firstLine="480" w:firstLineChars="200"/>
        <w:textAlignment w:val="baseline"/>
        <w:rPr>
          <w:rFonts w:hint="eastAsia" w:ascii="宋体" w:hAnsi="宋体" w:cs="宋体"/>
          <w:color w:val="auto"/>
          <w:sz w:val="24"/>
          <w:szCs w:val="24"/>
        </w:rPr>
      </w:pPr>
      <w:r>
        <w:rPr>
          <w:rFonts w:ascii="宋体" w:hAnsi="宋体" w:cs="宋体"/>
          <w:color w:val="auto"/>
          <w:sz w:val="24"/>
          <w:szCs w:val="24"/>
        </w:rPr>
        <w:t>本项目最高控制价：</w:t>
      </w:r>
      <w:r>
        <w:rPr>
          <w:rFonts w:hint="eastAsia" w:ascii="宋体" w:hAnsi="宋体" w:cs="宋体"/>
          <w:color w:val="auto"/>
          <w:sz w:val="24"/>
          <w:szCs w:val="24"/>
        </w:rPr>
        <w:t>本项目年度最高限价273791.16 元（人民币贰拾柒万叁仟柒佰玖拾壹元壹角陆分）</w:t>
      </w:r>
      <w:r>
        <w:rPr>
          <w:rFonts w:hint="eastAsia" w:ascii="宋体" w:hAnsi="宋体" w:cs="宋体"/>
          <w:color w:val="auto"/>
          <w:sz w:val="24"/>
          <w:szCs w:val="24"/>
        </w:rPr>
        <w:t>，</w:t>
      </w:r>
      <w:r>
        <w:rPr>
          <w:rStyle w:val="15"/>
          <w:rFonts w:ascii="宋体" w:hAnsi="宋体" w:cs="宋体"/>
          <w:b w:val="0"/>
          <w:bCs/>
          <w:color w:val="auto"/>
          <w:sz w:val="24"/>
          <w:szCs w:val="24"/>
        </w:rPr>
        <w:t>按《地被清单明细表》实际绿化面积、《名贵树种清单明细表》名贵树种数量据实结算</w:t>
      </w:r>
      <w:r>
        <w:rPr>
          <w:rFonts w:hint="eastAsia" w:ascii="宋体" w:hAnsi="宋体" w:cs="宋体"/>
          <w:bCs/>
          <w:color w:val="auto"/>
          <w:sz w:val="24"/>
          <w:szCs w:val="24"/>
        </w:rPr>
        <w:t>，报价不得高于限价，报价包含人工、耗材、机具、运输、税费、整改、维保、安全作业、绿植补植等全周期所有费用，采购人不再另行支付任何费用</w:t>
      </w:r>
      <w:r>
        <w:rPr>
          <w:rFonts w:hint="eastAsia" w:ascii="宋体" w:hAnsi="宋体" w:cs="宋体"/>
          <w:color w:val="auto"/>
          <w:sz w:val="24"/>
          <w:szCs w:val="24"/>
        </w:rPr>
        <w:t>。</w:t>
      </w:r>
      <w:r>
        <w:rPr>
          <w:rFonts w:hint="eastAsia" w:ascii="宋体" w:hAnsi="宋体" w:cs="宋体"/>
          <w:color w:val="auto"/>
          <w:sz w:val="24"/>
          <w:szCs w:val="24"/>
        </w:rPr>
        <w:t>（养护项目清单详见附件《名贵树种清单明细表》《地被清单明细表》）</w:t>
      </w:r>
    </w:p>
    <w:p w14:paraId="5DF7394D">
      <w:pPr>
        <w:overflowPunct w:val="0"/>
        <w:autoSpaceDE w:val="0"/>
        <w:autoSpaceDN w:val="0"/>
        <w:adjustRightInd w:val="0"/>
        <w:spacing w:line="360" w:lineRule="auto"/>
        <w:ind w:firstLine="482" w:firstLineChars="200"/>
        <w:textAlignment w:val="baseline"/>
        <w:rPr>
          <w:rFonts w:hint="eastAsia" w:ascii="宋体" w:hAnsi="宋体" w:cs="宋体"/>
          <w:color w:val="auto"/>
          <w:kern w:val="28"/>
          <w:sz w:val="24"/>
          <w:szCs w:val="24"/>
        </w:rPr>
      </w:pPr>
      <w:r>
        <w:rPr>
          <w:rFonts w:hint="eastAsia" w:ascii="宋体" w:hAnsi="宋体" w:cs="宋体"/>
          <w:b/>
          <w:bCs/>
          <w:color w:val="auto"/>
          <w:sz w:val="24"/>
          <w:szCs w:val="24"/>
        </w:rPr>
        <w:t>4.合同期限：</w:t>
      </w:r>
      <w:r>
        <w:rPr>
          <w:rFonts w:hint="eastAsia" w:ascii="宋体" w:hAnsi="宋体" w:cs="宋体"/>
          <w:color w:val="auto"/>
          <w:kern w:val="28"/>
          <w:sz w:val="24"/>
          <w:szCs w:val="24"/>
        </w:rPr>
        <w:t>合同截止日期至2029年1月1日</w:t>
      </w:r>
      <w:r>
        <w:rPr>
          <w:rFonts w:hint="eastAsia" w:ascii="宋体" w:hAnsi="宋体" w:cs="宋体"/>
          <w:color w:val="auto"/>
          <w:kern w:val="28"/>
          <w:sz w:val="24"/>
          <w:szCs w:val="24"/>
        </w:rPr>
        <w:t>。</w:t>
      </w:r>
      <w:r>
        <w:rPr>
          <w:rFonts w:ascii="宋体" w:hAnsi="宋体" w:cs="宋体"/>
          <w:color w:val="auto"/>
          <w:sz w:val="24"/>
          <w:szCs w:val="24"/>
        </w:rPr>
        <w:t>绿植养护开始时间以委托方正式通知为准。</w:t>
      </w:r>
    </w:p>
    <w:p w14:paraId="1429CBE2">
      <w:pPr>
        <w:spacing w:line="360" w:lineRule="auto"/>
        <w:ind w:firstLine="482" w:firstLineChars="200"/>
        <w:rPr>
          <w:rFonts w:ascii="宋体" w:hAnsi="宋体" w:cs="宋体"/>
          <w:color w:val="auto"/>
          <w:sz w:val="24"/>
          <w:szCs w:val="24"/>
        </w:rPr>
      </w:pPr>
      <w:r>
        <w:rPr>
          <w:rFonts w:hint="eastAsia" w:ascii="宋体" w:hAnsi="宋体" w:cs="宋体"/>
          <w:b/>
          <w:bCs/>
          <w:color w:val="auto"/>
          <w:kern w:val="28"/>
          <w:sz w:val="24"/>
          <w:szCs w:val="24"/>
        </w:rPr>
        <w:t>5.</w:t>
      </w:r>
      <w:r>
        <w:rPr>
          <w:rStyle w:val="15"/>
          <w:rFonts w:ascii="宋体" w:hAnsi="宋体" w:cs="宋体"/>
          <w:bCs/>
          <w:color w:val="auto"/>
          <w:sz w:val="24"/>
          <w:szCs w:val="24"/>
        </w:rPr>
        <w:t>服务内容</w:t>
      </w:r>
      <w:r>
        <w:rPr>
          <w:rFonts w:ascii="宋体" w:hAnsi="宋体" w:cs="宋体"/>
          <w:color w:val="auto"/>
          <w:sz w:val="24"/>
          <w:szCs w:val="24"/>
        </w:rPr>
        <w:t>：</w:t>
      </w:r>
    </w:p>
    <w:p w14:paraId="27C99D34">
      <w:pPr>
        <w:spacing w:line="360" w:lineRule="auto"/>
        <w:ind w:firstLine="482" w:firstLineChars="200"/>
        <w:rPr>
          <w:rFonts w:hint="eastAsia" w:asciiTheme="minorHAnsi" w:hAnsiTheme="minorHAnsi" w:eastAsiaTheme="minorEastAsia" w:cstheme="minorBidi"/>
          <w:b/>
          <w:bCs/>
          <w:color w:val="auto"/>
          <w:sz w:val="24"/>
          <w:szCs w:val="32"/>
        </w:rPr>
      </w:pPr>
      <w:r>
        <w:rPr>
          <w:rFonts w:hint="eastAsia" w:asciiTheme="minorHAnsi" w:hAnsiTheme="minorHAnsi" w:eastAsiaTheme="minorEastAsia" w:cstheme="minorBidi"/>
          <w:b/>
          <w:bCs/>
          <w:color w:val="auto"/>
          <w:sz w:val="24"/>
          <w:szCs w:val="32"/>
          <w:lang w:val="en-US" w:eastAsia="zh-CN"/>
        </w:rPr>
        <w:t>5</w:t>
      </w:r>
      <w:r>
        <w:rPr>
          <w:rFonts w:hint="eastAsia" w:asciiTheme="minorHAnsi" w:hAnsiTheme="minorHAnsi" w:eastAsiaTheme="minorEastAsia" w:cstheme="minorBidi"/>
          <w:b/>
          <w:bCs/>
          <w:color w:val="auto"/>
          <w:sz w:val="24"/>
          <w:szCs w:val="32"/>
        </w:rPr>
        <w:t>.1绿地养护服务要求：</w:t>
      </w:r>
    </w:p>
    <w:p w14:paraId="7CA09E24">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①乔木（包括绿地内、中央绿化带、边分带内一切乔木）：生长旺盛，枝干健壮，树形美观，无倾斜、倒歪现象：高大乔木在大风来临时应采取防倒伏有效措施，因台风等灾害天气造成树木倒伏时，应及时扶正支撑倒伏树木：因极端天气（如低温冻害天气）来临时提前做好防护措施，因极端天气过后造成的枯枝落叶及时修剪清除。行道树上缘线和下缘线整齐划一，修剪适度，无明显倾斜（5度以内）：无厚重粉尘覆盖：病虫害及时预防和防治。</w:t>
      </w:r>
    </w:p>
    <w:p w14:paraId="38DFCB82">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②灌木：生长旺盛，花繁叶茂，修剪工艺精细，具有立体感、艺术感，造型美观。灌木无残缺，绿篱无断层：灌木丛中无垃圾、无病枝枯枝和落叶堆积，无厚重粉尘覆盖，病虫害发生率控制在5%以内。对开花植物及桩景的修剪、养护、施肥必须向采购人递交养护计划，经过采购人批准后方可实施。</w:t>
      </w:r>
    </w:p>
    <w:p w14:paraId="40447ED9">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③草坪地被：生长旺盛，无厚重粉尘覆盖，整洁美观：无明显杂草，草坪四季常绿、平整、无坑洼积水、无裸露地，及时修剪草坪，覆盖率达95%以上：病虫害发生率控制在8%以内。</w:t>
      </w:r>
    </w:p>
    <w:p w14:paraId="1C26388C">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④水池与水生植物：水生植物生长旺盛，无明显病叶、枯叶。</w:t>
      </w:r>
    </w:p>
    <w:p w14:paraId="222FCC1E">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⑤环境卫生：养护所产生垃圾必须日产日清，保持绿地清洁、表面平整，保持花草树木枝干树叶亮丽、无灰尘、无虫卵等污渍。</w:t>
      </w:r>
    </w:p>
    <w:p w14:paraId="13E3C8F6">
      <w:pPr>
        <w:spacing w:line="360" w:lineRule="auto"/>
        <w:ind w:firstLine="482"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b/>
          <w:bCs/>
          <w:color w:val="auto"/>
          <w:sz w:val="24"/>
          <w:szCs w:val="32"/>
          <w:lang w:val="en-US" w:eastAsia="zh-CN"/>
        </w:rPr>
        <w:t>5</w:t>
      </w:r>
      <w:r>
        <w:rPr>
          <w:rFonts w:hint="eastAsia" w:asciiTheme="minorHAnsi" w:hAnsiTheme="minorHAnsi" w:eastAsiaTheme="minorEastAsia" w:cstheme="minorBidi"/>
          <w:b/>
          <w:bCs/>
          <w:color w:val="auto"/>
          <w:sz w:val="24"/>
          <w:szCs w:val="32"/>
        </w:rPr>
        <w:t>.2</w:t>
      </w:r>
      <w:r>
        <w:rPr>
          <w:rFonts w:hint="eastAsia" w:asciiTheme="minorHAnsi" w:hAnsiTheme="minorHAnsi" w:eastAsiaTheme="minorEastAsia" w:cstheme="minorBidi"/>
          <w:b/>
          <w:bCs/>
          <w:color w:val="auto"/>
          <w:sz w:val="24"/>
          <w:szCs w:val="32"/>
          <w:lang w:val="en-US" w:eastAsia="zh-CN"/>
        </w:rPr>
        <w:t>.</w:t>
      </w:r>
      <w:r>
        <w:rPr>
          <w:rFonts w:hint="eastAsia" w:asciiTheme="minorHAnsi" w:hAnsiTheme="minorHAnsi" w:eastAsiaTheme="minorEastAsia" w:cstheme="minorBidi"/>
          <w:b/>
          <w:bCs/>
          <w:color w:val="auto"/>
          <w:sz w:val="24"/>
          <w:szCs w:val="32"/>
        </w:rPr>
        <w:t>绿地养护技术要求：</w:t>
      </w:r>
    </w:p>
    <w:p w14:paraId="24A153A2">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 xml:space="preserve">①浇水：保证灌水量和灌水次数，做到适时、适量、不遗漏，确保土壤适当的墒情。绿化洒水时，应根据绿化带的宽度和苗木大小，调整喷水角度及水量，必要时需人工配和，避免因浇水不当引起幼苗倾斜或倒伏、水土流失和泥土污染路面等不良现象。   </w:t>
      </w:r>
    </w:p>
    <w:p w14:paraId="5C1229E8">
      <w:pPr>
        <w:spacing w:line="360" w:lineRule="auto"/>
        <w:ind w:firstLine="480" w:firstLineChars="200"/>
        <w:jc w:val="left"/>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②松土：树木及时中耕松土，加土扶正，适时施肥，土壤养分正常，树木正常生长。</w:t>
      </w:r>
    </w:p>
    <w:p w14:paraId="3FDE8661">
      <w:pPr>
        <w:spacing w:line="360" w:lineRule="auto"/>
        <w:ind w:firstLine="480" w:firstLineChars="200"/>
        <w:jc w:val="left"/>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③病虫害防治：“综合防治，预防为主”原则防治病虫害，应掌握树木病虫害发生规律，对可能发生的病虫害做好预防，已经发生的病虫害要及时治理，防止蔓延成灾。病虫危害应控制在以不影响观赏效果的范围内，其中食叶性害虫危害的叶片，每株不超过5%，刺吸性害虫危害的叶片，每株不超过10%，无蛀干性害虫的活虫、活卵、无药害。严禁使用国家明令禁止的有毒有害农药品种：禁止使用草甘磷、百草枯等灭生性除草剂，要使用园林专用选择性除草剂。</w:t>
      </w:r>
    </w:p>
    <w:p w14:paraId="56D61858">
      <w:pPr>
        <w:spacing w:line="360" w:lineRule="auto"/>
        <w:ind w:firstLine="480" w:firstLineChars="200"/>
        <w:jc w:val="left"/>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④施肥：每季完成所有绿岛施肥工作，提供的肥料应质量优良，且都应提供第三方有权机构鉴定合格证，提供价格依据证明（含税务发票），符合国家规定要求。施肥前需通知采购人现场签证确认，并按要求足量施放。</w:t>
      </w:r>
    </w:p>
    <w:p w14:paraId="6E70D164">
      <w:pPr>
        <w:spacing w:line="360" w:lineRule="auto"/>
        <w:ind w:firstLine="480" w:firstLineChars="200"/>
        <w:jc w:val="left"/>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⑤除草：绿地除草应根据“除早、除小、除了”的原则进行拔除，最迟应在杂草开花结籽前拔除。</w:t>
      </w:r>
    </w:p>
    <w:p w14:paraId="791DD8F8">
      <w:pPr>
        <w:spacing w:line="360" w:lineRule="auto"/>
        <w:ind w:firstLine="480" w:firstLineChars="200"/>
        <w:jc w:val="left"/>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 xml:space="preserve">⑥修剪：篱、树球及色块植物要求按设 计及时修剪平整：乔灌木（包括行道树）适树整形修剪、修枝剥芽、树冠完整、剪口平滑，树上无钉子、捆绑物等：清除枯枝，做到无枯枝、枯叶、无藤绕、行道树枝下高一致等。乔木早春和夏季各安排一次修剪，修剪适度，干直冠美，无明显倾斜（5度以内）。冬末、春季开花的灌木安排在花后2周左右修剪，修剪后结合施肥同步进行，并在梅雨季节前后、非花芽分化和开花季节进行剥芽、整形等辅助修剪，辅助修剪要求适时修剪：夏季开花的灌木安排在冬末早春修剪，并在非花芽分化和开花季节进行剥芽、整形等辅助修剪，辅助修剪要求适时修剪，修剪工艺精细，具有立体感、艺术感，造型美观（尤其是桩景树）：作为基础种植的绿篱和人为造型的灌木，要求适时修剪。地被植物安排在花后2周左右修剪，并在梅雨季节前后、非花芽分化和开花季节进行辅助修剪，辅助修剪要求适时修剪。 </w:t>
      </w:r>
    </w:p>
    <w:p w14:paraId="091994D0">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⑦补植：绿地因侵占、破坏、养护等造成的空秃补植，须先递交补植计划，由采购人确认后按其要求，按季节适时补植，补植费用由采购人根据实际工程量支付；侵占须提前报告采购人，因未及时报告产生的补植费用由中标人承担；新补植区域养护成活率应保证达到100%。</w:t>
      </w:r>
      <w:r>
        <w:rPr>
          <w:rFonts w:hint="eastAsia" w:ascii="宋体" w:hAnsi="宋体" w:cs="宋体"/>
          <w:color w:val="auto"/>
          <w:sz w:val="24"/>
          <w:szCs w:val="24"/>
        </w:rPr>
        <w:t>因养护不到位造成植株死亡、长势衰败的，</w:t>
      </w:r>
      <w:r>
        <w:rPr>
          <w:rFonts w:hint="eastAsia" w:asciiTheme="minorHAnsi" w:hAnsiTheme="minorHAnsi" w:eastAsiaTheme="minorEastAsia" w:cstheme="minorBidi"/>
          <w:color w:val="auto"/>
          <w:sz w:val="24"/>
          <w:szCs w:val="32"/>
        </w:rPr>
        <w:t>补植苗木与原行道树平均胸径差不超过20%，且有三级分枝以上（分枝长不小于平均胸径的3-4倍，切口平整且及时涂伤口修复液）。</w:t>
      </w:r>
      <w:r>
        <w:rPr>
          <w:rFonts w:hint="eastAsia" w:ascii="宋体" w:hAnsi="宋体" w:cs="宋体"/>
          <w:color w:val="auto"/>
          <w:sz w:val="24"/>
          <w:szCs w:val="24"/>
        </w:rPr>
        <w:t>名贵树种补植时，承包方必须严格按照原树种、原规格（地径 / 米径、高度、冠幅）、原种植地点无偿补种，且保证造型、外观等要求与原树种相同，相关补种费用不计入结算金额。</w:t>
      </w:r>
    </w:p>
    <w:p w14:paraId="7BBACC79">
      <w:pPr>
        <w:spacing w:line="360" w:lineRule="auto"/>
        <w:ind w:firstLine="480" w:firstLineChars="200"/>
        <w:jc w:val="left"/>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⑧名贵树种：参照《城市名木古树养护和复壮工程技术规范》GB51168-2016等相关要求执行，对各古树名木形成一树一档及巡查记录。对名贵树种实施保护、复壮、大面积除虫喷药、高空修剪等。养护过程发现损坏行为应立即制止：一是在树上刻划、或悬挂物品：二是在施工等作业时借树木作为支撑物或者固定物：三是攀树、折枝、剥损树枝、树干、树皮：四是距树冠垂直投影5米的范围内堆放物料、取土、兴建临时设施建筑、倾倒有害污水、污物垃圾，动用明火或者排放烟气，及时清除古树名木的枯枝、枯叶，做到整洁美观。</w:t>
      </w:r>
    </w:p>
    <w:p w14:paraId="4843449A">
      <w:pPr>
        <w:pStyle w:val="2"/>
        <w:ind w:firstLine="482" w:firstLineChars="200"/>
        <w:rPr>
          <w:rFonts w:asciiTheme="minorHAnsi" w:hAnsiTheme="minorHAnsi" w:eastAsiaTheme="minorEastAsia" w:cstheme="minorBidi"/>
          <w:b/>
          <w:bCs/>
          <w:color w:val="auto"/>
          <w:sz w:val="24"/>
          <w:szCs w:val="32"/>
        </w:rPr>
      </w:pPr>
      <w:r>
        <w:rPr>
          <w:rFonts w:hint="eastAsia" w:asciiTheme="minorHAnsi" w:hAnsiTheme="minorHAnsi" w:eastAsiaTheme="minorEastAsia" w:cstheme="minorBidi"/>
          <w:b/>
          <w:bCs/>
          <w:color w:val="auto"/>
          <w:sz w:val="24"/>
          <w:szCs w:val="32"/>
          <w:lang w:val="en-US" w:eastAsia="zh-CN"/>
        </w:rPr>
        <w:t>5</w:t>
      </w:r>
      <w:r>
        <w:rPr>
          <w:rFonts w:hint="eastAsia" w:asciiTheme="minorHAnsi" w:hAnsiTheme="minorHAnsi" w:eastAsiaTheme="minorEastAsia" w:cstheme="minorBidi"/>
          <w:b/>
          <w:bCs/>
          <w:color w:val="auto"/>
          <w:sz w:val="24"/>
          <w:szCs w:val="32"/>
        </w:rPr>
        <w:t>.3</w:t>
      </w:r>
      <w:r>
        <w:rPr>
          <w:rFonts w:hint="eastAsia" w:asciiTheme="minorHAnsi" w:hAnsiTheme="minorHAnsi" w:eastAsiaTheme="minorEastAsia" w:cstheme="minorBidi"/>
          <w:b/>
          <w:bCs/>
          <w:color w:val="auto"/>
          <w:sz w:val="24"/>
          <w:szCs w:val="32"/>
          <w:lang w:val="en-US" w:eastAsia="zh-CN"/>
        </w:rPr>
        <w:t>.</w:t>
      </w:r>
      <w:r>
        <w:rPr>
          <w:rFonts w:hint="eastAsia" w:asciiTheme="minorHAnsi" w:hAnsiTheme="minorHAnsi" w:eastAsiaTheme="minorEastAsia" w:cstheme="minorBidi"/>
          <w:b/>
          <w:bCs/>
          <w:color w:val="auto"/>
          <w:sz w:val="24"/>
          <w:szCs w:val="32"/>
        </w:rPr>
        <w:t>绿地养护管理要求：</w:t>
      </w:r>
    </w:p>
    <w:p w14:paraId="57ABB185">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①绿地维护：绿地不被侵占，保持完整，花草树木不受破坏，无乱摆摊、乱停放。加强日巡查，发现未经审批侵占绿地的必须及时制止并上报。</w:t>
      </w:r>
    </w:p>
    <w:p w14:paraId="70C61288">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②设施维护：若因养护造成的护树架、护栏、水电设施损坏的，由中标人在24小时内修好，其他设施按整改要求时限（3天）修好。</w:t>
      </w:r>
    </w:p>
    <w:p w14:paraId="79C1D5BA">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③工作资料上传：做好日常工作记录，现场管理人员每周按要求上传下周工作计划及本周工作内容图片至微信工作群，及时上报月、季、年度工作计划及总结（绿化养护管理工作报告函）等内业资料。</w:t>
      </w:r>
    </w:p>
    <w:p w14:paraId="1C31372F">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④安全文明施工：质量养护工作必须严格按照园林有关技术规程、规范操作。必须做到安全、文明作业，现场养护人员统一着装，设施工警示标志，保证人员、车辆安全。为保障人民群众生命财产安全，招标清单内项目须购买社会公众险，由中标单位和保险公司签订保险合同，发生理赔事件由养护单位全权负责与保险公司协调，做好当事人理赔工作。现场作业人员应及时购买意外险。乙方应做好各项安全责任的管控，造成人员伤害和财产损失由供应商承担所有责任和赔偿费用。养护单位一个月内至少要开展一次养护生产大检查（企业自检）。</w:t>
      </w:r>
    </w:p>
    <w:p w14:paraId="06E2E570">
      <w:pPr>
        <w:spacing w:line="360" w:lineRule="auto"/>
        <w:ind w:firstLine="480" w:firstLineChars="200"/>
        <w:rPr>
          <w:rFonts w:asciiTheme="minorHAnsi" w:hAnsiTheme="minorHAnsi" w:eastAsiaTheme="minorEastAsia" w:cstheme="minorBidi"/>
          <w:color w:val="auto"/>
          <w:sz w:val="24"/>
          <w:szCs w:val="32"/>
        </w:rPr>
      </w:pPr>
      <w:r>
        <w:rPr>
          <w:rFonts w:hint="eastAsia" w:asciiTheme="minorHAnsi" w:hAnsiTheme="minorHAnsi" w:eastAsiaTheme="minorEastAsia" w:cstheme="minorBidi"/>
          <w:color w:val="auto"/>
          <w:sz w:val="24"/>
          <w:szCs w:val="32"/>
        </w:rPr>
        <w:t>⑤每逢重大节假日、重大活动和有关检查要认真搞好公共绿地的日常保洁和美化工作，该加班的加班，该突击的突击，做到人员、时间、效果三到位。在遭遇自然灾害时，应及时组织应急队伍和抢险器材在第一时间到达现场处理灾情。</w:t>
      </w:r>
    </w:p>
    <w:p w14:paraId="5FB2900B">
      <w:pPr>
        <w:spacing w:line="360" w:lineRule="auto"/>
        <w:ind w:firstLine="480" w:firstLineChars="200"/>
        <w:rPr>
          <w:rFonts w:hint="eastAsia" w:ascii="宋体" w:hAnsi="宋体" w:cs="宋体"/>
          <w:color w:val="auto"/>
          <w:kern w:val="28"/>
          <w:sz w:val="24"/>
          <w:szCs w:val="24"/>
        </w:rPr>
      </w:pPr>
      <w:r>
        <w:rPr>
          <w:rFonts w:hint="eastAsia" w:asciiTheme="minorHAnsi" w:hAnsiTheme="minorHAnsi" w:eastAsiaTheme="minorEastAsia" w:cstheme="minorBidi"/>
          <w:color w:val="auto"/>
          <w:sz w:val="24"/>
          <w:szCs w:val="32"/>
        </w:rPr>
        <w:t>⑥修剪下来的树枝、杂草、垃圾等</w:t>
      </w:r>
      <w:r>
        <w:rPr>
          <w:rFonts w:hint="eastAsia" w:ascii="宋体" w:hAnsi="宋体" w:cs="宋体"/>
          <w:color w:val="auto"/>
          <w:sz w:val="24"/>
          <w:szCs w:val="24"/>
        </w:rPr>
        <w:t>废弃物，由中标人负责进行清运、处理，堆放点和处理事项由中标人按相关规定自行处理并承担相关费用。如须办理相关报批手续流程由中标人自行解决，采购人概不负责</w:t>
      </w:r>
    </w:p>
    <w:p w14:paraId="6543D139">
      <w:pPr>
        <w:spacing w:line="360" w:lineRule="auto"/>
        <w:ind w:firstLine="482" w:firstLineChars="200"/>
        <w:rPr>
          <w:rFonts w:hint="eastAsia" w:ascii="宋体" w:hAnsi="宋体" w:cs="宋体"/>
          <w:b/>
          <w:bCs/>
          <w:color w:val="auto"/>
          <w:kern w:val="28"/>
          <w:sz w:val="24"/>
          <w:szCs w:val="24"/>
        </w:rPr>
      </w:pPr>
      <w:r>
        <w:rPr>
          <w:rFonts w:hint="eastAsia" w:ascii="宋体" w:hAnsi="宋体" w:cs="宋体"/>
          <w:b/>
          <w:bCs/>
          <w:color w:val="auto"/>
          <w:kern w:val="28"/>
          <w:sz w:val="24"/>
          <w:szCs w:val="24"/>
        </w:rPr>
        <w:t>6.付款方式：</w:t>
      </w:r>
    </w:p>
    <w:p w14:paraId="75BE6ADE">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实行季度考核、按季结算。采购人按月开展考核汇总，以月度考核结果汇总作为季度付款依据。</w:t>
      </w:r>
    </w:p>
    <w:p w14:paraId="2516CDD2">
      <w:pPr>
        <w:numPr>
          <w:ilvl w:val="0"/>
          <w:numId w:val="2"/>
        </w:numPr>
        <w:spacing w:line="360" w:lineRule="auto"/>
        <w:ind w:firstLine="482" w:firstLineChars="200"/>
        <w:rPr>
          <w:rFonts w:hint="eastAsia" w:ascii="宋体" w:hAnsi="宋体" w:cs="宋体"/>
          <w:b/>
          <w:bCs/>
          <w:color w:val="auto"/>
          <w:kern w:val="28"/>
          <w:sz w:val="24"/>
          <w:szCs w:val="24"/>
        </w:rPr>
      </w:pPr>
      <w:r>
        <w:rPr>
          <w:rFonts w:hint="eastAsia" w:ascii="宋体" w:hAnsi="宋体" w:cs="宋体"/>
          <w:b/>
          <w:bCs/>
          <w:color w:val="auto"/>
          <w:kern w:val="28"/>
          <w:sz w:val="24"/>
          <w:szCs w:val="24"/>
        </w:rPr>
        <w:t>考核办法：</w:t>
      </w:r>
    </w:p>
    <w:p w14:paraId="76E2BED6">
      <w:pPr>
        <w:spacing w:line="360" w:lineRule="auto"/>
        <w:ind w:left="420" w:left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(1)</w:t>
      </w:r>
      <w:r>
        <w:rPr>
          <w:rFonts w:hint="eastAsia" w:ascii="宋体" w:hAnsi="宋体" w:cs="宋体"/>
          <w:color w:val="auto"/>
          <w:kern w:val="28"/>
          <w:sz w:val="24"/>
          <w:szCs w:val="24"/>
        </w:rPr>
        <w:t>考核依据：城区园林绿化检查考核的依据是《公共绿地养护管理办法》、《园林绿化养护管理标准》 及绿化管护合同中有关规定的条款。</w:t>
      </w:r>
    </w:p>
    <w:p w14:paraId="73C017DE">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(2)</w:t>
      </w:r>
      <w:r>
        <w:rPr>
          <w:rFonts w:hint="eastAsia" w:ascii="宋体" w:hAnsi="宋体" w:cs="宋体"/>
          <w:color w:val="auto"/>
          <w:kern w:val="28"/>
          <w:sz w:val="24"/>
          <w:szCs w:val="24"/>
        </w:rPr>
        <w:t>考核内容及项目:考核内容为连城县四角井历史文化街区绿地养护的公共绿地。</w:t>
      </w:r>
    </w:p>
    <w:p w14:paraId="2B6090DE">
      <w:pPr>
        <w:spacing w:line="360" w:lineRule="auto"/>
        <w:ind w:firstLine="480" w:firstLineChars="200"/>
        <w:rPr>
          <w:rFonts w:hint="eastAsia" w:ascii="宋体" w:hAnsi="宋体" w:cs="宋体"/>
          <w:color w:val="auto"/>
          <w:kern w:val="28"/>
          <w:sz w:val="24"/>
          <w:szCs w:val="24"/>
        </w:rPr>
      </w:pPr>
      <w:r>
        <w:rPr>
          <w:rFonts w:hint="eastAsia" w:ascii="宋体" w:hAnsi="宋体" w:cs="宋体"/>
          <w:color w:val="auto"/>
          <w:kern w:val="28"/>
          <w:sz w:val="24"/>
          <w:szCs w:val="24"/>
        </w:rPr>
        <w:t>考核项目为绿化养护、卫生和园林设施等。</w:t>
      </w:r>
    </w:p>
    <w:p w14:paraId="32A259CF">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(3)</w:t>
      </w:r>
      <w:r>
        <w:rPr>
          <w:rFonts w:hint="eastAsia" w:ascii="宋体" w:hAnsi="宋体" w:cs="宋体"/>
          <w:color w:val="auto"/>
          <w:kern w:val="28"/>
          <w:sz w:val="24"/>
          <w:szCs w:val="24"/>
        </w:rPr>
        <w:t>考核制度:考核检查按《公共绿地养护检查考核表》分项考核，考核采取百分制，每月考核汇总一次，考核结果作为承包经费发放及扣除的依据。</w:t>
      </w:r>
    </w:p>
    <w:p w14:paraId="195C26C7">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①</w:t>
      </w:r>
      <w:r>
        <w:rPr>
          <w:rFonts w:hint="eastAsia" w:ascii="宋体" w:hAnsi="宋体" w:cs="宋体"/>
          <w:color w:val="auto"/>
          <w:kern w:val="28"/>
          <w:sz w:val="24"/>
          <w:szCs w:val="24"/>
        </w:rPr>
        <w:t>发包人对各路段养护公司进行检查考核，并作为绿化养护公司养护管理费用拨付及奖罚依据。</w:t>
      </w:r>
    </w:p>
    <w:p w14:paraId="7F486C31">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②</w:t>
      </w:r>
      <w:r>
        <w:rPr>
          <w:rFonts w:hint="eastAsia" w:ascii="宋体" w:hAnsi="宋体" w:cs="宋体"/>
          <w:color w:val="auto"/>
          <w:kern w:val="28"/>
          <w:sz w:val="24"/>
          <w:szCs w:val="24"/>
        </w:rPr>
        <w:t>发包人组织检查考核。由发包人组成绿地检查考核小组，每月不少于一次对连城县四角井历史文化街区绿地及设施进行检查、考核、督促、指导日常养护任务，月末统计考核结果上报连城工业园区管理委员会。量化考核评分详见考核表。</w:t>
      </w:r>
    </w:p>
    <w:p w14:paraId="186B9415">
      <w:pPr>
        <w:spacing w:line="360" w:lineRule="auto"/>
        <w:ind w:firstLine="480" w:firstLineChars="200"/>
        <w:rPr>
          <w:rFonts w:hint="eastAsia" w:ascii="宋体" w:hAnsi="宋体" w:cs="宋体"/>
          <w:color w:val="auto"/>
          <w:kern w:val="28"/>
          <w:sz w:val="24"/>
          <w:szCs w:val="24"/>
        </w:rPr>
      </w:pPr>
      <w:r>
        <w:rPr>
          <w:rFonts w:hint="eastAsia" w:ascii="宋体" w:hAnsi="宋体" w:cs="宋体"/>
          <w:color w:val="auto"/>
          <w:kern w:val="28"/>
          <w:sz w:val="24"/>
          <w:szCs w:val="24"/>
        </w:rPr>
        <w:t>(4)考核打分</w:t>
      </w:r>
    </w:p>
    <w:p w14:paraId="721C9BE7">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①</w:t>
      </w:r>
      <w:r>
        <w:rPr>
          <w:rFonts w:hint="eastAsia" w:ascii="宋体" w:hAnsi="宋体" w:cs="宋体"/>
          <w:color w:val="auto"/>
          <w:kern w:val="28"/>
          <w:sz w:val="24"/>
          <w:szCs w:val="24"/>
        </w:rPr>
        <w:t>对考核中发现的问题通过现场打分、现场照相、现场指正等方式及时记录。打分时按照月度检查中发现的问题，归入相应条款打分，扣分一般不超过标准得分，但在日常管护中存在问题的项目要适当扣款。</w:t>
      </w:r>
    </w:p>
    <w:p w14:paraId="4E95E88D">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②</w:t>
      </w:r>
      <w:r>
        <w:rPr>
          <w:rFonts w:hint="eastAsia" w:ascii="宋体" w:hAnsi="宋体" w:cs="宋体"/>
          <w:color w:val="auto"/>
          <w:kern w:val="28"/>
          <w:sz w:val="24"/>
          <w:szCs w:val="24"/>
        </w:rPr>
        <w:t>对管养范围内出现的问题，经指正后不按要求整改的;相关部门及领导、市民反映的管护工作问题经核查属实的;以及通讯不畅等按规定直接扣分，并加重扣款。</w:t>
      </w:r>
    </w:p>
    <w:p w14:paraId="680737F8">
      <w:pPr>
        <w:spacing w:line="360" w:lineRule="auto"/>
        <w:ind w:firstLine="480" w:firstLineChars="200"/>
        <w:rPr>
          <w:rFonts w:hint="eastAsia" w:ascii="宋体" w:hAnsi="宋体" w:cs="宋体"/>
          <w:color w:val="auto"/>
          <w:kern w:val="28"/>
          <w:sz w:val="24"/>
          <w:szCs w:val="24"/>
        </w:rPr>
      </w:pPr>
      <w:r>
        <w:rPr>
          <w:rFonts w:hint="eastAsia" w:ascii="宋体" w:hAnsi="宋体" w:cs="宋体"/>
          <w:color w:val="auto"/>
          <w:kern w:val="28"/>
          <w:sz w:val="24"/>
          <w:szCs w:val="24"/>
        </w:rPr>
        <w:t>(5) 量化考核等级划分</w:t>
      </w:r>
    </w:p>
    <w:p w14:paraId="77FB219F">
      <w:pPr>
        <w:spacing w:line="360" w:lineRule="auto"/>
        <w:ind w:firstLine="480" w:firstLineChars="200"/>
        <w:rPr>
          <w:rFonts w:hint="eastAsia" w:ascii="宋体" w:hAnsi="宋体" w:cs="宋体"/>
          <w:color w:val="auto"/>
          <w:kern w:val="28"/>
          <w:sz w:val="24"/>
          <w:szCs w:val="24"/>
        </w:rPr>
      </w:pPr>
      <w:r>
        <w:rPr>
          <w:rFonts w:hint="eastAsia" w:ascii="宋体" w:hAnsi="宋体" w:cs="宋体"/>
          <w:color w:val="auto"/>
          <w:kern w:val="28"/>
          <w:sz w:val="24"/>
          <w:szCs w:val="24"/>
        </w:rPr>
        <w:t>各绿化承包公司的每处绿地养护质量的量化考核均为 100 分。95分至100分评定为“好”, 80分至94 分评定为“中”,79分以下评定为“差”。</w:t>
      </w:r>
    </w:p>
    <w:p w14:paraId="7845CC9D">
      <w:pPr>
        <w:spacing w:line="360" w:lineRule="auto"/>
        <w:ind w:firstLine="480" w:firstLineChars="200"/>
        <w:rPr>
          <w:rFonts w:hint="eastAsia" w:ascii="宋体" w:hAnsi="宋体" w:cs="宋体"/>
          <w:color w:val="auto"/>
          <w:kern w:val="28"/>
          <w:sz w:val="24"/>
          <w:szCs w:val="24"/>
        </w:rPr>
      </w:pPr>
      <w:r>
        <w:rPr>
          <w:rFonts w:hint="eastAsia" w:ascii="宋体" w:hAnsi="宋体" w:cs="宋体"/>
          <w:color w:val="auto"/>
          <w:kern w:val="28"/>
          <w:sz w:val="24"/>
          <w:szCs w:val="24"/>
        </w:rPr>
        <w:t>(6)经济责任及奖罚</w:t>
      </w:r>
    </w:p>
    <w:p w14:paraId="28C7ACFB">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①</w:t>
      </w:r>
      <w:r>
        <w:rPr>
          <w:rFonts w:hint="eastAsia" w:ascii="宋体" w:hAnsi="宋体" w:cs="宋体"/>
          <w:color w:val="auto"/>
          <w:kern w:val="28"/>
          <w:sz w:val="24"/>
          <w:szCs w:val="24"/>
        </w:rPr>
        <w:t>由发包人组织绿地检查考核评分，考核评分作为拨付经费的依据，每月根据检查考核情况审定后核拨养护管理费用。</w:t>
      </w:r>
    </w:p>
    <w:p w14:paraId="0F43DC19">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②</w:t>
      </w:r>
      <w:r>
        <w:rPr>
          <w:rFonts w:hint="eastAsia" w:ascii="宋体" w:hAnsi="宋体" w:cs="宋体"/>
          <w:color w:val="auto"/>
          <w:kern w:val="28"/>
          <w:sz w:val="24"/>
          <w:szCs w:val="24"/>
        </w:rPr>
        <w:t>量化考核得分95 分以上(含95 分)的各绿地不承担经济扣款责任，95分以下的每扣 5分扣1%的养护管理费用。</w:t>
      </w:r>
    </w:p>
    <w:p w14:paraId="395F666D">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③</w:t>
      </w:r>
      <w:r>
        <w:rPr>
          <w:rFonts w:hint="eastAsia" w:ascii="宋体" w:hAnsi="宋体" w:cs="宋体"/>
          <w:color w:val="auto"/>
          <w:kern w:val="28"/>
          <w:sz w:val="24"/>
          <w:szCs w:val="24"/>
        </w:rPr>
        <w:t>公共绿地非因硬件设施建设而是因管理不善等原因，出现脏、乱差等问题被新闻媒体曝光和群众举报投诉，经查实的，每宗次对绿化养护公司每宗罚款500元并扣减该处绿地5 分。</w:t>
      </w:r>
    </w:p>
    <w:p w14:paraId="1BE9380B">
      <w:pPr>
        <w:spacing w:line="360" w:lineRule="auto"/>
        <w:ind w:firstLine="480" w:firstLineChars="200"/>
        <w:rPr>
          <w:rFonts w:hint="eastAsia" w:ascii="宋体" w:hAnsi="宋体" w:cs="宋体"/>
          <w:color w:val="auto"/>
          <w:kern w:val="28"/>
          <w:sz w:val="24"/>
          <w:szCs w:val="24"/>
        </w:rPr>
      </w:pPr>
      <w:r>
        <w:rPr>
          <w:rFonts w:hint="eastAsia" w:ascii="微软雅黑" w:hAnsi="微软雅黑" w:eastAsia="微软雅黑" w:cs="微软雅黑"/>
          <w:color w:val="auto"/>
          <w:kern w:val="28"/>
          <w:sz w:val="24"/>
          <w:szCs w:val="24"/>
        </w:rPr>
        <w:t>④</w:t>
      </w:r>
      <w:r>
        <w:rPr>
          <w:rFonts w:hint="eastAsia" w:ascii="宋体" w:hAnsi="宋体" w:cs="宋体"/>
          <w:color w:val="auto"/>
          <w:kern w:val="28"/>
          <w:sz w:val="24"/>
          <w:szCs w:val="24"/>
        </w:rPr>
        <w:t>承包方技术负责人未按规定到发包人签到的，每少签到一次，罚款2000元。</w:t>
      </w:r>
    </w:p>
    <w:p w14:paraId="5D17CCAB">
      <w:pPr>
        <w:pStyle w:val="3"/>
        <w:ind w:firstLine="482" w:firstLineChars="200"/>
        <w:rPr>
          <w:color w:val="auto"/>
        </w:rPr>
      </w:pPr>
      <w:r>
        <w:rPr>
          <w:rFonts w:hint="eastAsia" w:ascii="宋体" w:hAnsi="宋体" w:cs="宋体"/>
          <w:b/>
          <w:bCs/>
          <w:color w:val="auto"/>
          <w:kern w:val="28"/>
          <w:sz w:val="24"/>
          <w:szCs w:val="24"/>
        </w:rPr>
        <w:t>8.养护检查考核表（详见附件）</w:t>
      </w:r>
    </w:p>
    <w:p w14:paraId="7513B1AE">
      <w:p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三、竞价资格</w:t>
      </w:r>
    </w:p>
    <w:p w14:paraId="0F946031">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宋体" w:hAnsi="宋体" w:cs="宋体"/>
          <w:color w:val="auto"/>
          <w:kern w:val="0"/>
          <w:sz w:val="24"/>
          <w:szCs w:val="24"/>
          <w:lang w:bidi="ar"/>
        </w:rPr>
        <w:t>(1)</w:t>
      </w:r>
      <w:r>
        <w:rPr>
          <w:rFonts w:hint="eastAsia" w:asciiTheme="minorEastAsia" w:hAnsiTheme="minorEastAsia" w:eastAsiaTheme="minorEastAsia" w:cstheme="minorEastAsia"/>
          <w:color w:val="auto"/>
          <w:sz w:val="24"/>
          <w:szCs w:val="24"/>
        </w:rPr>
        <w:t>.竞价人应具备独立法人资格，并提供有效的企业营业执照，营业执照经营范围包含园林绿化养护等相关内容；</w:t>
      </w:r>
    </w:p>
    <w:p w14:paraId="4A3AF491">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宋体" w:hAnsi="宋体" w:cs="宋体"/>
          <w:color w:val="auto"/>
          <w:kern w:val="0"/>
          <w:sz w:val="24"/>
          <w:szCs w:val="24"/>
          <w:lang w:bidi="ar"/>
        </w:rPr>
        <w:t>(2)</w:t>
      </w:r>
      <w:r>
        <w:rPr>
          <w:rFonts w:hint="eastAsia" w:asciiTheme="minorEastAsia" w:hAnsiTheme="minorEastAsia" w:eastAsiaTheme="minorEastAsia" w:cstheme="minorEastAsia"/>
          <w:color w:val="auto"/>
          <w:sz w:val="24"/>
          <w:szCs w:val="24"/>
        </w:rPr>
        <w:t>竞价人须具有履行合同所必需的设备和专业技术能力；</w:t>
      </w:r>
    </w:p>
    <w:p w14:paraId="52C5446D">
      <w:pPr>
        <w:widowControl/>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lang w:bidi="ar"/>
        </w:rPr>
        <w:t>(3)</w:t>
      </w:r>
      <w:r>
        <w:rPr>
          <w:rFonts w:hint="eastAsia" w:ascii="宋体" w:hAnsi="宋体" w:cs="宋体"/>
          <w:color w:val="auto"/>
          <w:sz w:val="24"/>
          <w:szCs w:val="24"/>
        </w:rPr>
        <w:t>竞价人参加采购活动前三年内，在经营活动中没有重大违法记录；</w:t>
      </w:r>
    </w:p>
    <w:p w14:paraId="74DEFD0F">
      <w:p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四、竞价保证金</w:t>
      </w:r>
    </w:p>
    <w:p w14:paraId="299F252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1.保证金2000元，必须于2026年6月</w:t>
      </w:r>
      <w:r>
        <w:rPr>
          <w:rFonts w:hint="eastAsia" w:asciiTheme="minorEastAsia" w:hAnsiTheme="minorEastAsia" w:eastAsia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日上午10：00前转入平台系统指定账户，以实际到账为准（户名：福建随行软件有限公司，开户行：招商银行福州分行营业部，账号：在线获取保证金子账号）报名参加的竞价人与缴交竞价保证金的名称要一致。竞价保证金缴至以上账户时，交款单中“款项来源”或“用途”一栏内须填写“****人的竞价保证金”。</w:t>
      </w:r>
    </w:p>
    <w:p w14:paraId="5960466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2.竞价成交后，成交人必须在成交之日起3个工作日内与本公司签订《竞价结果通知书》，并在签订《竞价结果通知书》之日起3个工作日内向委托人提供《服务合同》，由委托人经过相应审批程序后签订。</w:t>
      </w:r>
    </w:p>
    <w:p w14:paraId="5D7A522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3.成交人的竞价保证金可以直接抵作交易服务费，如有剩余，在成交人与委托人签订《服务合同》后10个工作日内一次性无息退回。</w:t>
      </w:r>
    </w:p>
    <w:p w14:paraId="38ADC55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4.未成交人的保证金，在竞价结束后10个工作日内（遇法定节假日顺延）无息退回。</w:t>
      </w:r>
    </w:p>
    <w:p w14:paraId="7D7825B1">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五、竞价手续</w:t>
      </w:r>
    </w:p>
    <w:p w14:paraId="054AF303">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1.有意参加竞价人应提供如下有效证照复印件：</w:t>
      </w:r>
    </w:p>
    <w:p w14:paraId="2759695F">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宋体" w:hAnsi="宋体" w:cs="宋体"/>
          <w:color w:val="auto"/>
          <w:kern w:val="0"/>
          <w:sz w:val="24"/>
          <w:szCs w:val="24"/>
          <w:lang w:bidi="ar"/>
        </w:rPr>
        <w:t>(1)</w:t>
      </w:r>
      <w:r>
        <w:rPr>
          <w:rFonts w:hint="eastAsia" w:asciiTheme="minorEastAsia" w:hAnsiTheme="minorEastAsia" w:eastAsiaTheme="minorEastAsia" w:cstheme="minorEastAsia"/>
          <w:color w:val="auto"/>
          <w:sz w:val="24"/>
          <w:szCs w:val="24"/>
        </w:rPr>
        <w:t>营业执照副本、法定代表人身份证复印件；</w:t>
      </w:r>
    </w:p>
    <w:p w14:paraId="2C2C2C97">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宋体" w:hAnsi="宋体" w:cs="宋体"/>
          <w:color w:val="auto"/>
          <w:kern w:val="0"/>
          <w:sz w:val="24"/>
          <w:szCs w:val="24"/>
          <w:lang w:bidi="ar"/>
        </w:rPr>
        <w:t>(2)</w:t>
      </w:r>
      <w:r>
        <w:rPr>
          <w:rFonts w:hint="eastAsia" w:asciiTheme="minorEastAsia" w:hAnsiTheme="minorEastAsia" w:eastAsiaTheme="minorEastAsia" w:cstheme="minorEastAsia"/>
          <w:color w:val="auto"/>
          <w:sz w:val="24"/>
          <w:szCs w:val="24"/>
        </w:rPr>
        <w:t>签订完整的承诺书（详见《网络竞价须知》附件）；</w:t>
      </w:r>
    </w:p>
    <w:p w14:paraId="35B776D8">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宋体" w:hAnsi="宋体" w:cs="宋体"/>
          <w:color w:val="auto"/>
          <w:kern w:val="0"/>
          <w:sz w:val="24"/>
          <w:szCs w:val="24"/>
          <w:lang w:bidi="ar"/>
        </w:rPr>
        <w:t>(3)</w:t>
      </w:r>
      <w:r>
        <w:rPr>
          <w:rFonts w:hint="eastAsia" w:asciiTheme="minorEastAsia" w:hAnsiTheme="minorEastAsia" w:eastAsiaTheme="minorEastAsia" w:cstheme="minorEastAsia"/>
          <w:color w:val="auto"/>
          <w:sz w:val="24"/>
          <w:szCs w:val="24"/>
        </w:rPr>
        <w:t>已缴纳竞价保证金的凭证；</w:t>
      </w:r>
    </w:p>
    <w:p w14:paraId="5A571C13">
      <w:pPr>
        <w:widowControl/>
        <w:spacing w:line="360" w:lineRule="auto"/>
        <w:ind w:firstLine="480" w:firstLineChars="200"/>
        <w:rPr>
          <w:color w:val="auto"/>
        </w:rPr>
      </w:pPr>
      <w:r>
        <w:rPr>
          <w:rFonts w:hint="eastAsia" w:ascii="宋体" w:hAnsi="宋体" w:cs="宋体"/>
          <w:color w:val="auto"/>
          <w:kern w:val="0"/>
          <w:sz w:val="24"/>
          <w:szCs w:val="24"/>
          <w:lang w:bidi="ar"/>
        </w:rPr>
        <w:t>(4)通过“信用中国”网（www.creditchina.gov.cn）或中国政府采购网（www.ccgp.gov.cn）信用信息查询无严重违法失信行为信息记录的打印件（或截图）。</w:t>
      </w:r>
    </w:p>
    <w:p w14:paraId="5ADCFC69">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如法定代表人无法亲自到现场办理竞价手续的，应提供《授权委托书》原件和委托代理人身份证复印件。</w:t>
      </w:r>
    </w:p>
    <w:p w14:paraId="6ACC3D7B">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以上材料复印件须加盖公章</w:t>
      </w:r>
    </w:p>
    <w:p w14:paraId="385F82C2">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2.报名方式</w:t>
      </w:r>
    </w:p>
    <w:p w14:paraId="432815AE">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参与本次竞价会的竞价人须在规定时间前缴纳竞价保证金，登录连城县招标投标交易平台办理竞价登记手续并需支付平台使用费100元，并将报名资料上传至交易平台</w:t>
      </w:r>
    </w:p>
    <w:p w14:paraId="73D49FCE">
      <w:pPr>
        <w:widowControl/>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（https://lcyjy.enjoy5191.com/home）。若因系统原因无法上传报名材料，可通过现场递交或邮件（邮箱地址:lccqjyw20251@163.com）的方式提交。</w:t>
      </w:r>
    </w:p>
    <w:p w14:paraId="3F039BBF">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087AB63F">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6AE49C7">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六、竞价程序</w:t>
      </w:r>
    </w:p>
    <w:p w14:paraId="47514EA7">
      <w:pPr>
        <w:widowControl/>
        <w:spacing w:line="360" w:lineRule="auto"/>
        <w:ind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1.本场竞价须三家及以上竞价人在规定时间内参与竞价，如果在规定时间内参与竞价的竞价人不足三家，则按流标处理，竞价人不得有异议。</w:t>
      </w:r>
    </w:p>
    <w:p w14:paraId="15434412">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2.意向竞价人应至连城县招标投标交易平台注册用户名，并于报名截止时间前至本公司办理报名竞价手续，登录到连城县招标投标交易平台申请参与本场竞价。</w:t>
      </w:r>
    </w:p>
    <w:p w14:paraId="5097337D">
      <w:pPr>
        <w:widowControl/>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3.本次公开竞价采用“连城县招标投标交易平台(https://lcyjy.enjoy5191.com/home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39F3127">
      <w:pPr>
        <w:widowControl/>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4.竞价人应以服务费总价进行报价，竞价系统设置的价格</w:t>
      </w:r>
      <w:r>
        <w:rPr>
          <w:rFonts w:hint="eastAsia" w:ascii="宋体" w:hAnsi="宋体" w:cs="宋体"/>
          <w:b/>
          <w:bCs/>
          <w:color w:val="auto"/>
          <w:sz w:val="24"/>
          <w:szCs w:val="24"/>
        </w:rPr>
        <w:t>273791.16</w:t>
      </w:r>
      <w:r>
        <w:rPr>
          <w:rFonts w:hint="eastAsia" w:asciiTheme="minorEastAsia" w:hAnsiTheme="minorEastAsia" w:eastAsiaTheme="minorEastAsia" w:cstheme="minorEastAsia"/>
          <w:b/>
          <w:bCs/>
          <w:color w:val="auto"/>
          <w:sz w:val="24"/>
          <w:szCs w:val="24"/>
        </w:rPr>
        <w:t>元表示服务费最高限价为人民币</w:t>
      </w:r>
      <w:r>
        <w:rPr>
          <w:rFonts w:hint="eastAsia" w:ascii="宋体" w:hAnsi="宋体" w:cs="宋体"/>
          <w:b/>
          <w:bCs/>
          <w:color w:val="auto"/>
          <w:sz w:val="24"/>
          <w:szCs w:val="24"/>
        </w:rPr>
        <w:t>273791.16</w:t>
      </w:r>
      <w:r>
        <w:rPr>
          <w:rFonts w:hint="eastAsia" w:asciiTheme="minorEastAsia" w:hAnsiTheme="minorEastAsia" w:eastAsiaTheme="minorEastAsia" w:cstheme="minorEastAsia"/>
          <w:b/>
          <w:bCs/>
          <w:color w:val="auto"/>
          <w:sz w:val="24"/>
          <w:szCs w:val="24"/>
        </w:rPr>
        <w:t>元，竞价人在竞价系统填报价格高于</w:t>
      </w:r>
      <w:r>
        <w:rPr>
          <w:rFonts w:hint="eastAsia" w:ascii="宋体" w:hAnsi="宋体" w:cs="宋体"/>
          <w:b/>
          <w:bCs/>
          <w:color w:val="auto"/>
          <w:sz w:val="24"/>
          <w:szCs w:val="24"/>
        </w:rPr>
        <w:t>273791.16</w:t>
      </w:r>
      <w:r>
        <w:rPr>
          <w:rFonts w:hint="eastAsia" w:ascii="宋体" w:hAnsi="宋体" w:cs="宋体"/>
          <w:b/>
          <w:bCs/>
          <w:color w:val="auto"/>
          <w:kern w:val="28"/>
          <w:sz w:val="24"/>
          <w:szCs w:val="24"/>
        </w:rPr>
        <w:t>元</w:t>
      </w:r>
      <w:r>
        <w:rPr>
          <w:rFonts w:hint="eastAsia" w:asciiTheme="minorEastAsia" w:hAnsiTheme="minorEastAsia" w:eastAsiaTheme="minorEastAsia" w:cstheme="minorEastAsia"/>
          <w:b/>
          <w:bCs/>
          <w:color w:val="auto"/>
          <w:sz w:val="24"/>
          <w:szCs w:val="24"/>
        </w:rPr>
        <w:t>为无效报价，填报服务费最低的竞价人作为本项目成交人。</w:t>
      </w:r>
    </w:p>
    <w:p w14:paraId="1D2D90D8">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5.特别提示：标的经公开征集到合格竞价人,则竞价人应以不高于最高限价进行报价，成交人应签署《竞价结果通知书》等相关文件，否则视同为违约。</w:t>
      </w:r>
    </w:p>
    <w:p w14:paraId="781A629E">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6.本公司有权就竞价时间做出调整，如有调整将在本公司网站进行公告。</w:t>
      </w:r>
    </w:p>
    <w:p w14:paraId="2746316C">
      <w:p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七、交易服务费</w:t>
      </w:r>
    </w:p>
    <w:p w14:paraId="4AE2D6F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7B5DE705">
      <w:pPr>
        <w:widowControl/>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代理服务费直接由本公司从成交人缴纳的竞价保证金中扣收，不足的，成交人必须在成交之日起2个工作日内补齐。代理服务费未按期付清的，视成交人根本违约，竞价保证金不予退回。</w:t>
      </w:r>
    </w:p>
    <w:p w14:paraId="5C749F7A">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八、结算方式</w:t>
      </w:r>
    </w:p>
    <w:p w14:paraId="0117047C">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按合同约定执行。</w:t>
      </w:r>
    </w:p>
    <w:p w14:paraId="6B13B181">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九、税费承担</w:t>
      </w:r>
    </w:p>
    <w:p w14:paraId="6D8DA55C">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1.竞价人自行承担参加竞价会有关的全部费用（包括但不限于差旅费、邮寄费、资料费等）。</w:t>
      </w:r>
    </w:p>
    <w:p w14:paraId="6E0DBDC5">
      <w:pPr>
        <w:widowControl/>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361871">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十、违约责任</w:t>
      </w:r>
    </w:p>
    <w:p w14:paraId="565473DA">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p>
    <w:p w14:paraId="00ED5302">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十一、注意事项</w:t>
      </w:r>
    </w:p>
    <w:p w14:paraId="2B961AEA">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1.因不可预见的原因导致上述竞价交易方式不能正常进行的，本公司有权中止交易或临时决定采用其它竞价方式和竞价交易规则，竞价人对此不得有异议。</w:t>
      </w:r>
    </w:p>
    <w:p w14:paraId="38935CC6">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85AEE2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3.成交后，成交人应当与委托人签订《</w:t>
      </w:r>
      <w:r>
        <w:rPr>
          <w:rFonts w:hint="eastAsia" w:asciiTheme="minorEastAsia" w:hAnsiTheme="minorEastAsia" w:eastAsiaTheme="minorEastAsia" w:cstheme="minorEastAsia"/>
          <w:b/>
          <w:bCs/>
          <w:color w:val="auto"/>
          <w:kern w:val="28"/>
          <w:sz w:val="24"/>
          <w:szCs w:val="24"/>
        </w:rPr>
        <w:t>服务合同</w:t>
      </w:r>
      <w:r>
        <w:rPr>
          <w:rFonts w:hint="eastAsia" w:asciiTheme="minorEastAsia" w:hAnsiTheme="minorEastAsia" w:eastAsiaTheme="minorEastAsia" w:cstheme="minorEastAsia"/>
          <w:color w:val="auto"/>
          <w:sz w:val="24"/>
          <w:szCs w:val="24"/>
        </w:rPr>
        <w:t>》，并严格履行，双方的权利、义务以《</w:t>
      </w:r>
      <w:r>
        <w:rPr>
          <w:rFonts w:hint="eastAsia" w:asciiTheme="minorEastAsia" w:hAnsiTheme="minorEastAsia" w:eastAsiaTheme="minorEastAsia" w:cstheme="minorEastAsia"/>
          <w:b/>
          <w:bCs/>
          <w:color w:val="auto"/>
          <w:kern w:val="28"/>
          <w:sz w:val="24"/>
          <w:szCs w:val="24"/>
        </w:rPr>
        <w:t>服务合同</w:t>
      </w:r>
      <w:r>
        <w:rPr>
          <w:rFonts w:hint="eastAsia" w:asciiTheme="minorEastAsia" w:hAnsiTheme="minorEastAsia" w:eastAsiaTheme="minorEastAsia" w:cstheme="minorEastAsia"/>
          <w:color w:val="auto"/>
          <w:sz w:val="24"/>
          <w:szCs w:val="24"/>
        </w:rPr>
        <w:t>》约定为准。</w:t>
      </w:r>
    </w:p>
    <w:p w14:paraId="236E7A8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4.因委托人、成交人的原因造成不能签订相应的合同或解除合同、合同无效的，我司不承担任何责任。签订《竞价结果通知书》视为我司对成交人的合同义务履行完毕。</w:t>
      </w:r>
    </w:p>
    <w:p w14:paraId="606031C9">
      <w:pPr>
        <w:widowControl/>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十二、特别提示</w:t>
      </w:r>
    </w:p>
    <w:tbl>
      <w:tblPr>
        <w:tblStyle w:val="12"/>
        <w:tblW w:w="9071" w:type="dxa"/>
        <w:jc w:val="center"/>
        <w:shd w:val="clear" w:color="auto" w:fill="FFFFFF"/>
        <w:tblLayout w:type="fixed"/>
        <w:tblCellMar>
          <w:top w:w="0" w:type="dxa"/>
          <w:left w:w="0" w:type="dxa"/>
          <w:bottom w:w="0" w:type="dxa"/>
          <w:right w:w="0" w:type="dxa"/>
        </w:tblCellMar>
      </w:tblPr>
      <w:tblGrid>
        <w:gridCol w:w="9071"/>
      </w:tblGrid>
      <w:tr w14:paraId="4B426E7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6562DF8F">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1.申请人必须对本项目情况及竞价流程进行充分的咨询和了解，一旦参与竞价，视为无异议，并对项目存在或可能存在的瑕疵表示认可，自行承担由此造成的风险。</w:t>
            </w:r>
          </w:p>
          <w:p w14:paraId="1D274E3D">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2.竞价文件如有更正修改，公告将在连城产权交易网（网址：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color w:val="auto"/>
                <w:sz w:val="24"/>
                <w:szCs w:val="24"/>
              </w:rPr>
              <w:t>）上发布，请潜在竞价人随时密切关注上述网站并下载相关信息，本公司不再另行通知（相同内容如有多次修改，以最后一次修改为准）。潜在竞价人未查看、下载修改内容的，后果自行承担。</w:t>
            </w:r>
          </w:p>
          <w:p w14:paraId="07F1331C">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4E93EADF">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rPr>
        <w:t xml:space="preserve">                           连城县国有资产产权交易服务有限公司</w:t>
      </w:r>
    </w:p>
    <w:p w14:paraId="1BA65697">
      <w:pPr>
        <w:widowControl/>
        <w:spacing w:line="360" w:lineRule="auto"/>
        <w:ind w:firstLine="480" w:firstLineChars="200"/>
        <w:jc w:val="righ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2026年6月</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日</w:t>
      </w:r>
    </w:p>
    <w:p w14:paraId="57548FB5">
      <w:pP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br w:type="page"/>
      </w:r>
    </w:p>
    <w:p w14:paraId="6219FD13">
      <w:pPr>
        <w:widowControl/>
        <w:spacing w:line="360" w:lineRule="auto"/>
        <w:jc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color w:val="auto"/>
          <w:sz w:val="32"/>
          <w:szCs w:val="32"/>
        </w:rPr>
        <w:t>承诺书</w:t>
      </w:r>
    </w:p>
    <w:p w14:paraId="1A0EB871">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41C6882A">
      <w:pPr>
        <w:spacing w:before="156"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7862872D">
      <w:pPr>
        <w:spacing w:line="360" w:lineRule="auto"/>
        <w:ind w:left="240" w:hanging="240" w:hanging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本公司承诺提供的报名材料真实、合法、有效，自愿报名参加于</w:t>
      </w:r>
      <w:r>
        <w:rPr>
          <w:rFonts w:hint="eastAsia" w:asciiTheme="minorEastAsia" w:hAnsiTheme="minorEastAsia" w:eastAsiaTheme="minorEastAsia" w:cstheme="minorEastAsia"/>
          <w:color w:val="auto"/>
          <w:sz w:val="24"/>
          <w:szCs w:val="24"/>
          <w:u w:val="single"/>
        </w:rPr>
        <w:t xml:space="preserve"> 2026年6月</w:t>
      </w:r>
      <w:r>
        <w:rPr>
          <w:rFonts w:hint="eastAsia" w:asciiTheme="minorEastAsia" w:hAnsiTheme="minorEastAsia" w:eastAsiaTheme="minorEastAsia" w:cstheme="minorEastAsia"/>
          <w:color w:val="auto"/>
          <w:sz w:val="24"/>
          <w:szCs w:val="24"/>
          <w:u w:val="single"/>
          <w:lang w:val="en-US" w:eastAsia="zh-CN"/>
        </w:rPr>
        <w:t>26</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上午举行的“反向一次报价”</w:t>
      </w:r>
      <w:r>
        <w:rPr>
          <w:rFonts w:hint="eastAsia" w:asciiTheme="minorEastAsia" w:hAnsiTheme="minorEastAsia" w:eastAsiaTheme="minorEastAsia" w:cstheme="minorEastAsia"/>
          <w:color w:val="auto"/>
          <w:sz w:val="24"/>
          <w:szCs w:val="24"/>
          <w:u w:val="single"/>
        </w:rPr>
        <w:t>连城县四角井历史文化街区绿地养护项目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LCCQJJ20260626</w:t>
      </w:r>
      <w:r>
        <w:rPr>
          <w:rFonts w:hint="eastAsia" w:asciiTheme="minorEastAsia" w:hAnsiTheme="minorEastAsia" w:eastAsiaTheme="minorEastAsia" w:cstheme="minorEastAsia"/>
          <w:color w:val="auto"/>
          <w:sz w:val="24"/>
          <w:szCs w:val="24"/>
        </w:rPr>
        <w:t>的《网络竞价须知》，</w:t>
      </w:r>
      <w:r>
        <w:rPr>
          <w:rFonts w:hint="eastAsia" w:asciiTheme="minorEastAsia" w:hAnsiTheme="minorEastAsia" w:eastAsiaTheme="minorEastAsia" w:cstheme="minorEastAsia"/>
          <w:b/>
          <w:bCs/>
          <w:color w:val="auto"/>
          <w:sz w:val="24"/>
          <w:szCs w:val="24"/>
        </w:rPr>
        <w:t>承诺本次提供的产品及服务均满足本项目竞价文件求，并保证遵守和全面履行该次《网络竞价须知》中的各项条款。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rPr>
        <w:t>若有违反该次《网络竞价须知》条款的行为，申请人愿被取消竞价资格，已交保证金作为违约金不予退回，若造成损失的，由本承诺人承担赔偿责任。</w:t>
      </w:r>
    </w:p>
    <w:p w14:paraId="76E8B3F8">
      <w:pPr>
        <w:spacing w:line="360" w:lineRule="auto"/>
        <w:rPr>
          <w:rFonts w:hint="eastAsia" w:asciiTheme="minorEastAsia" w:hAnsiTheme="minorEastAsia" w:eastAsiaTheme="minorEastAsia" w:cstheme="minorEastAsia"/>
          <w:color w:val="auto"/>
          <w:sz w:val="24"/>
          <w:szCs w:val="24"/>
        </w:rPr>
      </w:pPr>
    </w:p>
    <w:p w14:paraId="584D1D37">
      <w:pPr>
        <w:spacing w:line="360" w:lineRule="auto"/>
        <w:rPr>
          <w:rFonts w:hint="eastAsia" w:asciiTheme="minorEastAsia" w:hAnsiTheme="minorEastAsia" w:eastAsiaTheme="minorEastAsia" w:cstheme="minorEastAsia"/>
          <w:color w:val="auto"/>
          <w:sz w:val="24"/>
          <w:szCs w:val="24"/>
        </w:rPr>
      </w:pPr>
    </w:p>
    <w:p w14:paraId="2166A505">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9D562B7">
      <w:pPr>
        <w:spacing w:line="360" w:lineRule="auto"/>
        <w:jc w:val="left"/>
        <w:rPr>
          <w:rFonts w:hint="eastAsia" w:asciiTheme="minorEastAsia" w:hAnsiTheme="minorEastAsia" w:eastAsiaTheme="minorEastAsia" w:cstheme="minorEastAsia"/>
          <w:color w:val="auto"/>
          <w:sz w:val="24"/>
          <w:szCs w:val="24"/>
        </w:rPr>
      </w:pPr>
    </w:p>
    <w:p w14:paraId="0A3905A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4899FB22">
      <w:pPr>
        <w:spacing w:line="360" w:lineRule="auto"/>
        <w:jc w:val="left"/>
        <w:rPr>
          <w:rFonts w:hint="eastAsia" w:asciiTheme="minorEastAsia" w:hAnsiTheme="minorEastAsia" w:eastAsiaTheme="minorEastAsia" w:cstheme="minorEastAsia"/>
          <w:color w:val="auto"/>
          <w:sz w:val="24"/>
          <w:szCs w:val="24"/>
        </w:rPr>
      </w:pPr>
    </w:p>
    <w:p w14:paraId="564414A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0CDA1C13">
      <w:pPr>
        <w:spacing w:line="360" w:lineRule="auto"/>
        <w:jc w:val="left"/>
        <w:rPr>
          <w:rFonts w:hint="eastAsia" w:asciiTheme="minorEastAsia" w:hAnsiTheme="minorEastAsia" w:eastAsiaTheme="minorEastAsia" w:cstheme="minorEastAsia"/>
          <w:color w:val="auto"/>
          <w:sz w:val="24"/>
          <w:szCs w:val="24"/>
        </w:rPr>
      </w:pPr>
    </w:p>
    <w:p w14:paraId="2673B59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400AD7B2">
      <w:pPr>
        <w:widowControl/>
        <w:spacing w:line="360" w:lineRule="atLeast"/>
        <w:jc w:val="left"/>
        <w:rPr>
          <w:color w:val="auto"/>
        </w:rPr>
      </w:pPr>
    </w:p>
    <w:bookmarkEnd w:id="0"/>
    <w:sectPr>
      <w:headerReference r:id="rId3" w:type="default"/>
      <w:footerReference r:id="rId4" w:type="default"/>
      <w:pgSz w:w="11906" w:h="16838"/>
      <w:pgMar w:top="1043" w:right="1026" w:bottom="1043" w:left="102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B391">
    <w:pPr>
      <w:pStyle w:val="8"/>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4A39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014A39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70B7">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10"/>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602E56A5"/>
    <w:multiLevelType w:val="singleLevel"/>
    <w:tmpl w:val="602E56A5"/>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297065"/>
    <w:rsid w:val="001009DC"/>
    <w:rsid w:val="0011760F"/>
    <w:rsid w:val="0016445A"/>
    <w:rsid w:val="00377076"/>
    <w:rsid w:val="00673DCA"/>
    <w:rsid w:val="0076181E"/>
    <w:rsid w:val="008C332B"/>
    <w:rsid w:val="00C146E9"/>
    <w:rsid w:val="00C771B9"/>
    <w:rsid w:val="00D5063D"/>
    <w:rsid w:val="00DC7C08"/>
    <w:rsid w:val="00FC02BF"/>
    <w:rsid w:val="01141165"/>
    <w:rsid w:val="012B64AF"/>
    <w:rsid w:val="026D3223"/>
    <w:rsid w:val="03CA0201"/>
    <w:rsid w:val="03E147EA"/>
    <w:rsid w:val="03F92894"/>
    <w:rsid w:val="045A77D7"/>
    <w:rsid w:val="046917C8"/>
    <w:rsid w:val="049B394B"/>
    <w:rsid w:val="04C01C5A"/>
    <w:rsid w:val="051C4A8C"/>
    <w:rsid w:val="067D59FE"/>
    <w:rsid w:val="06A74829"/>
    <w:rsid w:val="06B37672"/>
    <w:rsid w:val="076F17EB"/>
    <w:rsid w:val="086724C2"/>
    <w:rsid w:val="086E55FF"/>
    <w:rsid w:val="08A454C4"/>
    <w:rsid w:val="08CC0577"/>
    <w:rsid w:val="0A157CFC"/>
    <w:rsid w:val="0B1A381C"/>
    <w:rsid w:val="0B6158EF"/>
    <w:rsid w:val="0B6727D9"/>
    <w:rsid w:val="0C1666D9"/>
    <w:rsid w:val="0C2B3807"/>
    <w:rsid w:val="0C2D757F"/>
    <w:rsid w:val="0C526FE5"/>
    <w:rsid w:val="0CA84E57"/>
    <w:rsid w:val="0D2546FA"/>
    <w:rsid w:val="0D645222"/>
    <w:rsid w:val="0D774F56"/>
    <w:rsid w:val="0E1409F6"/>
    <w:rsid w:val="0E5928AD"/>
    <w:rsid w:val="0E6B25E0"/>
    <w:rsid w:val="0E7476E7"/>
    <w:rsid w:val="0EAA3109"/>
    <w:rsid w:val="0EB36461"/>
    <w:rsid w:val="0EC266A4"/>
    <w:rsid w:val="0F24110D"/>
    <w:rsid w:val="0F476BAA"/>
    <w:rsid w:val="0F5F0397"/>
    <w:rsid w:val="0F7D6A6F"/>
    <w:rsid w:val="0FAC2EB1"/>
    <w:rsid w:val="0FAE09D7"/>
    <w:rsid w:val="10101691"/>
    <w:rsid w:val="103233B6"/>
    <w:rsid w:val="10545A22"/>
    <w:rsid w:val="10C761F4"/>
    <w:rsid w:val="110E5BD1"/>
    <w:rsid w:val="114535BD"/>
    <w:rsid w:val="11862D8C"/>
    <w:rsid w:val="11FF376C"/>
    <w:rsid w:val="128D521B"/>
    <w:rsid w:val="13CC3B21"/>
    <w:rsid w:val="14C8253B"/>
    <w:rsid w:val="154A73F4"/>
    <w:rsid w:val="157D50D3"/>
    <w:rsid w:val="15CC7E09"/>
    <w:rsid w:val="16331C36"/>
    <w:rsid w:val="16526560"/>
    <w:rsid w:val="169E6DA8"/>
    <w:rsid w:val="16A20B69"/>
    <w:rsid w:val="16D01B7A"/>
    <w:rsid w:val="16E15B36"/>
    <w:rsid w:val="170F4451"/>
    <w:rsid w:val="173B3498"/>
    <w:rsid w:val="174D31CB"/>
    <w:rsid w:val="178C3CF3"/>
    <w:rsid w:val="17A27073"/>
    <w:rsid w:val="17DD00AB"/>
    <w:rsid w:val="18041ADC"/>
    <w:rsid w:val="1820443C"/>
    <w:rsid w:val="186662F2"/>
    <w:rsid w:val="198B3B37"/>
    <w:rsid w:val="19CC487B"/>
    <w:rsid w:val="1A004525"/>
    <w:rsid w:val="1A206975"/>
    <w:rsid w:val="1A2E524E"/>
    <w:rsid w:val="1A383CBF"/>
    <w:rsid w:val="1B6A60FA"/>
    <w:rsid w:val="1B701236"/>
    <w:rsid w:val="1BF71C3C"/>
    <w:rsid w:val="1C493F61"/>
    <w:rsid w:val="1C784846"/>
    <w:rsid w:val="1CB91826"/>
    <w:rsid w:val="1CF85987"/>
    <w:rsid w:val="1D0B1216"/>
    <w:rsid w:val="1D4D182F"/>
    <w:rsid w:val="1D5232E9"/>
    <w:rsid w:val="1D94745E"/>
    <w:rsid w:val="1DFB74DD"/>
    <w:rsid w:val="1E363DC4"/>
    <w:rsid w:val="1E543091"/>
    <w:rsid w:val="1E592455"/>
    <w:rsid w:val="1F1D250F"/>
    <w:rsid w:val="1F264A2D"/>
    <w:rsid w:val="1F3A2287"/>
    <w:rsid w:val="1F66307C"/>
    <w:rsid w:val="201725C8"/>
    <w:rsid w:val="202820DF"/>
    <w:rsid w:val="212705E9"/>
    <w:rsid w:val="219739C1"/>
    <w:rsid w:val="21B404F5"/>
    <w:rsid w:val="21CF315A"/>
    <w:rsid w:val="2265586D"/>
    <w:rsid w:val="22E569AE"/>
    <w:rsid w:val="22EC3898"/>
    <w:rsid w:val="23897339"/>
    <w:rsid w:val="23E46C65"/>
    <w:rsid w:val="24A3267C"/>
    <w:rsid w:val="24EA3E07"/>
    <w:rsid w:val="253634F0"/>
    <w:rsid w:val="25910727"/>
    <w:rsid w:val="25A95A70"/>
    <w:rsid w:val="25AD37B3"/>
    <w:rsid w:val="2665408D"/>
    <w:rsid w:val="269C55D5"/>
    <w:rsid w:val="27117D71"/>
    <w:rsid w:val="273E668C"/>
    <w:rsid w:val="27AE3812"/>
    <w:rsid w:val="27F8683B"/>
    <w:rsid w:val="28494BE2"/>
    <w:rsid w:val="298A3E0B"/>
    <w:rsid w:val="29AF561F"/>
    <w:rsid w:val="2A0001C5"/>
    <w:rsid w:val="2A467D32"/>
    <w:rsid w:val="2A992557"/>
    <w:rsid w:val="2AB0164F"/>
    <w:rsid w:val="2AB90504"/>
    <w:rsid w:val="2B0D6AA1"/>
    <w:rsid w:val="2B2D7144"/>
    <w:rsid w:val="2C1F083A"/>
    <w:rsid w:val="2C8D2EC2"/>
    <w:rsid w:val="2CB573F1"/>
    <w:rsid w:val="2D173C07"/>
    <w:rsid w:val="2D460049"/>
    <w:rsid w:val="2D8C48F6"/>
    <w:rsid w:val="2DEF06E0"/>
    <w:rsid w:val="2E00644A"/>
    <w:rsid w:val="2E232138"/>
    <w:rsid w:val="2E312AA7"/>
    <w:rsid w:val="2E4F2F2D"/>
    <w:rsid w:val="2E876B6B"/>
    <w:rsid w:val="2E913546"/>
    <w:rsid w:val="2E976DAE"/>
    <w:rsid w:val="2F0D7070"/>
    <w:rsid w:val="2F25260C"/>
    <w:rsid w:val="2F4D56BE"/>
    <w:rsid w:val="306B04F2"/>
    <w:rsid w:val="30A457B2"/>
    <w:rsid w:val="30FB64E8"/>
    <w:rsid w:val="320A7897"/>
    <w:rsid w:val="32342B66"/>
    <w:rsid w:val="32894C60"/>
    <w:rsid w:val="328E671A"/>
    <w:rsid w:val="33134E71"/>
    <w:rsid w:val="33615BDC"/>
    <w:rsid w:val="340071A3"/>
    <w:rsid w:val="341B222F"/>
    <w:rsid w:val="34B87A7E"/>
    <w:rsid w:val="34D128EE"/>
    <w:rsid w:val="350D1C3C"/>
    <w:rsid w:val="358F13AC"/>
    <w:rsid w:val="35C822D0"/>
    <w:rsid w:val="35D97CAC"/>
    <w:rsid w:val="35FE3BB6"/>
    <w:rsid w:val="3699568D"/>
    <w:rsid w:val="372413FB"/>
    <w:rsid w:val="375810A4"/>
    <w:rsid w:val="375A12C0"/>
    <w:rsid w:val="3767500A"/>
    <w:rsid w:val="376D2DA2"/>
    <w:rsid w:val="376F0948"/>
    <w:rsid w:val="377A101B"/>
    <w:rsid w:val="37B26A07"/>
    <w:rsid w:val="37D72911"/>
    <w:rsid w:val="38080D1C"/>
    <w:rsid w:val="382B0567"/>
    <w:rsid w:val="39297065"/>
    <w:rsid w:val="39447B32"/>
    <w:rsid w:val="39697599"/>
    <w:rsid w:val="396B3311"/>
    <w:rsid w:val="39CB3DB0"/>
    <w:rsid w:val="39E62997"/>
    <w:rsid w:val="3A3951BD"/>
    <w:rsid w:val="3AD06F82"/>
    <w:rsid w:val="3AD14FE6"/>
    <w:rsid w:val="3B2714BA"/>
    <w:rsid w:val="3B7D557D"/>
    <w:rsid w:val="3B9A1C8B"/>
    <w:rsid w:val="3BC96A15"/>
    <w:rsid w:val="3BFF5F92"/>
    <w:rsid w:val="3C095063"/>
    <w:rsid w:val="3C3A521C"/>
    <w:rsid w:val="3C597D99"/>
    <w:rsid w:val="3C990195"/>
    <w:rsid w:val="3CB440D5"/>
    <w:rsid w:val="3CBC20D5"/>
    <w:rsid w:val="3D1617E6"/>
    <w:rsid w:val="3D307460"/>
    <w:rsid w:val="3D361E88"/>
    <w:rsid w:val="3DA908AC"/>
    <w:rsid w:val="3E614CE2"/>
    <w:rsid w:val="3EAA48DB"/>
    <w:rsid w:val="3ECD1036"/>
    <w:rsid w:val="3FA94B93"/>
    <w:rsid w:val="403C5A07"/>
    <w:rsid w:val="406867FC"/>
    <w:rsid w:val="412A5860"/>
    <w:rsid w:val="42293D69"/>
    <w:rsid w:val="42CD0B98"/>
    <w:rsid w:val="43160791"/>
    <w:rsid w:val="43F9776B"/>
    <w:rsid w:val="440305EA"/>
    <w:rsid w:val="44215283"/>
    <w:rsid w:val="442A3DC9"/>
    <w:rsid w:val="44380293"/>
    <w:rsid w:val="44627A06"/>
    <w:rsid w:val="4473751E"/>
    <w:rsid w:val="44986F84"/>
    <w:rsid w:val="44C1472D"/>
    <w:rsid w:val="45592BB7"/>
    <w:rsid w:val="459260C9"/>
    <w:rsid w:val="45B63B66"/>
    <w:rsid w:val="461D3BE5"/>
    <w:rsid w:val="462C5BD6"/>
    <w:rsid w:val="463158E2"/>
    <w:rsid w:val="467632F5"/>
    <w:rsid w:val="46D544C0"/>
    <w:rsid w:val="478101A3"/>
    <w:rsid w:val="47A10846"/>
    <w:rsid w:val="48917998"/>
    <w:rsid w:val="49813E66"/>
    <w:rsid w:val="4A595408"/>
    <w:rsid w:val="4A8F0E29"/>
    <w:rsid w:val="4ABD5996"/>
    <w:rsid w:val="4AC24D5B"/>
    <w:rsid w:val="4AD8632C"/>
    <w:rsid w:val="4B045373"/>
    <w:rsid w:val="4B751DCD"/>
    <w:rsid w:val="4C3B4DC5"/>
    <w:rsid w:val="4C3B5A15"/>
    <w:rsid w:val="4C975D73"/>
    <w:rsid w:val="4CCE3E8B"/>
    <w:rsid w:val="4D111FCA"/>
    <w:rsid w:val="4D2B308B"/>
    <w:rsid w:val="4DC00786"/>
    <w:rsid w:val="4E7C3473"/>
    <w:rsid w:val="4E920EE8"/>
    <w:rsid w:val="4F082F58"/>
    <w:rsid w:val="4F532425"/>
    <w:rsid w:val="4F7D2F66"/>
    <w:rsid w:val="4FF736F9"/>
    <w:rsid w:val="50416722"/>
    <w:rsid w:val="50493828"/>
    <w:rsid w:val="509947B0"/>
    <w:rsid w:val="50A3118B"/>
    <w:rsid w:val="5100482F"/>
    <w:rsid w:val="5107796B"/>
    <w:rsid w:val="51591816"/>
    <w:rsid w:val="52CA6EA2"/>
    <w:rsid w:val="530A3743"/>
    <w:rsid w:val="532E6133"/>
    <w:rsid w:val="5337070E"/>
    <w:rsid w:val="534F1156"/>
    <w:rsid w:val="536C61AC"/>
    <w:rsid w:val="540006A2"/>
    <w:rsid w:val="54705828"/>
    <w:rsid w:val="548E036A"/>
    <w:rsid w:val="552173E4"/>
    <w:rsid w:val="555E1B24"/>
    <w:rsid w:val="56492E51"/>
    <w:rsid w:val="56505911"/>
    <w:rsid w:val="56A35797"/>
    <w:rsid w:val="56DC7541"/>
    <w:rsid w:val="570404A9"/>
    <w:rsid w:val="5718573A"/>
    <w:rsid w:val="577E64AD"/>
    <w:rsid w:val="578A30A4"/>
    <w:rsid w:val="5794182D"/>
    <w:rsid w:val="585B234B"/>
    <w:rsid w:val="58B425AE"/>
    <w:rsid w:val="58C148A4"/>
    <w:rsid w:val="5988716F"/>
    <w:rsid w:val="59C2714B"/>
    <w:rsid w:val="5A454347"/>
    <w:rsid w:val="5ACA7FC6"/>
    <w:rsid w:val="5AEE56F8"/>
    <w:rsid w:val="5AFA5E4B"/>
    <w:rsid w:val="5BB909D1"/>
    <w:rsid w:val="5BC70423"/>
    <w:rsid w:val="5C2E04A2"/>
    <w:rsid w:val="5C4E28F2"/>
    <w:rsid w:val="5C602626"/>
    <w:rsid w:val="5D1A6B11"/>
    <w:rsid w:val="5E8343A9"/>
    <w:rsid w:val="5E84084D"/>
    <w:rsid w:val="5EEC01A1"/>
    <w:rsid w:val="5EFF7ED4"/>
    <w:rsid w:val="5F381638"/>
    <w:rsid w:val="5FBE38EB"/>
    <w:rsid w:val="6028345A"/>
    <w:rsid w:val="6062696C"/>
    <w:rsid w:val="60B82A30"/>
    <w:rsid w:val="60F670B5"/>
    <w:rsid w:val="6118702B"/>
    <w:rsid w:val="612E2CF2"/>
    <w:rsid w:val="61E909C7"/>
    <w:rsid w:val="61F45CEA"/>
    <w:rsid w:val="62B15989"/>
    <w:rsid w:val="62BD2580"/>
    <w:rsid w:val="62F85366"/>
    <w:rsid w:val="6320666B"/>
    <w:rsid w:val="63A14DDA"/>
    <w:rsid w:val="63A70943"/>
    <w:rsid w:val="63BF40D6"/>
    <w:rsid w:val="63D3192F"/>
    <w:rsid w:val="63ED0C43"/>
    <w:rsid w:val="64560EF9"/>
    <w:rsid w:val="645667E8"/>
    <w:rsid w:val="64992B79"/>
    <w:rsid w:val="657B357C"/>
    <w:rsid w:val="6615622F"/>
    <w:rsid w:val="664D7777"/>
    <w:rsid w:val="66B477F6"/>
    <w:rsid w:val="674D780C"/>
    <w:rsid w:val="67F105D6"/>
    <w:rsid w:val="67FA1B80"/>
    <w:rsid w:val="68580655"/>
    <w:rsid w:val="6871597E"/>
    <w:rsid w:val="68B65AA7"/>
    <w:rsid w:val="68D75A1D"/>
    <w:rsid w:val="69594684"/>
    <w:rsid w:val="69934DBD"/>
    <w:rsid w:val="69AB1384"/>
    <w:rsid w:val="69D72179"/>
    <w:rsid w:val="69E14DA6"/>
    <w:rsid w:val="69EE301F"/>
    <w:rsid w:val="6A9A31A7"/>
    <w:rsid w:val="6AB724ED"/>
    <w:rsid w:val="6BE566A3"/>
    <w:rsid w:val="6BF54B38"/>
    <w:rsid w:val="6BF80185"/>
    <w:rsid w:val="6C2C2C28"/>
    <w:rsid w:val="6C2C42D2"/>
    <w:rsid w:val="6C727F37"/>
    <w:rsid w:val="6D9E6B0A"/>
    <w:rsid w:val="6DA73C10"/>
    <w:rsid w:val="6EC05342"/>
    <w:rsid w:val="6F3C65DA"/>
    <w:rsid w:val="6F4436E1"/>
    <w:rsid w:val="6FE729EA"/>
    <w:rsid w:val="709C1A26"/>
    <w:rsid w:val="709E0994"/>
    <w:rsid w:val="70BF74C3"/>
    <w:rsid w:val="712D08D1"/>
    <w:rsid w:val="715C11B6"/>
    <w:rsid w:val="71CA25C3"/>
    <w:rsid w:val="72231CD3"/>
    <w:rsid w:val="724834E8"/>
    <w:rsid w:val="72872262"/>
    <w:rsid w:val="73D74B24"/>
    <w:rsid w:val="745919DD"/>
    <w:rsid w:val="748A520F"/>
    <w:rsid w:val="74EC45FF"/>
    <w:rsid w:val="757D16FB"/>
    <w:rsid w:val="75AA6994"/>
    <w:rsid w:val="75B570E6"/>
    <w:rsid w:val="75EB0D5A"/>
    <w:rsid w:val="76B86E8E"/>
    <w:rsid w:val="77B84C6C"/>
    <w:rsid w:val="77B86667"/>
    <w:rsid w:val="77BD2282"/>
    <w:rsid w:val="77DF669D"/>
    <w:rsid w:val="780879A1"/>
    <w:rsid w:val="783E1615"/>
    <w:rsid w:val="7879089F"/>
    <w:rsid w:val="78E73A5B"/>
    <w:rsid w:val="79075EAB"/>
    <w:rsid w:val="794C38BE"/>
    <w:rsid w:val="797D616D"/>
    <w:rsid w:val="79951709"/>
    <w:rsid w:val="79B25E17"/>
    <w:rsid w:val="79ED50A1"/>
    <w:rsid w:val="7B931C78"/>
    <w:rsid w:val="7B95779E"/>
    <w:rsid w:val="7BA2010D"/>
    <w:rsid w:val="7C4F3DF1"/>
    <w:rsid w:val="7C662EE9"/>
    <w:rsid w:val="7CB82067"/>
    <w:rsid w:val="7D036989"/>
    <w:rsid w:val="7D3D1E9B"/>
    <w:rsid w:val="7D741635"/>
    <w:rsid w:val="7DA43CC8"/>
    <w:rsid w:val="7E130E4E"/>
    <w:rsid w:val="7E9C7095"/>
    <w:rsid w:val="7EB51F05"/>
    <w:rsid w:val="7F08472B"/>
    <w:rsid w:val="7FA44454"/>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next w:val="1"/>
    <w:qFormat/>
    <w:uiPriority w:val="0"/>
    <w:pPr>
      <w:keepNext/>
      <w:keepLines/>
      <w:widowControl w:val="0"/>
      <w:spacing w:before="260" w:after="260" w:line="416" w:lineRule="auto"/>
      <w:jc w:val="both"/>
      <w:outlineLvl w:val="1"/>
    </w:pPr>
    <w:rPr>
      <w:rFonts w:ascii="Arial" w:hAnsi="Arial" w:eastAsia="黑体" w:cs="Calibri"/>
      <w:b/>
      <w:bCs/>
      <w:kern w:val="2"/>
      <w:sz w:val="32"/>
      <w:szCs w:val="32"/>
      <w:lang w:val="en-US" w:eastAsia="zh-CN" w:bidi="ar-SA"/>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next w:val="3"/>
    <w:qFormat/>
    <w:uiPriority w:val="0"/>
    <w:pPr>
      <w:widowControl w:val="0"/>
      <w:adjustRightInd w:val="0"/>
      <w:spacing w:line="360" w:lineRule="atLeast"/>
      <w:textAlignment w:val="baseline"/>
    </w:pPr>
    <w:rPr>
      <w:rFonts w:ascii="Times New Roman" w:hAnsi="Times New Roman" w:eastAsia="宋体" w:cs="Times New Roman"/>
      <w:sz w:val="18"/>
      <w:szCs w:val="18"/>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adjustRightInd w:val="0"/>
      <w:snapToGrid w:val="0"/>
      <w:jc w:val="both"/>
      <w:textAlignment w:val="baseline"/>
    </w:pPr>
    <w:rPr>
      <w:rFonts w:ascii="Times New Roman" w:hAnsi="Times New Roman" w:eastAsia="宋体" w:cs="Times New Roman"/>
      <w:sz w:val="18"/>
      <w:lang w:val="en-US" w:eastAsia="zh-CN" w:bidi="ar-SA"/>
    </w:rPr>
  </w:style>
  <w:style w:type="paragraph" w:styleId="7">
    <w:name w:val="Plain Text"/>
    <w:qFormat/>
    <w:uiPriority w:val="0"/>
    <w:pPr>
      <w:widowControl w:val="0"/>
      <w:adjustRightInd w:val="0"/>
      <w:spacing w:line="360" w:lineRule="atLeast"/>
      <w:textAlignment w:val="baseline"/>
    </w:pPr>
    <w:rPr>
      <w:rFonts w:ascii="宋体" w:hAnsi="Courier New" w:eastAsia="宋体" w:cs="Times New Roman"/>
      <w:sz w:val="24"/>
      <w:lang w:val="en-US" w:eastAsia="zh-CN" w:bidi="ar-SA"/>
    </w:rPr>
  </w:style>
  <w:style w:type="paragraph" w:styleId="8">
    <w:name w:val="footer"/>
    <w:qFormat/>
    <w:uiPriority w:val="0"/>
    <w:pPr>
      <w:widowControl w:val="0"/>
      <w:tabs>
        <w:tab w:val="center" w:pos="4153"/>
        <w:tab w:val="right" w:pos="8306"/>
      </w:tabs>
      <w:snapToGrid w:val="0"/>
    </w:pPr>
    <w:rPr>
      <w:rFonts w:ascii="Calibri" w:hAnsi="Calibri" w:eastAsia="宋体" w:cs="Arial"/>
      <w:kern w:val="2"/>
      <w:sz w:val="18"/>
      <w:szCs w:val="22"/>
      <w:lang w:val="en-US" w:eastAsia="zh-CN" w:bidi="ar-SA"/>
    </w:rPr>
  </w:style>
  <w:style w:type="paragraph" w:styleId="9">
    <w:name w:val="Normal (Web)"/>
    <w:next w:val="10"/>
    <w:qFormat/>
    <w:uiPriority w:val="0"/>
    <w:pPr>
      <w:widowControl w:val="0"/>
    </w:pPr>
    <w:rPr>
      <w:rFonts w:ascii="微软雅黑" w:hAnsi="微软雅黑" w:eastAsia="微软雅黑" w:cs="Times New Roman"/>
      <w:sz w:val="24"/>
      <w:szCs w:val="22"/>
      <w:lang w:val="en-US" w:eastAsia="zh-CN" w:bidi="ar-SA"/>
    </w:rPr>
  </w:style>
  <w:style w:type="paragraph" w:customStyle="1" w:styleId="10">
    <w:name w:val="样式 标题 3 + (中文) 黑体 小四 非加粗 段前: 7.8 磅 段后: 0 磅 行距: 固定值 20 磅"/>
    <w:autoRedefine/>
    <w:qFormat/>
    <w:uiPriority w:val="0"/>
    <w:pPr>
      <w:keepNext/>
      <w:keepLines/>
      <w:widowControl w:val="0"/>
      <w:numPr>
        <w:ilvl w:val="2"/>
        <w:numId w:val="1"/>
      </w:numPr>
      <w:tabs>
        <w:tab w:val="left" w:pos="425"/>
      </w:tabs>
      <w:spacing w:line="400" w:lineRule="exact"/>
      <w:jc w:val="both"/>
      <w:outlineLvl w:val="2"/>
    </w:pPr>
    <w:rPr>
      <w:rFonts w:ascii="Calibri" w:hAnsi="Calibri" w:eastAsia="黑体" w:cs="宋体"/>
      <w:bCs/>
      <w:kern w:val="2"/>
      <w:sz w:val="24"/>
      <w:lang w:val="en-US" w:eastAsia="zh-CN" w:bidi="ar-SA"/>
    </w:rPr>
  </w:style>
  <w:style w:type="paragraph" w:styleId="11">
    <w:name w:val="Body Text First Indent 2"/>
    <w:qFormat/>
    <w:uiPriority w:val="0"/>
    <w:pPr>
      <w:widowControl w:val="0"/>
      <w:ind w:firstLine="420" w:firstLineChars="200"/>
      <w:jc w:val="both"/>
    </w:pPr>
    <w:rPr>
      <w:rFonts w:ascii="Times New Roman" w:hAnsi="Times New Roman" w:eastAsia="华文中宋" w:cs="Times New Roman"/>
      <w:kern w:val="2"/>
      <w:sz w:val="28"/>
      <w:szCs w:val="24"/>
      <w:lang w:val="en-US" w:eastAsia="zh-CN" w:bidi="ar-SA"/>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Strong"/>
    <w:qFormat/>
    <w:uiPriority w:val="0"/>
    <w:rPr>
      <w:b/>
    </w:rPr>
  </w:style>
  <w:style w:type="paragraph" w:customStyle="1" w:styleId="16">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lang w:val="en-US" w:eastAsia="zh-CN" w:bidi="ar-SA"/>
    </w:rPr>
  </w:style>
  <w:style w:type="paragraph" w:customStyle="1" w:styleId="17">
    <w:name w:val="Table Paragraph"/>
    <w:qFormat/>
    <w:uiPriority w:val="1"/>
    <w:pPr>
      <w:widowControl w:val="0"/>
      <w:adjustRightInd w:val="0"/>
      <w:spacing w:line="360" w:lineRule="atLeast"/>
      <w:jc w:val="center"/>
      <w:textAlignment w:val="baseline"/>
    </w:pPr>
    <w:rPr>
      <w:rFonts w:ascii="宋体" w:hAnsi="宋体" w:eastAsia="宋体" w:cs="宋体"/>
      <w:sz w:val="24"/>
      <w:lang w:val="zh-CN" w:eastAsia="zh-CN" w:bidi="zh-CN"/>
    </w:rPr>
  </w:style>
  <w:style w:type="paragraph" w:customStyle="1" w:styleId="18">
    <w:name w:val="null3"/>
    <w:qFormat/>
    <w:uiPriority w:val="0"/>
    <w:rPr>
      <w:rFonts w:hint="eastAsia" w:ascii="Calibri" w:hAnsi="Calibri" w:eastAsia="宋体" w:cs="Times New Roman"/>
      <w:lang w:val="en-US" w:eastAsia="zh-Hans" w:bidi="ar-SA"/>
    </w:rPr>
  </w:style>
  <w:style w:type="character" w:customStyle="1" w:styleId="19">
    <w:name w:val="font31"/>
    <w:qFormat/>
    <w:uiPriority w:val="0"/>
    <w:rPr>
      <w:rFonts w:hint="eastAsia" w:ascii="宋体" w:hAnsi="宋体" w:eastAsia="宋体" w:cs="宋体"/>
      <w:color w:val="000000"/>
      <w:sz w:val="22"/>
      <w:szCs w:val="22"/>
      <w:u w:val="none"/>
    </w:rPr>
  </w:style>
  <w:style w:type="character" w:customStyle="1" w:styleId="20">
    <w:name w:val="15"/>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6985</Words>
  <Characters>7424</Characters>
  <Lines>96</Lines>
  <Paragraphs>96</Paragraphs>
  <TotalTime>4</TotalTime>
  <ScaleCrop>false</ScaleCrop>
  <LinksUpToDate>false</LinksUpToDate>
  <CharactersWithSpaces>7497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2026-06-16T02:08:00Z</dcterms:created>
  <dc:creator>邱~labe</dc:creator>
  <cp:lastModifiedBy>Administrator</cp:lastModifiedBy>
  <dcterms:modified xsi:type="dcterms:W3CDTF">2026-06-22T02:37:23Z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4950AEFF52A442FAB86D9A0446ADAF71_13</vt:lpwstr>
  </property>
  <property fmtid="{D5CDD505-2E9C-101B-9397-08002B2CF9AE}" pid="4" name="KSOTemplateDocerSaveRecord">
    <vt:lpwstr>eyJoZGlkIjoiOGFjMmU0Yjk5NmUyMjAwNzM3OGEzNzg5ZGMyZDkzOWUiLCJ1c2VySWQiOiIxNTc4Njk4MDQ3In0=</vt:lpwstr>
  </property>
</Properties>
</file>