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cs="宋体"/>
          <w:b/>
          <w:bCs/>
          <w:color w:val="auto"/>
          <w:kern w:val="0"/>
          <w:sz w:val="44"/>
          <w:szCs w:val="44"/>
          <w:highlight w:val="none"/>
          <w:shd w:val="clear" w:color="auto" w:fill="FFFFFF"/>
          <w:lang w:eastAsia="zh-CN"/>
        </w:rPr>
        <w:t xml:space="preserve">      </w:t>
      </w: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FF0000"/>
          <w:kern w:val="0"/>
          <w:sz w:val="28"/>
          <w:szCs w:val="28"/>
          <w:highlight w:val="none"/>
          <w:shd w:val="clear" w:color="auto" w:fill="FFFFFF"/>
          <w:lang w:val="en-US" w:eastAsia="zh-CN"/>
        </w:rPr>
        <w:t xml:space="preserve"> </w:t>
      </w:r>
      <w:r>
        <w:rPr>
          <w:rFonts w:hint="eastAsia" w:ascii="宋体" w:hAnsi="宋体" w:cs="宋体"/>
          <w:b/>
          <w:bCs/>
          <w:color w:val="FF0000"/>
          <w:kern w:val="0"/>
          <w:sz w:val="28"/>
          <w:szCs w:val="28"/>
          <w:highlight w:val="none"/>
          <w:shd w:val="clear" w:color="auto" w:fill="FFFFFF"/>
          <w:lang w:eastAsia="zh-CN"/>
        </w:rPr>
        <w:t>LCCQJJ20260715-2</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2026年7月15日 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2026年7月15日 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林女士，18039848961</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7D2494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1.项目名称：连城县全域智慧城乡养老融合发展项目合作地接旅行社采购项目。</w:t>
      </w:r>
    </w:p>
    <w:p w14:paraId="274794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2.服务地点：连城县。</w:t>
      </w:r>
    </w:p>
    <w:p w14:paraId="0C2F3A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3.服务行程：连城县域及县域周边行程。</w:t>
      </w:r>
    </w:p>
    <w:tbl>
      <w:tblPr>
        <w:tblStyle w:val="9"/>
        <w:tblpPr w:leftFromText="180" w:rightFromText="180" w:vertAnchor="text" w:horzAnchor="page" w:tblpX="1551" w:tblpY="492"/>
        <w:tblOverlap w:val="never"/>
        <w:tblW w:w="98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1315"/>
        <w:gridCol w:w="1566"/>
        <w:gridCol w:w="1391"/>
        <w:gridCol w:w="966"/>
        <w:gridCol w:w="917"/>
        <w:gridCol w:w="817"/>
        <w:gridCol w:w="984"/>
        <w:gridCol w:w="1392"/>
      </w:tblGrid>
      <w:tr w14:paraId="54CF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82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2F22">
            <w:pPr>
              <w:keepNext w:val="0"/>
              <w:keepLines w:val="0"/>
              <w:widowControl/>
              <w:suppressLineNumbers w:val="0"/>
              <w:jc w:val="center"/>
              <w:textAlignment w:val="center"/>
              <w:rPr>
                <w:rFonts w:ascii="等线" w:hAnsi="等线" w:eastAsia="等线" w:cs="等线"/>
                <w:b/>
                <w:bCs/>
                <w:i w:val="0"/>
                <w:iCs w:val="0"/>
                <w:color w:val="000000"/>
                <w:sz w:val="32"/>
                <w:szCs w:val="32"/>
                <w:highlight w:val="none"/>
                <w:u w:val="none"/>
              </w:rPr>
            </w:pPr>
            <w:r>
              <w:rPr>
                <w:rFonts w:hint="default" w:ascii="等线" w:hAnsi="等线" w:eastAsia="等线" w:cs="等线"/>
                <w:b/>
                <w:bCs/>
                <w:i w:val="0"/>
                <w:iCs w:val="0"/>
                <w:color w:val="000000"/>
                <w:kern w:val="0"/>
                <w:sz w:val="32"/>
                <w:szCs w:val="32"/>
                <w:highlight w:val="none"/>
                <w:u w:val="none"/>
                <w:lang w:val="en-US" w:eastAsia="zh-CN" w:bidi="ar"/>
              </w:rPr>
              <w:t xml:space="preserve">      分列报价（暂按40人核算单人费用）</w:t>
            </w:r>
          </w:p>
        </w:tc>
      </w:tr>
      <w:tr w14:paraId="2D07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49AB">
            <w:pPr>
              <w:keepNext w:val="0"/>
              <w:keepLines w:val="0"/>
              <w:widowControl/>
              <w:suppressLineNumbers w:val="0"/>
              <w:jc w:val="center"/>
              <w:textAlignment w:val="center"/>
              <w:rPr>
                <w:rFonts w:hint="default" w:ascii="等线" w:hAnsi="等线" w:eastAsia="等线" w:cs="等线"/>
                <w:b/>
                <w:bCs/>
                <w:i w:val="0"/>
                <w:iCs w:val="0"/>
                <w:color w:val="000000"/>
                <w:sz w:val="22"/>
                <w:szCs w:val="22"/>
                <w:highlight w:val="none"/>
                <w:u w:val="none"/>
              </w:rPr>
            </w:pPr>
            <w:r>
              <w:rPr>
                <w:rFonts w:hint="default" w:ascii="等线" w:hAnsi="等线" w:eastAsia="等线" w:cs="等线"/>
                <w:b/>
                <w:bCs/>
                <w:i w:val="0"/>
                <w:iCs w:val="0"/>
                <w:color w:val="000000"/>
                <w:kern w:val="0"/>
                <w:sz w:val="22"/>
                <w:szCs w:val="22"/>
                <w:highlight w:val="none"/>
                <w:u w:val="none"/>
                <w:lang w:val="en-US" w:eastAsia="zh-CN" w:bidi="ar"/>
              </w:rPr>
              <w:t>方案</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C2F9">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类别</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FAEC">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金额</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03E3">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（单人价/团价）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7CC0">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60岁内（元/人）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6598">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60-64岁（元/人）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6084">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65岁上（元/人）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2CF2">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备注</w:t>
            </w:r>
          </w:p>
        </w:tc>
      </w:tr>
      <w:tr w14:paraId="0E32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51984">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3893E710">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3508EDD5">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2741D3CD">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271DCC4F">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5FCEB62D">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0E81C817">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7FB69D16">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74B1ECD1">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3B8B2C57">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5588C45C">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2755EBC0">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4FD0A4A1">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
              </w:rPr>
            </w:pPr>
          </w:p>
          <w:p w14:paraId="0D182C84">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地接旅行社承接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DBCD">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用餐</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90D0">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除酒店外用餐标准50元/人/餐</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8D4F">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50元/人/餐</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EE6D">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AAE9">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F7B5">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6013">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EAF6">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用餐标准需经采购人同意，方可实施</w:t>
            </w:r>
          </w:p>
        </w:tc>
      </w:tr>
      <w:tr w14:paraId="7EA7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4446">
            <w:pPr>
              <w:jc w:val="center"/>
              <w:rPr>
                <w:rFonts w:hint="default" w:ascii="等线" w:hAnsi="等线" w:eastAsia="等线" w:cs="等线"/>
                <w:i w:val="0"/>
                <w:iCs w:val="0"/>
                <w:color w:val="000000"/>
                <w:sz w:val="22"/>
                <w:szCs w:val="22"/>
                <w:highlight w:val="none"/>
                <w:u w:val="none"/>
              </w:rPr>
            </w:pPr>
          </w:p>
        </w:tc>
        <w:tc>
          <w:tcPr>
            <w:tcW w:w="9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C011EE">
            <w:pPr>
              <w:keepNext w:val="0"/>
              <w:keepLines w:val="0"/>
              <w:widowControl/>
              <w:suppressLineNumbers w:val="0"/>
              <w:jc w:val="center"/>
              <w:textAlignment w:val="center"/>
              <w:rPr>
                <w:rFonts w:hint="default" w:ascii="等线" w:hAnsi="等线" w:eastAsia="等线" w:cs="等线"/>
                <w:i w:val="0"/>
                <w:iCs w:val="0"/>
                <w:color w:val="000000"/>
                <w:sz w:val="24"/>
                <w:szCs w:val="24"/>
                <w:highlight w:val="none"/>
                <w:u w:val="none"/>
              </w:rPr>
            </w:pPr>
            <w:r>
              <w:rPr>
                <w:rFonts w:hint="default" w:ascii="等线" w:hAnsi="等线" w:eastAsia="等线" w:cs="等线"/>
                <w:i w:val="0"/>
                <w:iCs w:val="0"/>
                <w:color w:val="000000"/>
                <w:kern w:val="0"/>
                <w:sz w:val="24"/>
                <w:szCs w:val="24"/>
                <w:highlight w:val="none"/>
                <w:u w:val="none"/>
                <w:lang w:val="en-US" w:eastAsia="zh-CN" w:bidi="ar"/>
              </w:rPr>
              <w:t>以上为固定价格，不参与下浮</w:t>
            </w:r>
          </w:p>
        </w:tc>
      </w:tr>
      <w:tr w14:paraId="4FF7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5765">
            <w:pPr>
              <w:jc w:val="center"/>
              <w:rPr>
                <w:rFonts w:hint="default" w:ascii="等线" w:hAnsi="等线" w:eastAsia="等线" w:cs="等线"/>
                <w:i w:val="0"/>
                <w:iCs w:val="0"/>
                <w:color w:val="000000"/>
                <w:sz w:val="22"/>
                <w:szCs w:val="22"/>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08C2">
            <w:pPr>
              <w:keepNext w:val="0"/>
              <w:keepLines w:val="0"/>
              <w:widowControl/>
              <w:suppressLineNumbers w:val="0"/>
              <w:jc w:val="center"/>
              <w:textAlignment w:val="center"/>
              <w:rPr>
                <w:rFonts w:hint="default" w:ascii="等线" w:hAnsi="等线" w:eastAsia="等线" w:cs="等线"/>
                <w:i w:val="0"/>
                <w:iCs w:val="0"/>
                <w:color w:val="000000"/>
                <w:sz w:val="24"/>
                <w:szCs w:val="24"/>
                <w:highlight w:val="none"/>
                <w:u w:val="none"/>
              </w:rPr>
            </w:pPr>
            <w:r>
              <w:rPr>
                <w:rFonts w:hint="default" w:ascii="等线" w:hAnsi="等线" w:eastAsia="等线" w:cs="等线"/>
                <w:i w:val="0"/>
                <w:iCs w:val="0"/>
                <w:color w:val="000000"/>
                <w:kern w:val="0"/>
                <w:sz w:val="24"/>
                <w:szCs w:val="24"/>
                <w:highlight w:val="none"/>
                <w:u w:val="none"/>
                <w:lang w:val="en-US" w:eastAsia="zh-CN" w:bidi="ar"/>
              </w:rPr>
              <w:t>车费</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2748">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48座</w:t>
            </w:r>
          </w:p>
        </w:tc>
        <w:tc>
          <w:tcPr>
            <w:tcW w:w="5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4FC8D">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48座大巴保底1000元/天，国道2.6元/公里，高速4元/公里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35A0">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具体按实际成团方案进行测算</w:t>
            </w:r>
          </w:p>
        </w:tc>
      </w:tr>
      <w:tr w14:paraId="63A1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BFD32">
            <w:pPr>
              <w:jc w:val="center"/>
              <w:rPr>
                <w:rFonts w:hint="default" w:ascii="等线" w:hAnsi="等线" w:eastAsia="等线" w:cs="等线"/>
                <w:i w:val="0"/>
                <w:iCs w:val="0"/>
                <w:color w:val="000000"/>
                <w:sz w:val="22"/>
                <w:szCs w:val="22"/>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0387">
            <w:pPr>
              <w:keepNext w:val="0"/>
              <w:keepLines w:val="0"/>
              <w:widowControl/>
              <w:suppressLineNumbers w:val="0"/>
              <w:jc w:val="center"/>
              <w:textAlignment w:val="center"/>
              <w:rPr>
                <w:rFonts w:hint="default" w:ascii="等线" w:hAnsi="等线" w:eastAsia="等线" w:cs="等线"/>
                <w:i w:val="0"/>
                <w:iCs w:val="0"/>
                <w:color w:val="000000"/>
                <w:kern w:val="2"/>
                <w:sz w:val="24"/>
                <w:szCs w:val="24"/>
                <w:highlight w:val="none"/>
                <w:u w:val="none"/>
                <w:lang w:val="en-US" w:eastAsia="zh-CN" w:bidi="ar-SA"/>
              </w:rPr>
            </w:pPr>
            <w:r>
              <w:rPr>
                <w:rFonts w:hint="default" w:ascii="等线" w:hAnsi="等线" w:eastAsia="等线" w:cs="等线"/>
                <w:i w:val="0"/>
                <w:iCs w:val="0"/>
                <w:color w:val="000000"/>
                <w:kern w:val="0"/>
                <w:sz w:val="24"/>
                <w:szCs w:val="24"/>
                <w:highlight w:val="none"/>
                <w:u w:val="none"/>
                <w:lang w:val="en-US" w:eastAsia="zh-CN" w:bidi="ar"/>
              </w:rPr>
              <w:t>导服</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3851">
            <w:pPr>
              <w:keepNext w:val="0"/>
              <w:keepLines w:val="0"/>
              <w:widowControl/>
              <w:suppressLineNumbers w:val="0"/>
              <w:jc w:val="center"/>
              <w:textAlignment w:val="center"/>
              <w:rPr>
                <w:rFonts w:hint="default" w:ascii="等线" w:hAnsi="等线" w:eastAsia="等线" w:cs="等线"/>
                <w:i w:val="0"/>
                <w:iCs w:val="0"/>
                <w:color w:val="000000"/>
                <w:kern w:val="2"/>
                <w:sz w:val="22"/>
                <w:szCs w:val="22"/>
                <w:highlight w:val="none"/>
                <w:u w:val="none"/>
                <w:lang w:val="en-US" w:eastAsia="zh-CN" w:bidi="ar-SA"/>
              </w:rPr>
            </w:pPr>
            <w:r>
              <w:rPr>
                <w:rFonts w:hint="default" w:ascii="等线" w:hAnsi="等线" w:eastAsia="等线" w:cs="等线"/>
                <w:i w:val="0"/>
                <w:iCs w:val="0"/>
                <w:color w:val="000000"/>
                <w:kern w:val="0"/>
                <w:sz w:val="22"/>
                <w:szCs w:val="22"/>
                <w:highlight w:val="none"/>
                <w:u w:val="none"/>
                <w:lang w:val="en-US" w:eastAsia="zh-CN" w:bidi="ar"/>
              </w:rPr>
              <w:t>400元/天</w:t>
            </w:r>
          </w:p>
        </w:tc>
        <w:tc>
          <w:tcPr>
            <w:tcW w:w="5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6A496">
            <w:pPr>
              <w:keepNext w:val="0"/>
              <w:keepLines w:val="0"/>
              <w:widowControl/>
              <w:suppressLineNumbers w:val="0"/>
              <w:jc w:val="center"/>
              <w:textAlignment w:val="center"/>
              <w:rPr>
                <w:rFonts w:hint="default" w:ascii="等线" w:hAnsi="等线" w:eastAsia="等线" w:cs="等线"/>
                <w:i w:val="0"/>
                <w:iCs w:val="0"/>
                <w:color w:val="000000"/>
                <w:kern w:val="2"/>
                <w:sz w:val="22"/>
                <w:szCs w:val="22"/>
                <w:highlight w:val="none"/>
                <w:u w:val="none"/>
                <w:lang w:val="en-US" w:eastAsia="zh-CN" w:bidi="ar-SA"/>
              </w:rPr>
            </w:pPr>
            <w:r>
              <w:rPr>
                <w:rFonts w:hint="eastAsia" w:ascii="等线" w:hAnsi="等线" w:eastAsia="等线" w:cs="等线"/>
                <w:i w:val="0"/>
                <w:iCs w:val="0"/>
                <w:color w:val="000000"/>
                <w:kern w:val="0"/>
                <w:sz w:val="22"/>
                <w:szCs w:val="22"/>
                <w:highlight w:val="none"/>
                <w:u w:val="none"/>
                <w:lang w:val="en-US" w:eastAsia="zh-CN" w:bidi="ar"/>
              </w:rPr>
              <w:t>按400元/天计算，天数经采购人确认计取</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F70F">
            <w:pPr>
              <w:keepNext w:val="0"/>
              <w:keepLines w:val="0"/>
              <w:widowControl/>
              <w:suppressLineNumbers w:val="0"/>
              <w:jc w:val="center"/>
              <w:textAlignment w:val="center"/>
              <w:rPr>
                <w:rFonts w:hint="default" w:ascii="等线" w:hAnsi="等线" w:eastAsia="等线" w:cs="等线"/>
                <w:i w:val="0"/>
                <w:iCs w:val="0"/>
                <w:color w:val="000000"/>
                <w:kern w:val="2"/>
                <w:sz w:val="22"/>
                <w:szCs w:val="22"/>
                <w:highlight w:val="none"/>
                <w:u w:val="none"/>
                <w:lang w:val="en-US" w:eastAsia="zh-CN" w:bidi="ar-SA"/>
              </w:rPr>
            </w:pPr>
            <w:r>
              <w:rPr>
                <w:rFonts w:hint="default" w:ascii="等线" w:hAnsi="等线" w:eastAsia="等线" w:cs="等线"/>
                <w:i w:val="0"/>
                <w:iCs w:val="0"/>
                <w:color w:val="000000"/>
                <w:kern w:val="2"/>
                <w:sz w:val="22"/>
                <w:szCs w:val="22"/>
                <w:highlight w:val="none"/>
                <w:u w:val="none"/>
                <w:lang w:val="en-US" w:eastAsia="zh-CN" w:bidi="ar-SA"/>
              </w:rPr>
              <w:t>导游含成团方案中景点、场馆讲解</w:t>
            </w:r>
          </w:p>
        </w:tc>
      </w:tr>
      <w:tr w14:paraId="2362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A37C">
            <w:pPr>
              <w:jc w:val="center"/>
              <w:rPr>
                <w:rFonts w:hint="default" w:ascii="等线" w:hAnsi="等线" w:eastAsia="等线" w:cs="等线"/>
                <w:i w:val="0"/>
                <w:iCs w:val="0"/>
                <w:color w:val="000000"/>
                <w:sz w:val="22"/>
                <w:szCs w:val="22"/>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0B33">
            <w:pPr>
              <w:keepNext w:val="0"/>
              <w:keepLines w:val="0"/>
              <w:widowControl/>
              <w:suppressLineNumbers w:val="0"/>
              <w:jc w:val="center"/>
              <w:textAlignment w:val="center"/>
              <w:rPr>
                <w:rFonts w:hint="default" w:ascii="等线" w:hAnsi="等线" w:eastAsia="等线" w:cs="等线"/>
                <w:i w:val="0"/>
                <w:iCs w:val="0"/>
                <w:color w:val="000000"/>
                <w:kern w:val="2"/>
                <w:sz w:val="24"/>
                <w:szCs w:val="24"/>
                <w:highlight w:val="none"/>
                <w:u w:val="none"/>
                <w:lang w:val="en-US" w:eastAsia="zh-CN" w:bidi="ar-SA"/>
              </w:rPr>
            </w:pPr>
            <w:r>
              <w:rPr>
                <w:rFonts w:hint="default" w:ascii="等线" w:hAnsi="等线" w:eastAsia="等线" w:cs="等线"/>
                <w:i w:val="0"/>
                <w:iCs w:val="0"/>
                <w:color w:val="000000"/>
                <w:kern w:val="0"/>
                <w:sz w:val="24"/>
                <w:szCs w:val="24"/>
                <w:highlight w:val="none"/>
                <w:u w:val="none"/>
                <w:lang w:val="en-US" w:eastAsia="zh-CN" w:bidi="ar"/>
              </w:rPr>
              <w:t>水费</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9991">
            <w:pPr>
              <w:keepNext w:val="0"/>
              <w:keepLines w:val="0"/>
              <w:widowControl/>
              <w:suppressLineNumbers w:val="0"/>
              <w:jc w:val="center"/>
              <w:textAlignment w:val="center"/>
              <w:rPr>
                <w:rFonts w:hint="default" w:ascii="等线" w:hAnsi="等线" w:eastAsia="等线" w:cs="等线"/>
                <w:i w:val="0"/>
                <w:iCs w:val="0"/>
                <w:color w:val="000000"/>
                <w:kern w:val="2"/>
                <w:sz w:val="22"/>
                <w:szCs w:val="22"/>
                <w:highlight w:val="none"/>
                <w:u w:val="none"/>
                <w:lang w:val="en-US" w:eastAsia="zh-CN" w:bidi="ar-SA"/>
              </w:rPr>
            </w:pPr>
            <w:r>
              <w:rPr>
                <w:rFonts w:hint="default" w:ascii="等线" w:hAnsi="等线" w:eastAsia="等线" w:cs="等线"/>
                <w:i w:val="0"/>
                <w:iCs w:val="0"/>
                <w:color w:val="000000"/>
                <w:kern w:val="0"/>
                <w:sz w:val="22"/>
                <w:szCs w:val="22"/>
                <w:highlight w:val="none"/>
                <w:u w:val="none"/>
                <w:lang w:val="en-US" w:eastAsia="zh-CN" w:bidi="ar"/>
              </w:rPr>
              <w:t>水费1天*2瓶/人</w:t>
            </w:r>
          </w:p>
        </w:tc>
        <w:tc>
          <w:tcPr>
            <w:tcW w:w="5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5E6E4">
            <w:pPr>
              <w:keepNext w:val="0"/>
              <w:keepLines w:val="0"/>
              <w:widowControl/>
              <w:suppressLineNumbers w:val="0"/>
              <w:jc w:val="center"/>
              <w:textAlignment w:val="center"/>
              <w:rPr>
                <w:rFonts w:hint="default" w:ascii="等线" w:hAnsi="等线" w:eastAsia="等线" w:cs="等线"/>
                <w:i w:val="0"/>
                <w:iCs w:val="0"/>
                <w:color w:val="000000"/>
                <w:kern w:val="2"/>
                <w:sz w:val="22"/>
                <w:szCs w:val="22"/>
                <w:highlight w:val="none"/>
                <w:u w:val="none"/>
                <w:lang w:val="en-US" w:eastAsia="zh-CN" w:bidi="ar-SA"/>
              </w:rPr>
            </w:pPr>
            <w:r>
              <w:rPr>
                <w:rFonts w:hint="default" w:ascii="等线" w:hAnsi="等线" w:eastAsia="等线" w:cs="等线"/>
                <w:i w:val="0"/>
                <w:iCs w:val="0"/>
                <w:color w:val="000000"/>
                <w:kern w:val="0"/>
                <w:sz w:val="22"/>
                <w:szCs w:val="22"/>
                <w:highlight w:val="none"/>
                <w:u w:val="none"/>
                <w:lang w:val="en-US" w:eastAsia="zh-CN" w:bidi="ar"/>
              </w:rPr>
              <w:t>2元/人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C36D">
            <w:pPr>
              <w:keepNext w:val="0"/>
              <w:keepLines w:val="0"/>
              <w:widowControl/>
              <w:suppressLineNumbers w:val="0"/>
              <w:jc w:val="center"/>
              <w:textAlignment w:val="center"/>
              <w:rPr>
                <w:rFonts w:hint="default" w:ascii="等线" w:hAnsi="等线" w:eastAsia="等线" w:cs="等线"/>
                <w:i w:val="0"/>
                <w:iCs w:val="0"/>
                <w:color w:val="000000"/>
                <w:kern w:val="2"/>
                <w:sz w:val="22"/>
                <w:szCs w:val="22"/>
                <w:highlight w:val="none"/>
                <w:u w:val="none"/>
                <w:lang w:val="en-US" w:eastAsia="zh-CN" w:bidi="ar-SA"/>
              </w:rPr>
            </w:pPr>
            <w:r>
              <w:rPr>
                <w:rFonts w:hint="default" w:ascii="等线" w:hAnsi="等线" w:eastAsia="等线" w:cs="等线"/>
                <w:i w:val="0"/>
                <w:iCs w:val="0"/>
                <w:color w:val="000000"/>
                <w:kern w:val="0"/>
                <w:sz w:val="22"/>
                <w:szCs w:val="22"/>
                <w:highlight w:val="none"/>
                <w:u w:val="none"/>
                <w:lang w:val="en-US" w:eastAsia="zh-CN" w:bidi="ar"/>
              </w:rPr>
              <w:t>单人价</w:t>
            </w:r>
          </w:p>
        </w:tc>
      </w:tr>
      <w:tr w14:paraId="4FE1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8FA6C">
            <w:pPr>
              <w:jc w:val="center"/>
              <w:rPr>
                <w:rFonts w:hint="default" w:ascii="等线" w:hAnsi="等线" w:eastAsia="等线" w:cs="等线"/>
                <w:i w:val="0"/>
                <w:iCs w:val="0"/>
                <w:color w:val="000000"/>
                <w:sz w:val="22"/>
                <w:szCs w:val="22"/>
                <w:highlight w:val="none"/>
                <w:u w:val="none"/>
              </w:rPr>
            </w:pP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A292B">
            <w:pPr>
              <w:keepNext w:val="0"/>
              <w:keepLines w:val="0"/>
              <w:widowControl/>
              <w:suppressLineNumbers w:val="0"/>
              <w:jc w:val="center"/>
              <w:textAlignment w:val="center"/>
              <w:rPr>
                <w:rFonts w:hint="default" w:ascii="等线" w:hAnsi="等线" w:eastAsia="等线" w:cs="等线"/>
                <w:i w:val="0"/>
                <w:iCs w:val="0"/>
                <w:color w:val="000000"/>
                <w:sz w:val="24"/>
                <w:szCs w:val="24"/>
                <w:highlight w:val="none"/>
                <w:u w:val="none"/>
              </w:rPr>
            </w:pPr>
            <w:r>
              <w:rPr>
                <w:rFonts w:hint="default" w:ascii="等线" w:hAnsi="等线" w:eastAsia="等线" w:cs="等线"/>
                <w:i w:val="0"/>
                <w:iCs w:val="0"/>
                <w:color w:val="000000"/>
                <w:kern w:val="0"/>
                <w:sz w:val="24"/>
                <w:szCs w:val="24"/>
                <w:highlight w:val="none"/>
                <w:u w:val="none"/>
                <w:lang w:val="en-US" w:eastAsia="zh-CN" w:bidi="ar"/>
              </w:rPr>
              <w:t>门票</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6653">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冠豸山石门湖挂牌</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5683">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1E8F">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D2AF">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80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3958">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60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94E3">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40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F7FE">
            <w:pPr>
              <w:jc w:val="center"/>
              <w:rPr>
                <w:rFonts w:hint="default" w:ascii="等线" w:hAnsi="等线" w:eastAsia="等线" w:cs="等线"/>
                <w:i w:val="0"/>
                <w:iCs w:val="0"/>
                <w:color w:val="000000"/>
                <w:sz w:val="22"/>
                <w:szCs w:val="22"/>
                <w:highlight w:val="none"/>
                <w:u w:val="none"/>
              </w:rPr>
            </w:pPr>
          </w:p>
        </w:tc>
      </w:tr>
      <w:tr w14:paraId="0E52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8E9E">
            <w:pPr>
              <w:jc w:val="center"/>
              <w:rPr>
                <w:rFonts w:hint="default" w:ascii="等线" w:hAnsi="等线" w:eastAsia="等线" w:cs="等线"/>
                <w:i w:val="0"/>
                <w:iCs w:val="0"/>
                <w:color w:val="000000"/>
                <w:sz w:val="22"/>
                <w:szCs w:val="22"/>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FC4F">
            <w:pPr>
              <w:jc w:val="center"/>
              <w:rPr>
                <w:rFonts w:hint="default" w:ascii="等线" w:hAnsi="等线" w:eastAsia="等线" w:cs="等线"/>
                <w:i w:val="0"/>
                <w:iCs w:val="0"/>
                <w:color w:val="000000"/>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4AB1">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石门湖返回游船</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2797">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1BE">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95A9">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385D">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0980">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B7D1">
            <w:pPr>
              <w:jc w:val="center"/>
              <w:rPr>
                <w:rFonts w:hint="default" w:ascii="等线" w:hAnsi="等线" w:eastAsia="等线" w:cs="等线"/>
                <w:i w:val="0"/>
                <w:iCs w:val="0"/>
                <w:color w:val="000000"/>
                <w:sz w:val="22"/>
                <w:szCs w:val="22"/>
                <w:highlight w:val="none"/>
                <w:u w:val="none"/>
              </w:rPr>
            </w:pPr>
          </w:p>
        </w:tc>
      </w:tr>
      <w:tr w14:paraId="67C1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E6B5F">
            <w:pPr>
              <w:jc w:val="center"/>
              <w:rPr>
                <w:rFonts w:hint="default" w:ascii="等线" w:hAnsi="等线" w:eastAsia="等线" w:cs="等线"/>
                <w:i w:val="0"/>
                <w:iCs w:val="0"/>
                <w:color w:val="000000"/>
                <w:sz w:val="22"/>
                <w:szCs w:val="22"/>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6ED77">
            <w:pPr>
              <w:jc w:val="center"/>
              <w:rPr>
                <w:rFonts w:hint="default" w:ascii="等线" w:hAnsi="等线" w:eastAsia="等线" w:cs="等线"/>
                <w:i w:val="0"/>
                <w:iCs w:val="0"/>
                <w:color w:val="000000"/>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904F">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石门湖电瓶车 往返</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AC95">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F83A">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3768">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4805">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6A14">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2812">
            <w:pPr>
              <w:jc w:val="center"/>
              <w:rPr>
                <w:rFonts w:hint="default" w:ascii="等线" w:hAnsi="等线" w:eastAsia="等线" w:cs="等线"/>
                <w:i w:val="0"/>
                <w:iCs w:val="0"/>
                <w:color w:val="000000"/>
                <w:sz w:val="22"/>
                <w:szCs w:val="22"/>
                <w:highlight w:val="none"/>
                <w:u w:val="none"/>
              </w:rPr>
            </w:pPr>
          </w:p>
        </w:tc>
      </w:tr>
      <w:tr w14:paraId="1546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1EA1">
            <w:pPr>
              <w:jc w:val="center"/>
              <w:rPr>
                <w:rFonts w:hint="default" w:ascii="等线" w:hAnsi="等线" w:eastAsia="等线" w:cs="等线"/>
                <w:i w:val="0"/>
                <w:iCs w:val="0"/>
                <w:color w:val="000000"/>
                <w:sz w:val="22"/>
                <w:szCs w:val="22"/>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6DA4E">
            <w:pPr>
              <w:jc w:val="center"/>
              <w:rPr>
                <w:rFonts w:hint="default" w:ascii="等线" w:hAnsi="等线" w:eastAsia="等线" w:cs="等线"/>
                <w:i w:val="0"/>
                <w:iCs w:val="0"/>
                <w:color w:val="000000"/>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B22B">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冠豸山石门湖、竹安寨、缆车挂牌</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456">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180元/人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3125">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DE08">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140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3751">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90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F3A1">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75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9A33">
            <w:pPr>
              <w:jc w:val="center"/>
              <w:rPr>
                <w:rFonts w:hint="default" w:ascii="等线" w:hAnsi="等线" w:eastAsia="等线" w:cs="等线"/>
                <w:i w:val="0"/>
                <w:iCs w:val="0"/>
                <w:color w:val="000000"/>
                <w:sz w:val="22"/>
                <w:szCs w:val="22"/>
                <w:highlight w:val="none"/>
                <w:u w:val="none"/>
              </w:rPr>
            </w:pPr>
          </w:p>
        </w:tc>
      </w:tr>
      <w:tr w14:paraId="64C8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8A6C">
            <w:pPr>
              <w:jc w:val="center"/>
              <w:rPr>
                <w:rFonts w:hint="default" w:ascii="等线" w:hAnsi="等线" w:eastAsia="等线" w:cs="等线"/>
                <w:i w:val="0"/>
                <w:iCs w:val="0"/>
                <w:color w:val="000000"/>
                <w:sz w:val="22"/>
                <w:szCs w:val="22"/>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1075">
            <w:pPr>
              <w:jc w:val="center"/>
              <w:rPr>
                <w:rFonts w:hint="default" w:ascii="等线" w:hAnsi="等线" w:eastAsia="等线" w:cs="等线"/>
                <w:i w:val="0"/>
                <w:iCs w:val="0"/>
                <w:color w:val="000000"/>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3DCC">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九龙湖、竹安寨（含竹筏）</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3911">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FD96">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4DE6">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60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B40E">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B91D">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65AB">
            <w:pPr>
              <w:jc w:val="center"/>
              <w:rPr>
                <w:rFonts w:hint="default" w:ascii="等线" w:hAnsi="等线" w:eastAsia="等线" w:cs="等线"/>
                <w:i w:val="0"/>
                <w:iCs w:val="0"/>
                <w:color w:val="000000"/>
                <w:sz w:val="22"/>
                <w:szCs w:val="22"/>
                <w:highlight w:val="none"/>
                <w:u w:val="none"/>
              </w:rPr>
            </w:pPr>
          </w:p>
        </w:tc>
      </w:tr>
      <w:tr w14:paraId="1C19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D388">
            <w:pPr>
              <w:jc w:val="center"/>
              <w:rPr>
                <w:rFonts w:hint="default" w:ascii="等线" w:hAnsi="等线" w:eastAsia="等线" w:cs="等线"/>
                <w:i w:val="0"/>
                <w:iCs w:val="0"/>
                <w:color w:val="000000"/>
                <w:sz w:val="22"/>
                <w:szCs w:val="22"/>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F087">
            <w:pPr>
              <w:jc w:val="center"/>
              <w:rPr>
                <w:rFonts w:hint="default" w:ascii="等线" w:hAnsi="等线" w:eastAsia="等线" w:cs="等线"/>
                <w:i w:val="0"/>
                <w:iCs w:val="0"/>
                <w:color w:val="000000"/>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5CF5">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九龙湖湖电瓶车 往返</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54F8">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0328">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4B3C">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8BB3">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7D1D">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F3C8">
            <w:pPr>
              <w:jc w:val="center"/>
              <w:rPr>
                <w:rFonts w:hint="default" w:ascii="等线" w:hAnsi="等线" w:eastAsia="等线" w:cs="等线"/>
                <w:i w:val="0"/>
                <w:iCs w:val="0"/>
                <w:color w:val="000000"/>
                <w:sz w:val="22"/>
                <w:szCs w:val="22"/>
                <w:highlight w:val="none"/>
                <w:u w:val="none"/>
              </w:rPr>
            </w:pPr>
          </w:p>
        </w:tc>
      </w:tr>
      <w:tr w14:paraId="28A7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C6F1">
            <w:pPr>
              <w:jc w:val="center"/>
              <w:rPr>
                <w:rFonts w:hint="default" w:ascii="等线" w:hAnsi="等线" w:eastAsia="等线" w:cs="等线"/>
                <w:i w:val="0"/>
                <w:iCs w:val="0"/>
                <w:color w:val="000000"/>
                <w:sz w:val="22"/>
                <w:szCs w:val="22"/>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DAD8D">
            <w:pPr>
              <w:jc w:val="center"/>
              <w:rPr>
                <w:rFonts w:hint="default" w:ascii="等线" w:hAnsi="等线" w:eastAsia="等线" w:cs="等线"/>
                <w:i w:val="0"/>
                <w:iCs w:val="0"/>
                <w:color w:val="000000"/>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C1C5">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永定土楼民俗文化村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36CA">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90元/人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275E">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C9F5">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70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E14F">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45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994B">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4DCC">
            <w:pPr>
              <w:jc w:val="center"/>
              <w:rPr>
                <w:rFonts w:hint="default" w:ascii="等线" w:hAnsi="等线" w:eastAsia="等线" w:cs="等线"/>
                <w:i w:val="0"/>
                <w:iCs w:val="0"/>
                <w:color w:val="000000"/>
                <w:sz w:val="22"/>
                <w:szCs w:val="22"/>
                <w:highlight w:val="none"/>
                <w:u w:val="none"/>
              </w:rPr>
            </w:pPr>
          </w:p>
        </w:tc>
      </w:tr>
      <w:tr w14:paraId="377A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20A7">
            <w:pPr>
              <w:jc w:val="center"/>
              <w:rPr>
                <w:rFonts w:hint="default" w:ascii="等线" w:hAnsi="等线" w:eastAsia="等线" w:cs="等线"/>
                <w:i w:val="0"/>
                <w:iCs w:val="0"/>
                <w:color w:val="000000"/>
                <w:sz w:val="22"/>
                <w:szCs w:val="22"/>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1DB35">
            <w:pPr>
              <w:jc w:val="center"/>
              <w:rPr>
                <w:rFonts w:hint="default" w:ascii="等线" w:hAnsi="等线" w:eastAsia="等线" w:cs="等线"/>
                <w:i w:val="0"/>
                <w:iCs w:val="0"/>
                <w:color w:val="000000"/>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F063">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培田古村落  培田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14C0">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93EB">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9195">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76A5">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47BD">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23ED">
            <w:pPr>
              <w:jc w:val="center"/>
              <w:rPr>
                <w:rFonts w:hint="default" w:ascii="等线" w:hAnsi="等线" w:eastAsia="等线" w:cs="等线"/>
                <w:i w:val="0"/>
                <w:iCs w:val="0"/>
                <w:color w:val="000000"/>
                <w:sz w:val="22"/>
                <w:szCs w:val="22"/>
                <w:highlight w:val="none"/>
                <w:u w:val="none"/>
              </w:rPr>
            </w:pPr>
          </w:p>
        </w:tc>
      </w:tr>
      <w:tr w14:paraId="343B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E49F">
            <w:pPr>
              <w:jc w:val="center"/>
              <w:rPr>
                <w:rFonts w:hint="default" w:ascii="等线" w:hAnsi="等线" w:eastAsia="等线" w:cs="等线"/>
                <w:i w:val="0"/>
                <w:iCs w:val="0"/>
                <w:color w:val="000000"/>
                <w:sz w:val="22"/>
                <w:szCs w:val="22"/>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B0A38">
            <w:pPr>
              <w:jc w:val="center"/>
              <w:rPr>
                <w:rFonts w:hint="default" w:ascii="等线" w:hAnsi="等线" w:eastAsia="等线" w:cs="等线"/>
                <w:i w:val="0"/>
                <w:iCs w:val="0"/>
                <w:color w:val="000000"/>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F4A0">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古田会址 电瓶车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5896">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E3B0">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4D5B">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3D6F">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92DF">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DB0C">
            <w:pPr>
              <w:jc w:val="center"/>
              <w:rPr>
                <w:rFonts w:hint="default" w:ascii="等线" w:hAnsi="等线" w:eastAsia="等线" w:cs="等线"/>
                <w:i w:val="0"/>
                <w:iCs w:val="0"/>
                <w:color w:val="000000"/>
                <w:sz w:val="22"/>
                <w:szCs w:val="22"/>
                <w:highlight w:val="none"/>
                <w:u w:val="none"/>
              </w:rPr>
            </w:pPr>
          </w:p>
        </w:tc>
      </w:tr>
      <w:tr w14:paraId="3176C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BE30">
            <w:pPr>
              <w:jc w:val="center"/>
              <w:rPr>
                <w:rFonts w:hint="default" w:ascii="等线" w:hAnsi="等线" w:eastAsia="等线" w:cs="等线"/>
                <w:i w:val="0"/>
                <w:iCs w:val="0"/>
                <w:color w:val="000000"/>
                <w:sz w:val="22"/>
                <w:szCs w:val="22"/>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59C83">
            <w:pPr>
              <w:jc w:val="center"/>
              <w:rPr>
                <w:rFonts w:hint="default" w:ascii="等线" w:hAnsi="等线" w:eastAsia="等线" w:cs="等线"/>
                <w:i w:val="0"/>
                <w:iCs w:val="0"/>
                <w:color w:val="000000"/>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A616">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古田花篮</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8C10">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399元/篮</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2EA7">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团价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E65D">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74B6">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BEF7">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34E8">
            <w:pPr>
              <w:jc w:val="center"/>
              <w:rPr>
                <w:rFonts w:hint="default" w:ascii="等线" w:hAnsi="等线" w:eastAsia="等线" w:cs="等线"/>
                <w:i w:val="0"/>
                <w:iCs w:val="0"/>
                <w:color w:val="000000"/>
                <w:sz w:val="22"/>
                <w:szCs w:val="22"/>
                <w:highlight w:val="none"/>
                <w:u w:val="none"/>
              </w:rPr>
            </w:pPr>
          </w:p>
        </w:tc>
      </w:tr>
      <w:tr w14:paraId="4A49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A867">
            <w:pPr>
              <w:jc w:val="center"/>
              <w:rPr>
                <w:rFonts w:hint="default" w:ascii="等线" w:hAnsi="等线" w:eastAsia="等线" w:cs="等线"/>
                <w:i w:val="0"/>
                <w:iCs w:val="0"/>
                <w:color w:val="000000"/>
                <w:sz w:val="22"/>
                <w:szCs w:val="22"/>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67567">
            <w:pPr>
              <w:jc w:val="center"/>
              <w:rPr>
                <w:rFonts w:hint="default" w:ascii="等线" w:hAnsi="等线" w:eastAsia="等线" w:cs="等线"/>
                <w:i w:val="0"/>
                <w:iCs w:val="0"/>
                <w:color w:val="000000"/>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9835">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古田耳麦</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21F1">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8元/人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FC83">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9B3D">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4DB2">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D28B">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A999">
            <w:pPr>
              <w:jc w:val="center"/>
              <w:rPr>
                <w:rFonts w:hint="default" w:ascii="等线" w:hAnsi="等线" w:eastAsia="等线" w:cs="等线"/>
                <w:i w:val="0"/>
                <w:iCs w:val="0"/>
                <w:color w:val="000000"/>
                <w:sz w:val="22"/>
                <w:szCs w:val="22"/>
                <w:highlight w:val="none"/>
                <w:u w:val="none"/>
              </w:rPr>
            </w:pPr>
          </w:p>
        </w:tc>
      </w:tr>
      <w:tr w14:paraId="2781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D62D">
            <w:pPr>
              <w:jc w:val="center"/>
              <w:rPr>
                <w:rFonts w:hint="default" w:ascii="等线" w:hAnsi="等线" w:eastAsia="等线" w:cs="等线"/>
                <w:i w:val="0"/>
                <w:iCs w:val="0"/>
                <w:color w:val="000000"/>
                <w:sz w:val="22"/>
                <w:szCs w:val="22"/>
                <w:highlight w:val="none"/>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995C1">
            <w:pPr>
              <w:jc w:val="center"/>
              <w:rPr>
                <w:rFonts w:hint="default" w:ascii="等线" w:hAnsi="等线" w:eastAsia="等线" w:cs="等线"/>
                <w:i w:val="0"/>
                <w:iCs w:val="0"/>
                <w:color w:val="000000"/>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4C38">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塘前豸下莲乡</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EFF3">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6AE1">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B0C4">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0D7F">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7EE3">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F492">
            <w:pPr>
              <w:jc w:val="center"/>
              <w:rPr>
                <w:rFonts w:hint="default" w:ascii="等线" w:hAnsi="等线" w:eastAsia="等线" w:cs="等线"/>
                <w:i w:val="0"/>
                <w:iCs w:val="0"/>
                <w:color w:val="000000"/>
                <w:sz w:val="22"/>
                <w:szCs w:val="22"/>
                <w:highlight w:val="none"/>
                <w:u w:val="none"/>
              </w:rPr>
            </w:pPr>
          </w:p>
        </w:tc>
      </w:tr>
      <w:tr w14:paraId="290C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D18C">
            <w:pPr>
              <w:jc w:val="center"/>
              <w:rPr>
                <w:rFonts w:hint="default" w:ascii="等线" w:hAnsi="等线" w:eastAsia="等线" w:cs="等线"/>
                <w:i w:val="0"/>
                <w:iCs w:val="0"/>
                <w:color w:val="000000"/>
                <w:sz w:val="22"/>
                <w:szCs w:val="22"/>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4C1A">
            <w:pPr>
              <w:keepNext w:val="0"/>
              <w:keepLines w:val="0"/>
              <w:widowControl/>
              <w:suppressLineNumbers w:val="0"/>
              <w:jc w:val="center"/>
              <w:textAlignment w:val="center"/>
              <w:rPr>
                <w:rFonts w:hint="default" w:ascii="等线" w:hAnsi="等线" w:eastAsia="等线" w:cs="等线"/>
                <w:i w:val="0"/>
                <w:iCs w:val="0"/>
                <w:color w:val="000000"/>
                <w:sz w:val="24"/>
                <w:szCs w:val="24"/>
                <w:highlight w:val="none"/>
                <w:u w:val="none"/>
              </w:rPr>
            </w:pPr>
            <w:r>
              <w:rPr>
                <w:rFonts w:hint="default" w:ascii="等线" w:hAnsi="等线" w:eastAsia="等线" w:cs="等线"/>
                <w:i w:val="0"/>
                <w:iCs w:val="0"/>
                <w:color w:val="000000"/>
                <w:kern w:val="0"/>
                <w:sz w:val="24"/>
                <w:szCs w:val="24"/>
                <w:highlight w:val="none"/>
                <w:u w:val="none"/>
                <w:lang w:val="en-US" w:eastAsia="zh-CN" w:bidi="ar"/>
              </w:rPr>
              <w:t>保险</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960F">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2-5天</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D527">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E3BB">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C830">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5036">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5889">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AC18">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5天为一档，6-10天保险费用为20元/人，以此类推</w:t>
            </w:r>
          </w:p>
        </w:tc>
      </w:tr>
      <w:tr w14:paraId="329C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04C2E">
            <w:pPr>
              <w:jc w:val="center"/>
              <w:rPr>
                <w:rFonts w:hint="default" w:ascii="等线" w:hAnsi="等线" w:eastAsia="等线" w:cs="等线"/>
                <w:i w:val="0"/>
                <w:iCs w:val="0"/>
                <w:color w:val="000000"/>
                <w:sz w:val="22"/>
                <w:szCs w:val="22"/>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8D7D">
            <w:pPr>
              <w:keepNext w:val="0"/>
              <w:keepLines w:val="0"/>
              <w:widowControl/>
              <w:suppressLineNumbers w:val="0"/>
              <w:jc w:val="center"/>
              <w:textAlignment w:val="center"/>
              <w:rPr>
                <w:rFonts w:hint="default" w:ascii="等线" w:hAnsi="等线" w:eastAsia="等线" w:cs="等线"/>
                <w:i w:val="0"/>
                <w:iCs w:val="0"/>
                <w:color w:val="000000"/>
                <w:sz w:val="24"/>
                <w:szCs w:val="24"/>
                <w:highlight w:val="none"/>
                <w:u w:val="none"/>
              </w:rPr>
            </w:pPr>
            <w:r>
              <w:rPr>
                <w:rFonts w:hint="default" w:ascii="等线" w:hAnsi="等线" w:eastAsia="等线" w:cs="等线"/>
                <w:i w:val="0"/>
                <w:iCs w:val="0"/>
                <w:color w:val="000000"/>
                <w:kern w:val="0"/>
                <w:sz w:val="24"/>
                <w:szCs w:val="24"/>
                <w:highlight w:val="none"/>
                <w:u w:val="none"/>
                <w:lang w:val="en-US" w:eastAsia="zh-CN" w:bidi="ar"/>
              </w:rPr>
              <w:t>管理费税费</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8137">
            <w:pPr>
              <w:jc w:val="center"/>
              <w:rPr>
                <w:rFonts w:hint="eastAsia" w:ascii="等线" w:hAnsi="等线" w:eastAsia="等线" w:cs="等线"/>
                <w:i w:val="0"/>
                <w:iCs w:val="0"/>
                <w:color w:val="000000"/>
                <w:sz w:val="22"/>
                <w:szCs w:val="22"/>
                <w:highlight w:val="none"/>
                <w:u w:val="none"/>
                <w:lang w:val="en-US" w:eastAsia="zh-CN"/>
              </w:rPr>
            </w:pPr>
            <w:r>
              <w:rPr>
                <w:rFonts w:hint="eastAsia" w:ascii="等线" w:hAnsi="等线" w:eastAsia="等线" w:cs="等线"/>
                <w:i w:val="0"/>
                <w:iCs w:val="0"/>
                <w:color w:val="000000"/>
                <w:sz w:val="22"/>
                <w:szCs w:val="22"/>
                <w:highlight w:val="none"/>
                <w:u w:val="none"/>
                <w:lang w:val="en-US" w:eastAsia="zh-CN"/>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1291">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120元/人</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8EA4">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单人价</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911F">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0163">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CEA7">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120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AE96">
            <w:pPr>
              <w:jc w:val="center"/>
              <w:rPr>
                <w:rFonts w:hint="default" w:ascii="等线" w:hAnsi="等线" w:eastAsia="等线" w:cs="等线"/>
                <w:i w:val="0"/>
                <w:iCs w:val="0"/>
                <w:color w:val="000000"/>
                <w:sz w:val="22"/>
                <w:szCs w:val="22"/>
                <w:highlight w:val="none"/>
                <w:u w:val="none"/>
              </w:rPr>
            </w:pPr>
          </w:p>
        </w:tc>
      </w:tr>
      <w:tr w14:paraId="5BC9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5CF57">
            <w:pPr>
              <w:jc w:val="center"/>
              <w:rPr>
                <w:rFonts w:hint="default" w:ascii="等线" w:hAnsi="等线" w:eastAsia="等线" w:cs="等线"/>
                <w:i w:val="0"/>
                <w:iCs w:val="0"/>
                <w:color w:val="000000"/>
                <w:sz w:val="22"/>
                <w:szCs w:val="22"/>
                <w:highlight w:val="none"/>
                <w:u w:val="none"/>
              </w:rPr>
            </w:pPr>
          </w:p>
        </w:tc>
        <w:tc>
          <w:tcPr>
            <w:tcW w:w="9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F8B810">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以上报价，统一报下浮率</w:t>
            </w:r>
            <w:r>
              <w:rPr>
                <w:rFonts w:hint="eastAsia" w:ascii="等线" w:hAnsi="等线" w:eastAsia="等线" w:cs="等线"/>
                <w:i w:val="0"/>
                <w:iCs w:val="0"/>
                <w:color w:val="000000"/>
                <w:kern w:val="0"/>
                <w:sz w:val="22"/>
                <w:szCs w:val="22"/>
                <w:highlight w:val="none"/>
                <w:u w:val="none"/>
                <w:lang w:val="en-US" w:eastAsia="zh-CN" w:bidi="ar"/>
              </w:rPr>
              <w:t>。</w:t>
            </w:r>
          </w:p>
        </w:tc>
      </w:tr>
      <w:tr w14:paraId="3EB7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8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F89A0E">
            <w:pPr>
              <w:keepNext w:val="0"/>
              <w:keepLines w:val="0"/>
              <w:widowControl/>
              <w:suppressLineNumbers w:val="0"/>
              <w:jc w:val="center"/>
              <w:textAlignment w:val="center"/>
              <w:rPr>
                <w:rFonts w:hint="default" w:ascii="等线" w:hAnsi="等线" w:eastAsia="等线" w:cs="等线"/>
                <w:i w:val="0"/>
                <w:iCs w:val="0"/>
                <w:color w:val="000000"/>
                <w:sz w:val="22"/>
                <w:szCs w:val="22"/>
                <w:highlight w:val="none"/>
                <w:u w:val="none"/>
              </w:rPr>
            </w:pPr>
            <w:r>
              <w:rPr>
                <w:rFonts w:hint="default" w:ascii="等线" w:hAnsi="等线" w:eastAsia="等线" w:cs="等线"/>
                <w:i w:val="0"/>
                <w:iCs w:val="0"/>
                <w:color w:val="000000"/>
                <w:kern w:val="0"/>
                <w:sz w:val="22"/>
                <w:szCs w:val="22"/>
                <w:highlight w:val="none"/>
                <w:u w:val="none"/>
                <w:lang w:val="en-US" w:eastAsia="zh-CN" w:bidi="ar"/>
              </w:rPr>
              <w:t>备注</w:t>
            </w:r>
            <w:r>
              <w:rPr>
                <w:rFonts w:hint="eastAsia" w:ascii="等线" w:hAnsi="等线" w:eastAsia="等线" w:cs="等线"/>
                <w:i w:val="0"/>
                <w:iCs w:val="0"/>
                <w:color w:val="000000"/>
                <w:kern w:val="0"/>
                <w:sz w:val="22"/>
                <w:szCs w:val="22"/>
                <w:highlight w:val="none"/>
                <w:u w:val="none"/>
                <w:lang w:val="en-US" w:eastAsia="zh-CN" w:bidi="ar"/>
              </w:rPr>
              <w:t>：</w:t>
            </w:r>
            <w:r>
              <w:rPr>
                <w:rFonts w:hint="eastAsia" w:ascii="等线" w:hAnsi="等线" w:eastAsia="等线" w:cs="等线"/>
                <w:i w:val="0"/>
                <w:iCs w:val="0"/>
                <w:color w:val="000000"/>
                <w:kern w:val="2"/>
                <w:sz w:val="22"/>
                <w:szCs w:val="22"/>
                <w:highlight w:val="none"/>
                <w:u w:val="none"/>
                <w:lang w:val="en-US" w:eastAsia="zh-CN" w:bidi="ar-SA"/>
              </w:rPr>
              <w:t>本表暂按按40人核算费用，投标单位应充分考虑每次成团方案路线情况报下浮率，</w:t>
            </w:r>
            <w:r>
              <w:rPr>
                <w:rFonts w:hint="default" w:ascii="等线" w:hAnsi="等线" w:eastAsia="等线" w:cs="等线"/>
                <w:i w:val="0"/>
                <w:iCs w:val="0"/>
                <w:color w:val="000000"/>
                <w:kern w:val="0"/>
                <w:sz w:val="22"/>
                <w:szCs w:val="22"/>
                <w:highlight w:val="none"/>
                <w:u w:val="none"/>
                <w:lang w:val="en-US" w:eastAsia="zh-CN" w:bidi="ar"/>
              </w:rPr>
              <w:t>结算价格按照单项价格累加*下浮率计算</w:t>
            </w:r>
            <w:r>
              <w:rPr>
                <w:rFonts w:hint="eastAsia" w:ascii="等线" w:hAnsi="等线" w:eastAsia="等线" w:cs="等线"/>
                <w:i w:val="0"/>
                <w:iCs w:val="0"/>
                <w:color w:val="000000"/>
                <w:kern w:val="0"/>
                <w:sz w:val="22"/>
                <w:szCs w:val="22"/>
                <w:highlight w:val="none"/>
                <w:u w:val="none"/>
                <w:lang w:val="en-US" w:eastAsia="zh-CN" w:bidi="ar"/>
              </w:rPr>
              <w:t>，大交通（来回机票或者动车票）报价单位应向对应单位申请团购价，应低于市场发布散客价格并每次发团前应征得采购人同意。</w:t>
            </w:r>
            <w:r>
              <w:rPr>
                <w:rFonts w:hint="default" w:ascii="等线" w:hAnsi="等线" w:eastAsia="等线" w:cs="等线"/>
                <w:i w:val="0"/>
                <w:iCs w:val="0"/>
                <w:color w:val="000000"/>
                <w:kern w:val="0"/>
                <w:sz w:val="22"/>
                <w:szCs w:val="22"/>
                <w:highlight w:val="none"/>
                <w:u w:val="none"/>
                <w:lang w:val="en-US" w:eastAsia="zh-CN" w:bidi="ar"/>
              </w:rPr>
              <w:t xml:space="preserve">                                                             </w:t>
            </w:r>
          </w:p>
        </w:tc>
      </w:tr>
    </w:tbl>
    <w:p w14:paraId="277487F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控制价分项报价表：</w:t>
      </w:r>
    </w:p>
    <w:p w14:paraId="28D7BB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FF0000"/>
          <w:sz w:val="28"/>
          <w:szCs w:val="28"/>
          <w:highlight w:val="none"/>
          <w:lang w:val="en-US" w:eastAsia="zh-CN"/>
        </w:rPr>
      </w:pPr>
      <w:r>
        <w:rPr>
          <w:rFonts w:hint="eastAsia" w:ascii="宋体" w:hAnsi="宋体" w:cs="宋体"/>
          <w:b w:val="0"/>
          <w:bCs w:val="0"/>
          <w:color w:val="auto"/>
          <w:sz w:val="28"/>
          <w:szCs w:val="28"/>
          <w:highlight w:val="none"/>
          <w:lang w:val="en-US" w:eastAsia="zh-CN"/>
        </w:rPr>
        <w:t>5.服务期：合同生效之日起1年。</w:t>
      </w:r>
    </w:p>
    <w:p w14:paraId="1557C4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6.竞价保证金：</w:t>
      </w:r>
      <w:r>
        <w:rPr>
          <w:rFonts w:hint="eastAsia" w:ascii="宋体" w:hAnsi="宋体" w:cs="宋体"/>
          <w:b w:val="0"/>
          <w:bCs w:val="0"/>
          <w:color w:val="FF0000"/>
          <w:sz w:val="28"/>
          <w:szCs w:val="28"/>
          <w:highlight w:val="none"/>
          <w:lang w:val="en-US" w:eastAsia="zh-CN"/>
        </w:rPr>
        <w:t>500</w:t>
      </w:r>
      <w:r>
        <w:rPr>
          <w:rFonts w:hint="eastAsia" w:ascii="宋体" w:hAnsi="宋体" w:cs="宋体"/>
          <w:b w:val="0"/>
          <w:bCs w:val="0"/>
          <w:color w:val="auto"/>
          <w:sz w:val="28"/>
          <w:szCs w:val="28"/>
          <w:highlight w:val="none"/>
          <w:lang w:val="en-US" w:eastAsia="zh-CN"/>
        </w:rPr>
        <w:t>元。</w:t>
      </w:r>
    </w:p>
    <w:p w14:paraId="2F0190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7.服务内容及要求</w:t>
      </w:r>
      <w:r>
        <w:rPr>
          <w:rFonts w:hint="eastAsia" w:ascii="宋体" w:hAnsi="宋体" w:eastAsia="宋体" w:cs="宋体"/>
          <w:b/>
          <w:bCs/>
          <w:color w:val="auto"/>
          <w:kern w:val="0"/>
          <w:sz w:val="28"/>
          <w:szCs w:val="28"/>
          <w:highlight w:val="none"/>
          <w:shd w:val="clear" w:color="auto" w:fill="FFFFFF"/>
          <w:lang w:val="en-US" w:eastAsia="zh-CN" w:bidi="ar-SA"/>
        </w:rPr>
        <w:t>（</w:t>
      </w:r>
      <w:r>
        <w:rPr>
          <w:rFonts w:hint="eastAsia" w:ascii="宋体" w:hAnsi="宋体" w:eastAsia="宋体" w:cs="宋体"/>
          <w:b w:val="0"/>
          <w:bCs w:val="0"/>
          <w:color w:val="auto"/>
          <w:sz w:val="28"/>
          <w:szCs w:val="28"/>
          <w:highlight w:val="none"/>
          <w:lang w:val="en-US" w:eastAsia="zh-CN"/>
        </w:rPr>
        <w:t>具体按委托人要求及《委托接待合同》执行）：</w:t>
      </w:r>
    </w:p>
    <w:p w14:paraId="34B60C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7.1交通服务</w:t>
      </w:r>
    </w:p>
    <w:p w14:paraId="6DEEAF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提供当地用车、接送机/站、景区内交通（换乘车等）等车辆服务。要求车辆配备充足，车况良好、干净整洁，司机熟悉路线和路况，服务态度认真负责。</w:t>
      </w:r>
    </w:p>
    <w:p w14:paraId="3BB054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7.2餐饮服务</w:t>
      </w:r>
    </w:p>
    <w:p w14:paraId="004088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安排团队在外用餐，包括行前餐、行程内团餐等，并支付用餐费用。</w:t>
      </w:r>
    </w:p>
    <w:p w14:paraId="46D6BB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7.3景区票务及游览</w:t>
      </w:r>
    </w:p>
    <w:p w14:paraId="6C69A8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负责考察景点第一道门票的购买，以及行程内所有考察项目的车辆费用；安排景区内讲解等。</w:t>
      </w:r>
    </w:p>
    <w:p w14:paraId="2B29A7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7.4导游服务</w:t>
      </w:r>
    </w:p>
    <w:p w14:paraId="2641AE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提供符合资质要求的全陪及地陪导游服务，负责景区、场馆内讲解、线路内所有旅游景点讲解、行程协调及团队服务</w:t>
      </w:r>
    </w:p>
    <w:p w14:paraId="1A5AD5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7.5行程规划与活动策划</w:t>
      </w:r>
    </w:p>
    <w:p w14:paraId="767B95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根据采购人需求进行路线设计和报价，提供行程规划和活动策划服务。</w:t>
      </w:r>
    </w:p>
    <w:p w14:paraId="4EF397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7.6支付与购买服务</w:t>
      </w:r>
    </w:p>
    <w:p w14:paraId="2846DE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购买人身意外伤害险，购买往返车票/机票。</w:t>
      </w:r>
    </w:p>
    <w:p w14:paraId="1F0B48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7.7安全责任</w:t>
      </w:r>
    </w:p>
    <w:p w14:paraId="208CF74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sz w:val="24"/>
          <w:szCs w:val="24"/>
          <w:highlight w:val="none"/>
          <w:lang w:val="ru-RU" w:eastAsia="zh-CN"/>
        </w:rPr>
      </w:pPr>
      <w:r>
        <w:rPr>
          <w:rFonts w:hint="eastAsia" w:ascii="宋体"/>
          <w:sz w:val="24"/>
          <w:szCs w:val="24"/>
          <w:highlight w:val="none"/>
          <w:lang w:val="ru-RU" w:eastAsia="zh-CN"/>
        </w:rPr>
        <w:t>乙方作为受托人，应就甲方委托事项（具体列明）亲自或委托合格供应商妥善处理。因乙方或其供应商的过错造成甲方人身或财产损害的，乙方应承担全部赔偿责任，不得以委托事项已转交第三方为由免除自身责任。</w:t>
      </w:r>
    </w:p>
    <w:p w14:paraId="7199F4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7.8其他服务</w:t>
      </w:r>
    </w:p>
    <w:p w14:paraId="4E6C03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按照采购人要求出具合同、收集报名信息、组织参加人员实名签到、拍摄集体照，包括研学和旅拍以及准备费用报销相关资料等。</w:t>
      </w:r>
    </w:p>
    <w:p w14:paraId="09E591DA">
      <w:pPr>
        <w:keepNext w:val="0"/>
        <w:keepLines w:val="0"/>
        <w:pageBreakBefore w:val="0"/>
        <w:widowControl/>
        <w:kinsoku/>
        <w:wordWrap/>
        <w:topLinePunct w:val="0"/>
        <w:bidi w:val="0"/>
        <w:spacing w:line="360" w:lineRule="auto"/>
        <w:ind w:left="0" w:firstLine="480"/>
        <w:jc w:val="left"/>
        <w:rPr>
          <w:rFonts w:hint="eastAsia"/>
          <w:color w:val="auto"/>
          <w:highlight w:val="none"/>
          <w:lang w:val="en-US" w:eastAsia="zh-CN"/>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b w:val="0"/>
          <w:bCs w:val="0"/>
          <w:color w:val="auto"/>
          <w:kern w:val="2"/>
          <w:sz w:val="28"/>
          <w:szCs w:val="28"/>
          <w:highlight w:val="none"/>
          <w:lang w:val="en-US" w:eastAsia="zh-CN" w:bidi="ar-SA"/>
        </w:rPr>
        <w:t>：本项目不集中组织现场踏勘，竞价人可根据本公告所提供的内容要求自行踏勘现场(相关责任由竞价人自行承担)，竞价人对本次</w:t>
      </w:r>
      <w:r>
        <w:rPr>
          <w:rFonts w:hint="eastAsia" w:ascii="宋体" w:hAnsi="宋体" w:cs="宋体"/>
          <w:b w:val="0"/>
          <w:bCs w:val="0"/>
          <w:color w:val="auto"/>
          <w:kern w:val="2"/>
          <w:sz w:val="28"/>
          <w:szCs w:val="28"/>
          <w:highlight w:val="none"/>
          <w:lang w:val="en-US" w:eastAsia="zh-CN" w:bidi="ar-SA"/>
        </w:rPr>
        <w:t>竞价</w:t>
      </w:r>
      <w:r>
        <w:rPr>
          <w:rFonts w:hint="eastAsia" w:ascii="宋体" w:hAnsi="宋体" w:eastAsia="宋体" w:cs="宋体"/>
          <w:b w:val="0"/>
          <w:bCs w:val="0"/>
          <w:color w:val="auto"/>
          <w:kern w:val="2"/>
          <w:sz w:val="28"/>
          <w:szCs w:val="28"/>
          <w:highlight w:val="none"/>
          <w:lang w:val="en-US" w:eastAsia="zh-CN" w:bidi="ar-SA"/>
        </w:rPr>
        <w:t>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7D5F3C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1.遵守中华人民共和国法律、法规，且能够诚信经营，具有独立法人资格的供应商均有可能成为合格的竞价人,但已经被列入失信被执行人名单（截止报名时间）的除外</w:t>
      </w:r>
      <w:r>
        <w:rPr>
          <w:rFonts w:hint="eastAsia" w:ascii="宋体" w:hAnsi="宋体" w:cs="宋体"/>
          <w:color w:val="auto"/>
          <w:sz w:val="28"/>
          <w:szCs w:val="28"/>
          <w:highlight w:val="none"/>
          <w:lang w:val="en-US" w:eastAsia="zh-CN"/>
        </w:rPr>
        <w:t>；</w:t>
      </w:r>
    </w:p>
    <w:p w14:paraId="139146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竞价人必须具有履行合同所必需的能力，须具有省级或市级旅游局颁发的《旅行社业务经营许可证》</w:t>
      </w:r>
      <w:r>
        <w:rPr>
          <w:rFonts w:hint="eastAsia" w:ascii="宋体" w:hAnsi="宋体" w:cs="宋体"/>
          <w:color w:val="auto"/>
          <w:sz w:val="28"/>
          <w:szCs w:val="28"/>
          <w:highlight w:val="none"/>
          <w:lang w:val="en-US" w:eastAsia="zh-CN"/>
        </w:rPr>
        <w:t>；</w:t>
      </w:r>
    </w:p>
    <w:p w14:paraId="7E7F8B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.竞价人须购买旅行社责任保险，且保额符合国家旅游局最新规定；</w:t>
      </w:r>
    </w:p>
    <w:p w14:paraId="5225C6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.竞价人必须是委托人邀请的单位；</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60B32AA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FF0000"/>
          <w:sz w:val="28"/>
          <w:szCs w:val="28"/>
          <w:highlight w:val="none"/>
          <w:lang w:val="en-US" w:eastAsia="zh-CN"/>
        </w:rPr>
        <w:t>500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2026年7月15日上午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auto"/>
          <w:sz w:val="28"/>
          <w:szCs w:val="28"/>
          <w:highlight w:val="none"/>
          <w:lang w:val="en-US" w:eastAsia="zh-CN"/>
        </w:rPr>
        <w:t>平台系统</w:t>
      </w:r>
      <w:r>
        <w:rPr>
          <w:rFonts w:hint="eastAsia" w:ascii="宋体" w:hAnsi="宋体" w:eastAsia="宋体" w:cs="宋体"/>
          <w:b/>
          <w:bCs/>
          <w:color w:val="auto"/>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14:paraId="4C1A9E0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委托接待合同</w:t>
      </w:r>
      <w:r>
        <w:rPr>
          <w:rFonts w:hint="eastAsia" w:ascii="宋体" w:hAnsi="宋体" w:eastAsia="宋体" w:cs="宋体"/>
          <w:color w:val="auto"/>
          <w:sz w:val="28"/>
          <w:szCs w:val="28"/>
          <w:highlight w:val="none"/>
          <w:lang w:val="en-US" w:eastAsia="zh-CN"/>
        </w:rPr>
        <w:t>》，由委托人经过相应审批程序后签订。</w:t>
      </w:r>
    </w:p>
    <w:p w14:paraId="1822AD2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307DD1C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1FF2B9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（1）营业执照副本、法定代表人身份证复印件；</w:t>
      </w:r>
    </w:p>
    <w:p w14:paraId="083979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（2）有效的旅行社业务经营许可证复印件；</w:t>
      </w:r>
    </w:p>
    <w:p w14:paraId="36BCDA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（3）有效在保的保单复印件；</w:t>
      </w:r>
    </w:p>
    <w:p w14:paraId="445EE12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（4）通过“信用中国”网（www.creditchina.gov.cn）信用信息查询</w:t>
      </w:r>
      <w:r>
        <w:rPr>
          <w:rFonts w:hint="eastAsia" w:ascii="宋体" w:hAnsi="宋体" w:cs="宋体"/>
          <w:color w:val="auto"/>
          <w:sz w:val="28"/>
          <w:szCs w:val="28"/>
          <w:highlight w:val="none"/>
          <w:lang w:val="en-US" w:eastAsia="zh-CN"/>
        </w:rPr>
        <w:t>未列入“失信被执行人”及“重大税收违法案件当事人名单”</w:t>
      </w:r>
      <w:r>
        <w:rPr>
          <w:rFonts w:hint="eastAsia" w:ascii="宋体" w:hAnsi="宋体" w:eastAsia="宋体" w:cs="宋体"/>
          <w:color w:val="auto"/>
          <w:sz w:val="28"/>
          <w:szCs w:val="28"/>
          <w:highlight w:val="none"/>
          <w:lang w:val="en-US" w:eastAsia="zh-CN"/>
        </w:rPr>
        <w:t>查询记录的打印件（或截图）；</w:t>
      </w:r>
    </w:p>
    <w:p w14:paraId="7CDBD9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（5）签订完整的承诺书。</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p>
    <w:p w14:paraId="655B57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以上材料须加盖公章</w:t>
      </w:r>
      <w:r>
        <w:rPr>
          <w:rFonts w:hint="eastAsia" w:ascii="宋体" w:hAnsi="宋体" w:eastAsia="宋体" w:cs="宋体"/>
          <w:b/>
          <w:bCs/>
          <w:color w:val="auto"/>
          <w:sz w:val="28"/>
          <w:szCs w:val="28"/>
          <w:highlight w:val="none"/>
          <w:lang w:val="en-US" w:eastAsia="zh-CN"/>
        </w:rPr>
        <w:t>后</w:t>
      </w:r>
      <w:r>
        <w:rPr>
          <w:rFonts w:hint="eastAsia" w:ascii="宋体" w:hAnsi="宋体" w:eastAsia="宋体" w:cs="宋体"/>
          <w:b/>
          <w:bCs/>
          <w:color w:val="auto"/>
          <w:sz w:val="28"/>
          <w:szCs w:val="28"/>
          <w:highlight w:val="none"/>
        </w:rPr>
        <w:t>上传至</w:t>
      </w:r>
      <w:r>
        <w:rPr>
          <w:rFonts w:hint="eastAsia" w:ascii="宋体" w:hAnsi="宋体" w:eastAsia="宋体" w:cs="宋体"/>
          <w:b/>
          <w:bCs/>
          <w:color w:val="auto"/>
          <w:sz w:val="28"/>
          <w:szCs w:val="28"/>
          <w:highlight w:val="none"/>
          <w:lang w:val="en-US" w:eastAsia="zh-CN"/>
        </w:rPr>
        <w:t>“连城县招标投标交易平台”</w:t>
      </w:r>
      <w:r>
        <w:rPr>
          <w:rFonts w:hint="eastAsia" w:ascii="宋体" w:hAnsi="宋体" w:eastAsia="宋体" w:cs="宋体"/>
          <w:b/>
          <w:bCs/>
          <w:color w:val="auto"/>
          <w:sz w:val="28"/>
          <w:szCs w:val="28"/>
          <w:highlight w:val="none"/>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w:t>
      </w:r>
      <w:r>
        <w:rPr>
          <w:rFonts w:hint="eastAsia" w:ascii="宋体" w:hAnsi="宋体" w:cs="宋体"/>
          <w:color w:val="auto"/>
          <w:sz w:val="28"/>
          <w:szCs w:val="28"/>
          <w:highlight w:val="none"/>
          <w:lang w:val="en-US" w:eastAsia="zh-CN"/>
        </w:rPr>
        <w:t>录</w:t>
      </w:r>
      <w:r>
        <w:rPr>
          <w:rFonts w:hint="eastAsia" w:ascii="宋体" w:hAnsi="宋体" w:eastAsia="宋体" w:cs="宋体"/>
          <w:color w:val="auto"/>
          <w:sz w:val="28"/>
          <w:szCs w:val="28"/>
          <w:highlight w:val="none"/>
          <w:lang w:val="en-US" w:eastAsia="zh-CN"/>
        </w:rPr>
        <w:t>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14D84F82">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r>
        <w:rPr>
          <w:rFonts w:hint="eastAsia" w:ascii="宋体" w:hAnsi="宋体" w:eastAsia="宋体" w:cs="宋体"/>
          <w:b/>
          <w:bCs/>
          <w:color w:val="auto"/>
          <w:kern w:val="2"/>
          <w:sz w:val="28"/>
          <w:szCs w:val="28"/>
          <w:highlight w:val="none"/>
          <w:shd w:val="clear"/>
          <w:lang w:val="en-US" w:eastAsia="zh-CN"/>
        </w:rPr>
        <w:t>报价截止时间后，系统将自动开启解密，提交报价的供应商需在30分钟内进行解密，否则视为撤回报价。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cs="宋体"/>
          <w:color w:val="auto"/>
          <w:kern w:val="2"/>
          <w:sz w:val="28"/>
          <w:szCs w:val="28"/>
          <w:highlight w:val="none"/>
          <w:shd w:val="clear"/>
          <w:lang w:val="en-US" w:eastAsia="zh-CN"/>
        </w:rPr>
        <w:t>正</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优惠下浮率高者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w:t>
      </w:r>
      <w:r>
        <w:rPr>
          <w:rFonts w:hint="eastAsia" w:ascii="宋体" w:hAnsi="宋体" w:eastAsia="宋体" w:cs="宋体"/>
          <w:b/>
          <w:bCs/>
          <w:color w:val="auto"/>
          <w:sz w:val="28"/>
          <w:szCs w:val="28"/>
          <w:highlight w:val="none"/>
          <w:lang w:val="en-US" w:eastAsia="zh-CN"/>
        </w:rPr>
        <w:t>以优惠下浮率</w:t>
      </w:r>
      <w:r>
        <w:rPr>
          <w:rFonts w:hint="eastAsia" w:ascii="宋体" w:hAnsi="宋体" w:eastAsia="宋体" w:cs="宋体"/>
          <w:color w:val="auto"/>
          <w:sz w:val="28"/>
          <w:szCs w:val="28"/>
          <w:highlight w:val="none"/>
          <w:lang w:val="en-US" w:eastAsia="zh-CN"/>
        </w:rPr>
        <w:t>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sz w:val="28"/>
          <w:szCs w:val="28"/>
          <w:highlight w:val="none"/>
          <w:lang w:val="en-US" w:eastAsia="zh-CN"/>
        </w:rPr>
        <w:t>竞价人应以优惠下浮率进行报价，竞价人投报优惠下浮率区间为</w:t>
      </w:r>
      <w:r>
        <w:rPr>
          <w:rFonts w:hint="eastAsia" w:ascii="宋体" w:hAnsi="宋体" w:cs="宋体"/>
          <w:b/>
          <w:bCs/>
          <w:color w:val="auto"/>
          <w:sz w:val="28"/>
          <w:szCs w:val="28"/>
          <w:highlight w:val="none"/>
          <w:lang w:val="en-US" w:eastAsia="zh-CN"/>
        </w:rPr>
        <w:t>0</w:t>
      </w:r>
      <w:r>
        <w:rPr>
          <w:rFonts w:hint="eastAsia" w:ascii="宋体" w:hAnsi="宋体" w:eastAsia="宋体" w:cs="宋体"/>
          <w:b/>
          <w:bCs/>
          <w:color w:val="auto"/>
          <w:sz w:val="28"/>
          <w:szCs w:val="28"/>
          <w:highlight w:val="none"/>
          <w:lang w:val="en-US" w:eastAsia="zh-CN"/>
        </w:rPr>
        <w:t>%（含）-100%（含），竞价人须在此区间内报价（保留至小数点后两位），投报优惠下浮率超过区间值为无效报价。竞价系统设置的价格10，表示优惠下浮率为10%。例如优惠下浮率10%，则在竞价系统填写10；如优惠下浮率11%，则在竞价系统填写11，填报优惠下浮率最高的竞价人作为本项目成交人</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5.特别提示：标的经公开征集到的合格竞价人,应以规定的报价区间内进行报价，同时成交人应签署《竞价结果通知书》等相关文件，否则视同为违约。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57E127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竞价成交后</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成交人应向本公司</w:t>
      </w:r>
      <w:r>
        <w:rPr>
          <w:rFonts w:hint="eastAsia" w:ascii="宋体" w:hAnsi="宋体" w:eastAsia="宋体" w:cs="宋体"/>
          <w:color w:val="auto"/>
          <w:sz w:val="28"/>
          <w:szCs w:val="28"/>
          <w:highlight w:val="none"/>
          <w:lang w:val="en-US" w:eastAsia="zh-CN"/>
        </w:rPr>
        <w:t>一次性支付</w:t>
      </w:r>
      <w:r>
        <w:rPr>
          <w:rFonts w:hint="eastAsia" w:ascii="宋体" w:hAnsi="宋体" w:cs="宋体"/>
          <w:color w:val="auto"/>
          <w:sz w:val="28"/>
          <w:szCs w:val="28"/>
          <w:highlight w:val="none"/>
          <w:lang w:val="en-US" w:eastAsia="zh-CN"/>
        </w:rPr>
        <w:t>1000</w:t>
      </w:r>
      <w:r>
        <w:rPr>
          <w:rFonts w:hint="eastAsia" w:ascii="宋体" w:hAnsi="宋体" w:eastAsia="宋体" w:cs="宋体"/>
          <w:color w:val="auto"/>
          <w:sz w:val="28"/>
          <w:szCs w:val="28"/>
          <w:highlight w:val="none"/>
          <w:lang w:val="en-US" w:eastAsia="zh-CN"/>
        </w:rPr>
        <w:t>元</w:t>
      </w:r>
      <w:r>
        <w:rPr>
          <w:rFonts w:hint="eastAsia" w:ascii="宋体" w:hAnsi="宋体" w:eastAsia="宋体" w:cs="宋体"/>
          <w:color w:val="auto"/>
          <w:sz w:val="28"/>
          <w:szCs w:val="28"/>
          <w:highlight w:val="none"/>
        </w:rPr>
        <w:t>支付交易服务费。</w:t>
      </w:r>
      <w:r>
        <w:rPr>
          <w:rFonts w:hint="eastAsia" w:ascii="宋体" w:hAnsi="宋体" w:eastAsia="宋体" w:cs="宋体"/>
          <w:color w:val="auto"/>
          <w:sz w:val="28"/>
          <w:szCs w:val="28"/>
          <w:highlight w:val="none"/>
          <w:lang w:val="en-US" w:eastAsia="zh-CN"/>
        </w:rPr>
        <w:t>招标代理服务费须在成交之日起</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个工作日汇到本公司指定账户（户名：连城县国有资产产权交易服务有限公司，开户行：中国农业银行连城县支行，账号：1377 0101 0400 18263）。招标代理服务费未按期付清的，视成交人根本违约，竞价保证金不予退回。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p w14:paraId="09502A8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按合同约定执行。</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委托接待合同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委托接待合同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7"/>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7月9</w:t>
      </w:r>
      <w:bookmarkStart w:id="8" w:name="_GoBack"/>
      <w:bookmarkEnd w:id="8"/>
      <w:r>
        <w:rPr>
          <w:rFonts w:hint="eastAsia" w:ascii="宋体" w:hAnsi="宋体" w:eastAsia="宋体" w:cs="宋体"/>
          <w:color w:val="auto"/>
          <w:sz w:val="28"/>
          <w:szCs w:val="28"/>
          <w:highlight w:val="none"/>
          <w:lang w:val="en-US" w:eastAsia="zh-CN"/>
        </w:rPr>
        <w:t>日</w:t>
      </w:r>
    </w:p>
    <w:p w14:paraId="4ADEFA9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2026年7月**日 </w:t>
      </w:r>
      <w:r>
        <w:rPr>
          <w:rFonts w:hint="eastAsia" w:ascii="宋体" w:hAnsi="宋体" w:eastAsia="宋体" w:cs="宋体"/>
          <w:color w:val="auto"/>
          <w:sz w:val="28"/>
          <w:szCs w:val="28"/>
          <w:highlight w:val="none"/>
        </w:rPr>
        <w:t>上午举行的 “连城县招标投标交易平台</w:t>
      </w:r>
      <w:r>
        <w:rPr>
          <w:rFonts w:hint="eastAsia" w:ascii="宋体" w:hAnsi="宋体" w:cs="宋体"/>
          <w:color w:val="auto"/>
          <w:sz w:val="28"/>
          <w:szCs w:val="28"/>
          <w:highlight w:val="none"/>
          <w:lang w:val="en-US" w:eastAsia="zh-CN"/>
        </w:rPr>
        <w:t>正</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连城县全域智慧城乡养老融合发展项目合作地接旅行社采购项目</w:t>
      </w:r>
      <w:r>
        <w:rPr>
          <w:rFonts w:hint="eastAsia" w:ascii="宋体" w:hAnsi="宋体" w:eastAsia="宋体" w:cs="宋体"/>
          <w:color w:val="auto"/>
          <w:sz w:val="28"/>
          <w:szCs w:val="28"/>
          <w:highlight w:val="none"/>
        </w:rPr>
        <w:t>竞价。收悉项目编号为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FF0000"/>
          <w:sz w:val="28"/>
          <w:szCs w:val="28"/>
          <w:highlight w:val="none"/>
          <w:u w:val="single"/>
          <w:lang w:val="en-US" w:eastAsia="zh-CN"/>
        </w:rPr>
        <w:t>LCCQJJ20260715-2</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46DE8CC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29FFBB5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55EFA0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附件：合同</w:t>
      </w:r>
    </w:p>
    <w:p w14:paraId="13DB2A41">
      <w:pPr>
        <w:tabs>
          <w:tab w:val="left" w:pos="2977"/>
        </w:tabs>
        <w:spacing w:line="360" w:lineRule="auto"/>
        <w:jc w:val="center"/>
        <w:rPr>
          <w:b/>
          <w:sz w:val="36"/>
          <w:highlight w:val="none"/>
          <w:lang w:val="ru-RU"/>
        </w:rPr>
      </w:pPr>
      <w:r>
        <w:rPr>
          <w:rFonts w:hint="eastAsia"/>
          <w:b/>
          <w:sz w:val="36"/>
          <w:highlight w:val="none"/>
          <w:lang w:val="ru-RU"/>
        </w:rPr>
        <w:t>地接</w:t>
      </w:r>
      <w:r>
        <w:rPr>
          <w:rFonts w:hint="eastAsia"/>
          <w:b/>
          <w:sz w:val="36"/>
          <w:highlight w:val="none"/>
          <w:lang w:val="ru-RU" w:eastAsia="zh-CN"/>
        </w:rPr>
        <w:t>旅行</w:t>
      </w:r>
      <w:r>
        <w:rPr>
          <w:rFonts w:hint="eastAsia"/>
          <w:b/>
          <w:sz w:val="36"/>
          <w:highlight w:val="none"/>
          <w:lang w:val="ru-RU"/>
        </w:rPr>
        <w:t>社委托接待合同</w:t>
      </w:r>
    </w:p>
    <w:p w14:paraId="4A9A7CBE">
      <w:pPr>
        <w:spacing w:line="360" w:lineRule="auto"/>
        <w:rPr>
          <w:b/>
          <w:sz w:val="24"/>
          <w:szCs w:val="24"/>
          <w:highlight w:val="none"/>
          <w:lang w:val="ru-RU"/>
        </w:rPr>
      </w:pPr>
      <w:r>
        <w:rPr>
          <w:rFonts w:hint="eastAsia"/>
          <w:b/>
          <w:sz w:val="24"/>
          <w:szCs w:val="24"/>
          <w:highlight w:val="none"/>
          <w:lang w:val="ru-RU"/>
        </w:rPr>
        <w:t xml:space="preserve">                                                  </w:t>
      </w:r>
    </w:p>
    <w:p w14:paraId="152B4782">
      <w:pPr>
        <w:spacing w:line="360" w:lineRule="auto"/>
        <w:rPr>
          <w:sz w:val="24"/>
          <w:szCs w:val="24"/>
          <w:highlight w:val="none"/>
          <w:lang w:val="ru-RU"/>
        </w:rPr>
      </w:pPr>
      <w:r>
        <w:rPr>
          <w:rFonts w:hint="eastAsia"/>
          <w:sz w:val="24"/>
          <w:szCs w:val="24"/>
          <w:highlight w:val="none"/>
          <w:lang w:val="ru-RU"/>
        </w:rPr>
        <w:t>本合同缔约各方为：</w:t>
      </w:r>
    </w:p>
    <w:p w14:paraId="794EF81C">
      <w:pPr>
        <w:spacing w:line="360" w:lineRule="auto"/>
        <w:rPr>
          <w:rFonts w:ascii="宋体"/>
          <w:sz w:val="24"/>
          <w:szCs w:val="24"/>
          <w:highlight w:val="none"/>
          <w:lang w:val="ru-RU"/>
        </w:rPr>
      </w:pPr>
      <w:r>
        <w:rPr>
          <w:sz w:val="24"/>
          <w:szCs w:val="24"/>
          <w:highlight w:val="none"/>
          <w:lang w:val="ru-RU"/>
        </w:rPr>
        <w:t xml:space="preserve">     </w:t>
      </w:r>
      <w:r>
        <w:rPr>
          <w:rFonts w:hint="eastAsia"/>
          <w:sz w:val="24"/>
          <w:szCs w:val="24"/>
          <w:highlight w:val="none"/>
          <w:lang w:val="ru-RU"/>
        </w:rPr>
        <w:t>委托方：</w:t>
      </w:r>
      <w:r>
        <w:rPr>
          <w:rFonts w:hint="eastAsia" w:ascii="宋体"/>
          <w:b/>
          <w:sz w:val="24"/>
          <w:szCs w:val="24"/>
          <w:highlight w:val="none"/>
          <w:u w:val="single"/>
          <w:lang w:val="ru-RU"/>
        </w:rPr>
        <w:t xml:space="preserve"> </w:t>
      </w:r>
      <w:r>
        <w:rPr>
          <w:rFonts w:hint="eastAsia" w:ascii="宋体"/>
          <w:b/>
          <w:sz w:val="24"/>
          <w:szCs w:val="24"/>
          <w:highlight w:val="none"/>
          <w:u w:val="single"/>
          <w:lang w:val="en-US" w:eastAsia="zh-CN"/>
        </w:rPr>
        <w:t xml:space="preserve">龙岩莲豸福境健康产业投资有限公司 </w:t>
      </w:r>
      <w:r>
        <w:rPr>
          <w:rFonts w:hint="eastAsia" w:ascii="宋体"/>
          <w:sz w:val="24"/>
          <w:szCs w:val="24"/>
          <w:highlight w:val="none"/>
          <w:lang w:val="ru-RU"/>
        </w:rPr>
        <w:t>（以下简称甲方）</w:t>
      </w:r>
    </w:p>
    <w:p w14:paraId="34887D61">
      <w:pPr>
        <w:spacing w:line="360" w:lineRule="auto"/>
        <w:ind w:firstLine="600" w:firstLineChars="250"/>
        <w:rPr>
          <w:sz w:val="24"/>
          <w:szCs w:val="24"/>
          <w:highlight w:val="none"/>
          <w:lang w:val="ru-RU"/>
        </w:rPr>
      </w:pPr>
      <w:r>
        <w:rPr>
          <w:rFonts w:hint="eastAsia"/>
          <w:sz w:val="24"/>
          <w:szCs w:val="24"/>
          <w:highlight w:val="none"/>
          <w:lang w:val="ru-RU"/>
        </w:rPr>
        <w:t>受托方：</w:t>
      </w:r>
      <w:r>
        <w:rPr>
          <w:rFonts w:hint="eastAsia"/>
          <w:sz w:val="24"/>
          <w:szCs w:val="24"/>
          <w:highlight w:val="none"/>
          <w:u w:val="single"/>
          <w:lang w:val="en-US" w:eastAsia="zh-CN"/>
        </w:rPr>
        <w:t xml:space="preserve">                          </w:t>
      </w:r>
      <w:r>
        <w:rPr>
          <w:rFonts w:hint="eastAsia" w:ascii="宋体" w:hAnsi="Times New Roman" w:eastAsia="宋体" w:cs="Times New Roman"/>
          <w:b/>
          <w:sz w:val="24"/>
          <w:szCs w:val="24"/>
          <w:highlight w:val="none"/>
          <w:u w:val="single"/>
          <w:lang w:val="ru-RU"/>
        </w:rPr>
        <w:t xml:space="preserve"> </w:t>
      </w:r>
      <w:r>
        <w:rPr>
          <w:rFonts w:hint="eastAsia" w:ascii="宋体" w:hAnsi="Times New Roman" w:eastAsia="宋体" w:cs="Times New Roman"/>
          <w:b/>
          <w:sz w:val="24"/>
          <w:szCs w:val="24"/>
          <w:highlight w:val="none"/>
          <w:u w:val="none"/>
          <w:lang w:val="ru-RU"/>
        </w:rPr>
        <w:t>（</w:t>
      </w:r>
      <w:r>
        <w:rPr>
          <w:rFonts w:hint="eastAsia" w:ascii="宋体"/>
          <w:sz w:val="24"/>
          <w:szCs w:val="24"/>
          <w:highlight w:val="none"/>
          <w:lang w:val="ru-RU"/>
        </w:rPr>
        <w:t>以下简称乙</w:t>
      </w:r>
      <w:r>
        <w:rPr>
          <w:rFonts w:hint="eastAsia"/>
          <w:sz w:val="24"/>
          <w:szCs w:val="24"/>
          <w:highlight w:val="none"/>
          <w:lang w:val="ru-RU"/>
        </w:rPr>
        <w:t>方）</w:t>
      </w:r>
    </w:p>
    <w:p w14:paraId="114D19C0">
      <w:pPr>
        <w:spacing w:line="360" w:lineRule="auto"/>
        <w:rPr>
          <w:sz w:val="24"/>
          <w:szCs w:val="24"/>
          <w:highlight w:val="none"/>
          <w:lang w:val="ru-RU"/>
        </w:rPr>
      </w:pPr>
    </w:p>
    <w:p w14:paraId="257C6CF3">
      <w:pPr>
        <w:spacing w:line="360" w:lineRule="auto"/>
        <w:rPr>
          <w:rFonts w:hint="eastAsia" w:ascii="宋体" w:eastAsia="宋体"/>
          <w:sz w:val="24"/>
          <w:szCs w:val="24"/>
          <w:highlight w:val="none"/>
          <w:u w:val="single"/>
          <w:lang w:val="ru-RU"/>
        </w:rPr>
      </w:pPr>
      <w:r>
        <w:rPr>
          <w:rFonts w:hint="eastAsia" w:ascii="宋体"/>
          <w:sz w:val="24"/>
          <w:szCs w:val="24"/>
          <w:highlight w:val="none"/>
          <w:lang w:val="ru-RU"/>
        </w:rPr>
        <w:t xml:space="preserve">    甲方系依照《中华人民共和国公司法》、《中华人民共和国旅游法》设立的企业法人，依法享有组织中国公民国内旅游的经营权，经营地址：</w:t>
      </w:r>
      <w:r>
        <w:rPr>
          <w:rFonts w:hint="eastAsia" w:ascii="宋体" w:eastAsia="宋体"/>
          <w:sz w:val="24"/>
          <w:szCs w:val="24"/>
          <w:highlight w:val="none"/>
          <w:u w:val="single"/>
          <w:lang w:val="en-US" w:eastAsia="zh-CN"/>
        </w:rPr>
        <w:t>福建省连城县莲峰镇莲中北路1-50号206室</w:t>
      </w:r>
      <w:r>
        <w:rPr>
          <w:rFonts w:hint="eastAsia" w:ascii="宋体" w:eastAsia="宋体"/>
          <w:sz w:val="24"/>
          <w:szCs w:val="24"/>
          <w:highlight w:val="none"/>
          <w:u w:val="single"/>
          <w:lang w:val="ru-RU"/>
        </w:rPr>
        <w:t xml:space="preserve"> 。</w:t>
      </w:r>
    </w:p>
    <w:p w14:paraId="6E55E2F8">
      <w:pPr>
        <w:spacing w:line="360" w:lineRule="auto"/>
        <w:ind w:firstLine="480"/>
        <w:rPr>
          <w:rFonts w:hint="eastAsia" w:ascii="宋体"/>
          <w:b/>
          <w:sz w:val="24"/>
          <w:szCs w:val="24"/>
          <w:highlight w:val="none"/>
          <w:u w:val="single"/>
          <w:lang w:val="ru-RU" w:eastAsia="zh-CN"/>
        </w:rPr>
      </w:pPr>
      <w:r>
        <w:rPr>
          <w:rFonts w:hint="eastAsia" w:ascii="宋体"/>
          <w:sz w:val="24"/>
          <w:szCs w:val="24"/>
          <w:highlight w:val="none"/>
          <w:lang w:val="ru-RU"/>
        </w:rPr>
        <w:t>乙方系依照《中华人民共和国公司法》、《中华人民共和国旅游法》设立的企业法人，依法享有接待中国公民在国内旅游的经营资质。经营地址</w:t>
      </w:r>
      <w:r>
        <w:rPr>
          <w:rFonts w:hint="eastAsia" w:ascii="宋体"/>
          <w:sz w:val="24"/>
          <w:szCs w:val="24"/>
          <w:highlight w:val="none"/>
          <w:u w:val="single"/>
          <w:lang w:val="ru-RU"/>
        </w:rPr>
        <w:t xml:space="preserve">  </w:t>
      </w:r>
      <w:r>
        <w:rPr>
          <w:rFonts w:hint="eastAsia" w:ascii="宋体"/>
          <w:sz w:val="24"/>
          <w:szCs w:val="24"/>
          <w:highlight w:val="none"/>
          <w:u w:val="single"/>
          <w:lang w:val="en-US" w:eastAsia="zh-CN"/>
        </w:rPr>
        <w:t xml:space="preserve">                     </w:t>
      </w:r>
      <w:r>
        <w:rPr>
          <w:rFonts w:hint="eastAsia" w:ascii="宋体"/>
          <w:b/>
          <w:sz w:val="24"/>
          <w:szCs w:val="24"/>
          <w:highlight w:val="none"/>
          <w:u w:val="single"/>
          <w:lang w:val="ru-RU" w:eastAsia="zh-CN"/>
        </w:rPr>
        <w:t xml:space="preserve"> 。</w:t>
      </w:r>
    </w:p>
    <w:p w14:paraId="1B9B993E">
      <w:pPr>
        <w:spacing w:line="360" w:lineRule="auto"/>
        <w:ind w:firstLine="480"/>
        <w:rPr>
          <w:rFonts w:ascii="宋体"/>
          <w:sz w:val="24"/>
          <w:szCs w:val="24"/>
          <w:highlight w:val="none"/>
          <w:lang w:val="ru-RU"/>
        </w:rPr>
      </w:pPr>
      <w:r>
        <w:rPr>
          <w:rFonts w:hint="eastAsia" w:ascii="宋体"/>
          <w:sz w:val="24"/>
          <w:szCs w:val="24"/>
          <w:highlight w:val="none"/>
          <w:lang w:val="ru-RU"/>
        </w:rPr>
        <w:t>甲、乙双方经平等协商，就甲方委托乙方接待中国公民旅游事宜达成一致,为明确双方的权利与义务，特订立本合同。</w:t>
      </w:r>
    </w:p>
    <w:p w14:paraId="7E90A93E">
      <w:pPr>
        <w:widowControl/>
        <w:numPr>
          <w:ilvl w:val="0"/>
          <w:numId w:val="1"/>
        </w:numPr>
        <w:tabs>
          <w:tab w:val="left" w:pos="1276"/>
          <w:tab w:val="left" w:pos="1332"/>
        </w:tabs>
        <w:spacing w:line="360" w:lineRule="auto"/>
        <w:ind w:left="210" w:leftChars="100" w:firstLine="426"/>
        <w:rPr>
          <w:rFonts w:ascii="宋体"/>
          <w:b/>
          <w:sz w:val="24"/>
          <w:szCs w:val="24"/>
          <w:highlight w:val="none"/>
          <w:lang w:val="ru-RU"/>
        </w:rPr>
      </w:pPr>
      <w:r>
        <w:rPr>
          <w:rFonts w:hint="eastAsia" w:ascii="宋体"/>
          <w:b/>
          <w:sz w:val="24"/>
          <w:szCs w:val="24"/>
          <w:highlight w:val="none"/>
          <w:lang w:val="ru-RU"/>
        </w:rPr>
        <w:t>委托事项</w:t>
      </w:r>
    </w:p>
    <w:p w14:paraId="0DC63805">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1.甲方同意将组织成行的旅游团（含旅游者个人，下同）</w:t>
      </w:r>
      <w:r>
        <w:rPr>
          <w:rFonts w:hint="eastAsia" w:ascii="宋体"/>
          <w:sz w:val="24"/>
          <w:szCs w:val="24"/>
          <w:highlight w:val="none"/>
          <w:lang w:val="ru-RU" w:eastAsia="zh-CN"/>
        </w:rPr>
        <w:t>除酒店住宿和酒店内用餐外</w:t>
      </w:r>
      <w:r>
        <w:rPr>
          <w:rFonts w:hint="eastAsia" w:ascii="宋体"/>
          <w:sz w:val="24"/>
          <w:szCs w:val="24"/>
          <w:highlight w:val="none"/>
          <w:lang w:val="ru-RU"/>
        </w:rPr>
        <w:t>委托交由乙方接待，乙方同意按照甲方所提出的接待标准和要求，统一使用接站牌和车牌，安排旅游团的旅行游览活动。</w:t>
      </w:r>
    </w:p>
    <w:p w14:paraId="5C9E445E">
      <w:pPr>
        <w:tabs>
          <w:tab w:val="left" w:pos="4172"/>
        </w:tabs>
        <w:spacing w:line="360" w:lineRule="auto"/>
        <w:ind w:firstLine="480" w:firstLineChars="200"/>
        <w:rPr>
          <w:rFonts w:ascii="宋体"/>
          <w:sz w:val="24"/>
          <w:szCs w:val="24"/>
          <w:highlight w:val="none"/>
          <w:lang w:val="ru-RU"/>
        </w:rPr>
      </w:pPr>
      <w:r>
        <w:rPr>
          <w:rFonts w:hint="eastAsia" w:ascii="宋体"/>
          <w:sz w:val="24"/>
          <w:szCs w:val="24"/>
          <w:highlight w:val="none"/>
          <w:lang w:val="ru-RU"/>
        </w:rPr>
        <w:t>2.本合同是针对甲乙双方就委托事项的原则性规定，不是就委托个案的具体约定，但适用于委托个案。委托个案的具体约定以甲乙双方就接待事项的往来书面传真、电子邮件，或双方约定的其他确认形式认定的内容为准。个案中约定不明确的，按本合同中约定处理。</w:t>
      </w:r>
    </w:p>
    <w:p w14:paraId="48A15EBD">
      <w:pPr>
        <w:spacing w:line="360" w:lineRule="auto"/>
        <w:ind w:firstLine="602" w:firstLineChars="250"/>
        <w:rPr>
          <w:rFonts w:ascii="宋体"/>
          <w:b/>
          <w:sz w:val="24"/>
          <w:szCs w:val="24"/>
          <w:highlight w:val="none"/>
          <w:lang w:val="ru-RU"/>
        </w:rPr>
      </w:pPr>
      <w:r>
        <w:rPr>
          <w:rFonts w:hint="eastAsia" w:ascii="宋体"/>
          <w:b/>
          <w:sz w:val="24"/>
          <w:szCs w:val="24"/>
          <w:highlight w:val="none"/>
          <w:lang w:val="ru-RU"/>
        </w:rPr>
        <w:t>第二条 委托通知及确认</w:t>
      </w:r>
    </w:p>
    <w:p w14:paraId="5E994D5C">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1.甲方应在旅游团出发5个工作日前根据甲乙双方相互约定的日期以书面传真或电子邮件（或双方认可的其他方式）向乙方预报委托接待的团队信息；乙方应当在接到甲方预报后的6小时内以书面传真或电子邮件（或双方认可的其他方式）予以确认，临时新增的旅游团除外。</w:t>
      </w:r>
    </w:p>
    <w:p w14:paraId="311D24A0">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2. 甲方应当在旅游团出发前2个工作日内，以本合同约定的形式向乙方提供下列接待计划：</w:t>
      </w:r>
    </w:p>
    <w:p w14:paraId="7F0D746C">
      <w:pPr>
        <w:widowControl/>
        <w:numPr>
          <w:ilvl w:val="0"/>
          <w:numId w:val="2"/>
        </w:numPr>
        <w:tabs>
          <w:tab w:val="left" w:pos="1134"/>
          <w:tab w:val="left" w:pos="1276"/>
        </w:tabs>
        <w:spacing w:line="360" w:lineRule="auto"/>
        <w:rPr>
          <w:rFonts w:ascii="宋体"/>
          <w:sz w:val="24"/>
          <w:szCs w:val="24"/>
          <w:highlight w:val="none"/>
          <w:lang w:val="ru-RU"/>
        </w:rPr>
      </w:pPr>
      <w:r>
        <w:rPr>
          <w:rFonts w:hint="eastAsia" w:ascii="宋体"/>
          <w:sz w:val="24"/>
          <w:szCs w:val="24"/>
          <w:highlight w:val="none"/>
          <w:lang w:val="ru-RU"/>
        </w:rPr>
        <w:t>接待标准；</w:t>
      </w:r>
    </w:p>
    <w:p w14:paraId="7108C3AB">
      <w:pPr>
        <w:widowControl/>
        <w:numPr>
          <w:ilvl w:val="0"/>
          <w:numId w:val="2"/>
        </w:numPr>
        <w:tabs>
          <w:tab w:val="left" w:pos="1134"/>
          <w:tab w:val="left" w:pos="1276"/>
        </w:tabs>
        <w:spacing w:line="360" w:lineRule="auto"/>
        <w:rPr>
          <w:rFonts w:ascii="宋体"/>
          <w:sz w:val="24"/>
          <w:szCs w:val="24"/>
          <w:highlight w:val="none"/>
          <w:lang w:val="ru-RU"/>
        </w:rPr>
      </w:pPr>
      <w:r>
        <w:rPr>
          <w:rFonts w:hint="eastAsia" w:ascii="宋体"/>
          <w:sz w:val="24"/>
          <w:szCs w:val="24"/>
          <w:highlight w:val="none"/>
          <w:lang w:val="ru-RU"/>
        </w:rPr>
        <w:t>游程安排；</w:t>
      </w:r>
    </w:p>
    <w:p w14:paraId="2570CCEA">
      <w:pPr>
        <w:widowControl/>
        <w:numPr>
          <w:ilvl w:val="0"/>
          <w:numId w:val="2"/>
        </w:numPr>
        <w:tabs>
          <w:tab w:val="left" w:pos="0"/>
          <w:tab w:val="left" w:pos="1134"/>
          <w:tab w:val="left" w:pos="1276"/>
          <w:tab w:val="clear" w:pos="840"/>
        </w:tabs>
        <w:spacing w:line="360" w:lineRule="auto"/>
        <w:ind w:left="0" w:firstLine="480"/>
        <w:rPr>
          <w:rFonts w:ascii="宋体"/>
          <w:sz w:val="24"/>
          <w:szCs w:val="24"/>
          <w:highlight w:val="none"/>
          <w:lang w:val="ru-RU"/>
        </w:rPr>
      </w:pPr>
      <w:r>
        <w:rPr>
          <w:rFonts w:hint="eastAsia" w:ascii="宋体"/>
          <w:sz w:val="24"/>
          <w:szCs w:val="24"/>
          <w:highlight w:val="none"/>
          <w:lang w:val="ru-RU"/>
        </w:rPr>
        <w:t>旅游者名单（含姓名、性别、出生年月、职业、国籍、证件名称、号码）；</w:t>
      </w:r>
    </w:p>
    <w:p w14:paraId="7A09FF25">
      <w:pPr>
        <w:widowControl/>
        <w:numPr>
          <w:ilvl w:val="0"/>
          <w:numId w:val="2"/>
        </w:numPr>
        <w:tabs>
          <w:tab w:val="left" w:pos="1134"/>
          <w:tab w:val="left" w:pos="1276"/>
        </w:tabs>
        <w:spacing w:line="360" w:lineRule="auto"/>
        <w:ind w:hanging="414"/>
        <w:rPr>
          <w:rFonts w:ascii="宋体"/>
          <w:sz w:val="24"/>
          <w:szCs w:val="24"/>
          <w:highlight w:val="none"/>
          <w:lang w:val="ru-RU"/>
        </w:rPr>
      </w:pPr>
      <w:r>
        <w:rPr>
          <w:rFonts w:hint="eastAsia" w:ascii="宋体"/>
          <w:sz w:val="24"/>
          <w:szCs w:val="24"/>
          <w:highlight w:val="none"/>
          <w:lang w:val="ru-RU"/>
        </w:rPr>
        <w:t>航班或车次；</w:t>
      </w:r>
    </w:p>
    <w:p w14:paraId="66B66EE2">
      <w:pPr>
        <w:widowControl/>
        <w:numPr>
          <w:ilvl w:val="0"/>
          <w:numId w:val="2"/>
        </w:numPr>
        <w:tabs>
          <w:tab w:val="left" w:pos="1134"/>
          <w:tab w:val="left" w:pos="1276"/>
        </w:tabs>
        <w:spacing w:line="360" w:lineRule="auto"/>
        <w:ind w:hanging="414"/>
        <w:rPr>
          <w:rFonts w:ascii="宋体"/>
          <w:sz w:val="24"/>
          <w:szCs w:val="24"/>
          <w:highlight w:val="none"/>
          <w:lang w:val="ru-RU"/>
        </w:rPr>
      </w:pPr>
      <w:r>
        <w:rPr>
          <w:rFonts w:hint="eastAsia" w:ascii="宋体"/>
          <w:sz w:val="24"/>
          <w:szCs w:val="24"/>
          <w:highlight w:val="none"/>
          <w:lang w:val="ru-RU"/>
        </w:rPr>
        <w:t>餐饮标准及要求；</w:t>
      </w:r>
    </w:p>
    <w:p w14:paraId="7D9CB64C">
      <w:pPr>
        <w:widowControl/>
        <w:numPr>
          <w:ilvl w:val="0"/>
          <w:numId w:val="2"/>
        </w:numPr>
        <w:tabs>
          <w:tab w:val="left" w:pos="1134"/>
          <w:tab w:val="left" w:pos="1276"/>
        </w:tabs>
        <w:spacing w:line="360" w:lineRule="auto"/>
        <w:ind w:hanging="414"/>
        <w:rPr>
          <w:rFonts w:ascii="宋体"/>
          <w:sz w:val="24"/>
          <w:szCs w:val="24"/>
          <w:highlight w:val="none"/>
          <w:lang w:val="ru-RU"/>
        </w:rPr>
      </w:pPr>
      <w:r>
        <w:rPr>
          <w:rFonts w:hint="eastAsia" w:ascii="宋体"/>
          <w:sz w:val="24"/>
          <w:szCs w:val="24"/>
          <w:highlight w:val="none"/>
          <w:lang w:val="ru-RU"/>
        </w:rPr>
        <w:t>旅行车辆要求；</w:t>
      </w:r>
    </w:p>
    <w:p w14:paraId="1181DE62">
      <w:pPr>
        <w:widowControl/>
        <w:numPr>
          <w:ilvl w:val="0"/>
          <w:numId w:val="2"/>
        </w:numPr>
        <w:tabs>
          <w:tab w:val="left" w:pos="1134"/>
          <w:tab w:val="left" w:pos="1276"/>
        </w:tabs>
        <w:spacing w:line="360" w:lineRule="auto"/>
        <w:ind w:hanging="414"/>
        <w:rPr>
          <w:rFonts w:ascii="宋体"/>
          <w:sz w:val="24"/>
          <w:szCs w:val="24"/>
          <w:highlight w:val="none"/>
          <w:lang w:val="ru-RU"/>
        </w:rPr>
      </w:pPr>
      <w:r>
        <w:rPr>
          <w:rFonts w:hint="eastAsia" w:ascii="宋体"/>
          <w:sz w:val="24"/>
          <w:szCs w:val="24"/>
          <w:highlight w:val="none"/>
          <w:lang w:val="ru-RU"/>
        </w:rPr>
        <w:t>导游费用等。</w:t>
      </w:r>
    </w:p>
    <w:p w14:paraId="31825C08">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3.在确认接受甲方要求后，乙方应在收到甲方接待计划后</w:t>
      </w:r>
      <w:r>
        <w:rPr>
          <w:rFonts w:hint="eastAsia" w:ascii="宋体"/>
          <w:sz w:val="24"/>
          <w:szCs w:val="24"/>
          <w:highlight w:val="none"/>
          <w:u w:val="single"/>
          <w:lang w:val="ru-RU"/>
        </w:rPr>
        <w:t>_1</w:t>
      </w:r>
      <w:r>
        <w:rPr>
          <w:rFonts w:hint="eastAsia" w:ascii="宋体"/>
          <w:sz w:val="24"/>
          <w:szCs w:val="24"/>
          <w:highlight w:val="none"/>
          <w:lang w:val="ru-RU"/>
        </w:rPr>
        <w:t>个工作日内以本合同约定的形式确认并列明以下内容：</w:t>
      </w:r>
    </w:p>
    <w:p w14:paraId="61EBEBA5">
      <w:pPr>
        <w:widowControl/>
        <w:numPr>
          <w:ilvl w:val="0"/>
          <w:numId w:val="3"/>
        </w:numPr>
        <w:tabs>
          <w:tab w:val="left" w:pos="1134"/>
          <w:tab w:val="left" w:pos="1276"/>
        </w:tabs>
        <w:spacing w:line="360" w:lineRule="auto"/>
        <w:rPr>
          <w:rFonts w:ascii="宋体"/>
          <w:sz w:val="24"/>
          <w:szCs w:val="24"/>
          <w:highlight w:val="none"/>
          <w:lang w:val="ru-RU"/>
        </w:rPr>
      </w:pPr>
      <w:r>
        <w:rPr>
          <w:rFonts w:hint="eastAsia" w:ascii="宋体"/>
          <w:sz w:val="24"/>
          <w:szCs w:val="24"/>
          <w:highlight w:val="none"/>
          <w:lang w:val="ru-RU"/>
        </w:rPr>
        <w:t>确认接受甲方的接待要求；</w:t>
      </w:r>
    </w:p>
    <w:p w14:paraId="6DCF54D2">
      <w:pPr>
        <w:widowControl/>
        <w:numPr>
          <w:ilvl w:val="0"/>
          <w:numId w:val="3"/>
        </w:numPr>
        <w:tabs>
          <w:tab w:val="left" w:pos="1134"/>
          <w:tab w:val="left" w:pos="1276"/>
        </w:tabs>
        <w:spacing w:line="360" w:lineRule="auto"/>
        <w:rPr>
          <w:rFonts w:ascii="宋体"/>
          <w:sz w:val="24"/>
          <w:szCs w:val="24"/>
          <w:highlight w:val="none"/>
          <w:lang w:val="ru-RU"/>
        </w:rPr>
      </w:pPr>
      <w:r>
        <w:rPr>
          <w:rFonts w:hint="eastAsia" w:ascii="宋体"/>
          <w:sz w:val="24"/>
          <w:szCs w:val="24"/>
          <w:highlight w:val="none"/>
          <w:lang w:val="ru-RU"/>
        </w:rPr>
        <w:t>导游姓名和联系方式；</w:t>
      </w:r>
    </w:p>
    <w:p w14:paraId="7EA45C43">
      <w:pPr>
        <w:widowControl/>
        <w:numPr>
          <w:ilvl w:val="0"/>
          <w:numId w:val="3"/>
        </w:numPr>
        <w:tabs>
          <w:tab w:val="left" w:pos="1134"/>
          <w:tab w:val="left" w:pos="1276"/>
        </w:tabs>
        <w:spacing w:line="360" w:lineRule="auto"/>
        <w:rPr>
          <w:rFonts w:ascii="宋体"/>
          <w:sz w:val="24"/>
          <w:szCs w:val="24"/>
          <w:highlight w:val="none"/>
          <w:lang w:val="ru-RU"/>
        </w:rPr>
      </w:pPr>
      <w:r>
        <w:rPr>
          <w:rFonts w:hint="eastAsia" w:ascii="宋体"/>
          <w:sz w:val="24"/>
          <w:szCs w:val="24"/>
          <w:highlight w:val="none"/>
          <w:lang w:val="ru-RU"/>
        </w:rPr>
        <w:t>行程报价；</w:t>
      </w:r>
    </w:p>
    <w:p w14:paraId="3B8C215D">
      <w:pPr>
        <w:widowControl/>
        <w:numPr>
          <w:ilvl w:val="0"/>
          <w:numId w:val="3"/>
        </w:numPr>
        <w:tabs>
          <w:tab w:val="left" w:pos="1134"/>
          <w:tab w:val="left" w:pos="1276"/>
        </w:tabs>
        <w:spacing w:line="360" w:lineRule="auto"/>
        <w:rPr>
          <w:rFonts w:ascii="宋体"/>
          <w:sz w:val="24"/>
          <w:szCs w:val="24"/>
          <w:highlight w:val="none"/>
          <w:lang w:val="ru-RU"/>
        </w:rPr>
      </w:pPr>
      <w:r>
        <w:rPr>
          <w:rFonts w:hint="eastAsia" w:ascii="宋体"/>
          <w:sz w:val="24"/>
          <w:szCs w:val="24"/>
          <w:highlight w:val="none"/>
          <w:lang w:val="ru-RU"/>
        </w:rPr>
        <w:t>其它内容。</w:t>
      </w:r>
    </w:p>
    <w:p w14:paraId="7D3F1405">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4.临时旅游团无法按前款日期提前告知的，以双方书面传真或电子邮件确定的信息为准。</w:t>
      </w:r>
    </w:p>
    <w:p w14:paraId="53CCEC52">
      <w:pPr>
        <w:widowControl/>
        <w:spacing w:line="360" w:lineRule="auto"/>
        <w:ind w:left="143" w:leftChars="68" w:firstLine="241" w:firstLineChars="100"/>
        <w:rPr>
          <w:rFonts w:ascii="宋体"/>
          <w:b/>
          <w:sz w:val="24"/>
          <w:szCs w:val="24"/>
          <w:highlight w:val="none"/>
          <w:lang w:val="ru-RU"/>
        </w:rPr>
      </w:pPr>
      <w:r>
        <w:rPr>
          <w:rFonts w:hint="eastAsia" w:ascii="宋体"/>
          <w:b/>
          <w:sz w:val="24"/>
          <w:szCs w:val="24"/>
          <w:highlight w:val="none"/>
          <w:lang w:val="ru-RU"/>
        </w:rPr>
        <w:t>第三条 付款</w:t>
      </w:r>
    </w:p>
    <w:p w14:paraId="3A21EEC6">
      <w:pPr>
        <w:spacing w:line="360" w:lineRule="auto"/>
        <w:ind w:left="479" w:leftChars="228" w:firstLine="0" w:firstLineChars="0"/>
        <w:rPr>
          <w:rFonts w:ascii="宋体"/>
          <w:sz w:val="24"/>
          <w:szCs w:val="24"/>
          <w:highlight w:val="none"/>
          <w:lang w:val="ru-RU"/>
        </w:rPr>
      </w:pPr>
      <w:r>
        <w:rPr>
          <w:rFonts w:hint="eastAsia" w:ascii="宋体"/>
          <w:sz w:val="24"/>
          <w:szCs w:val="24"/>
          <w:highlight w:val="none"/>
          <w:lang w:val="ru-RU"/>
        </w:rPr>
        <w:t>1.旅游团旅游结束后，乙方应及时将填写的“</w:t>
      </w:r>
      <w:r>
        <w:rPr>
          <w:rFonts w:hint="eastAsia" w:ascii="宋体"/>
          <w:sz w:val="24"/>
          <w:szCs w:val="24"/>
          <w:highlight w:val="none"/>
          <w:lang w:val="ru-RU" w:eastAsia="zh-CN"/>
        </w:rPr>
        <w:t>团队费用</w:t>
      </w:r>
      <w:r>
        <w:rPr>
          <w:rFonts w:hint="eastAsia" w:ascii="宋体"/>
          <w:sz w:val="24"/>
          <w:szCs w:val="24"/>
          <w:highlight w:val="none"/>
          <w:lang w:val="ru-RU"/>
        </w:rPr>
        <w:t>结算单”</w:t>
      </w:r>
      <w:r>
        <w:rPr>
          <w:rFonts w:hint="eastAsia" w:ascii="宋体"/>
          <w:sz w:val="24"/>
          <w:szCs w:val="24"/>
          <w:highlight w:val="none"/>
          <w:lang w:val="ru-RU" w:eastAsia="zh-CN"/>
        </w:rPr>
        <w:t>。</w:t>
      </w:r>
      <w:r>
        <w:rPr>
          <w:rFonts w:hint="eastAsia" w:ascii="宋体"/>
          <w:sz w:val="24"/>
          <w:szCs w:val="24"/>
          <w:highlight w:val="none"/>
          <w:lang w:val="ru-RU"/>
        </w:rPr>
        <w:br w:type="textWrapping"/>
      </w:r>
      <w:r>
        <w:rPr>
          <w:rFonts w:hint="eastAsia" w:ascii="宋体"/>
          <w:sz w:val="24"/>
          <w:szCs w:val="24"/>
          <w:highlight w:val="none"/>
          <w:lang w:val="ru-RU"/>
        </w:rPr>
        <w:t>2.甲方在收到“旅费结算单”后应及时审核，审核无误后</w:t>
      </w:r>
      <w:r>
        <w:rPr>
          <w:rFonts w:hint="eastAsia" w:ascii="宋体"/>
          <w:sz w:val="24"/>
          <w:szCs w:val="24"/>
          <w:highlight w:val="none"/>
          <w:lang w:val="en-US" w:eastAsia="zh-CN"/>
        </w:rPr>
        <w:t>15天</w:t>
      </w:r>
      <w:r>
        <w:rPr>
          <w:rFonts w:hint="eastAsia" w:ascii="宋体"/>
          <w:sz w:val="24"/>
          <w:szCs w:val="24"/>
          <w:highlight w:val="none"/>
          <w:lang w:val="ru-RU"/>
        </w:rPr>
        <w:t>内，且在收到乙方合规等额的发票后，</w:t>
      </w:r>
      <w:r>
        <w:rPr>
          <w:rFonts w:hint="eastAsia" w:ascii="宋体" w:hAnsi="宋体"/>
          <w:sz w:val="24"/>
          <w:szCs w:val="24"/>
          <w:highlight w:val="none"/>
        </w:rPr>
        <w:t>将全部款项用电汇方式汇入乙方账户</w:t>
      </w:r>
      <w:r>
        <w:rPr>
          <w:rFonts w:hint="eastAsia" w:ascii="宋体"/>
          <w:sz w:val="24"/>
          <w:szCs w:val="24"/>
          <w:highlight w:val="none"/>
          <w:lang w:val="ru-RU"/>
        </w:rPr>
        <w:t>。</w:t>
      </w:r>
    </w:p>
    <w:p w14:paraId="112EC527">
      <w:pPr>
        <w:spacing w:line="360" w:lineRule="auto"/>
        <w:ind w:firstLine="480" w:firstLineChars="200"/>
        <w:rPr>
          <w:rFonts w:hint="eastAsia" w:ascii="宋体" w:hAnsi="Times New Roman" w:eastAsia="宋体" w:cs="Times New Roman"/>
          <w:sz w:val="24"/>
          <w:szCs w:val="24"/>
          <w:highlight w:val="none"/>
          <w:lang w:val="ru-RU"/>
        </w:rPr>
      </w:pPr>
      <w:r>
        <w:rPr>
          <w:rFonts w:hint="eastAsia" w:ascii="宋体" w:hAnsi="Times New Roman" w:eastAsia="宋体" w:cs="Times New Roman"/>
          <w:sz w:val="24"/>
          <w:szCs w:val="24"/>
          <w:highlight w:val="none"/>
          <w:lang w:val="ru-RU"/>
        </w:rPr>
        <w:t>乙方开户行：</w:t>
      </w:r>
    </w:p>
    <w:p w14:paraId="5089F9F8">
      <w:pPr>
        <w:spacing w:line="360" w:lineRule="auto"/>
        <w:ind w:firstLine="480" w:firstLineChars="200"/>
        <w:rPr>
          <w:rFonts w:hint="eastAsia" w:ascii="宋体" w:hAnsi="Times New Roman" w:eastAsia="宋体" w:cs="Times New Roman"/>
          <w:sz w:val="24"/>
          <w:szCs w:val="24"/>
          <w:highlight w:val="none"/>
          <w:lang w:val="ru-RU"/>
        </w:rPr>
      </w:pPr>
      <w:r>
        <w:rPr>
          <w:rFonts w:hint="eastAsia" w:ascii="宋体" w:hAnsi="Times New Roman" w:eastAsia="宋体" w:cs="Times New Roman"/>
          <w:sz w:val="24"/>
          <w:szCs w:val="24"/>
          <w:highlight w:val="none"/>
          <w:lang w:val="ru-RU"/>
        </w:rPr>
        <w:t>开户行地址：</w:t>
      </w:r>
    </w:p>
    <w:p w14:paraId="77EA429D">
      <w:pPr>
        <w:spacing w:line="360" w:lineRule="auto"/>
        <w:ind w:firstLine="480" w:firstLineChars="200"/>
        <w:rPr>
          <w:rFonts w:hint="eastAsia" w:ascii="宋体" w:hAnsi="Times New Roman" w:eastAsia="宋体" w:cs="Times New Roman"/>
          <w:sz w:val="24"/>
          <w:szCs w:val="24"/>
          <w:highlight w:val="none"/>
          <w:lang w:val="ru-RU"/>
        </w:rPr>
      </w:pPr>
      <w:r>
        <w:rPr>
          <w:rFonts w:hint="eastAsia" w:ascii="宋体" w:hAnsi="Times New Roman" w:eastAsia="宋体" w:cs="Times New Roman"/>
          <w:sz w:val="24"/>
          <w:szCs w:val="24"/>
          <w:highlight w:val="none"/>
          <w:lang w:val="ru-RU"/>
        </w:rPr>
        <w:t>帐号：</w:t>
      </w:r>
    </w:p>
    <w:p w14:paraId="274E221A">
      <w:pPr>
        <w:spacing w:line="360" w:lineRule="auto"/>
        <w:ind w:firstLine="480" w:firstLineChars="200"/>
        <w:rPr>
          <w:rFonts w:hint="eastAsia" w:ascii="宋体" w:hAnsi="Times New Roman" w:eastAsia="宋体" w:cs="Times New Roman"/>
          <w:sz w:val="24"/>
          <w:szCs w:val="24"/>
          <w:highlight w:val="none"/>
          <w:lang w:val="ru-RU"/>
        </w:rPr>
      </w:pPr>
      <w:r>
        <w:rPr>
          <w:rFonts w:hint="eastAsia" w:ascii="宋体" w:hAnsi="Times New Roman" w:eastAsia="宋体" w:cs="Times New Roman"/>
          <w:sz w:val="24"/>
          <w:szCs w:val="24"/>
          <w:highlight w:val="none"/>
          <w:lang w:val="ru-RU"/>
        </w:rPr>
        <w:t>帐户名称：</w:t>
      </w:r>
    </w:p>
    <w:p w14:paraId="68410B47">
      <w:pPr>
        <w:spacing w:line="360" w:lineRule="auto"/>
        <w:ind w:firstLine="480" w:firstLineChars="200"/>
        <w:rPr>
          <w:rFonts w:hint="eastAsia" w:ascii="宋体" w:hAnsi="Times New Roman" w:eastAsia="宋体" w:cs="Times New Roman"/>
          <w:sz w:val="24"/>
          <w:szCs w:val="24"/>
          <w:highlight w:val="none"/>
          <w:lang w:val="ru-RU"/>
        </w:rPr>
      </w:pPr>
      <w:r>
        <w:rPr>
          <w:rFonts w:hint="eastAsia" w:ascii="宋体" w:hAnsi="Times New Roman" w:eastAsia="宋体" w:cs="Times New Roman"/>
          <w:sz w:val="24"/>
          <w:szCs w:val="24"/>
          <w:highlight w:val="none"/>
          <w:lang w:val="ru-RU"/>
        </w:rPr>
        <w:t>公司地址：</w:t>
      </w:r>
    </w:p>
    <w:p w14:paraId="118988C7">
      <w:pPr>
        <w:numPr>
          <w:ilvl w:val="0"/>
          <w:numId w:val="4"/>
        </w:numPr>
        <w:spacing w:line="360" w:lineRule="auto"/>
        <w:ind w:left="480"/>
        <w:rPr>
          <w:rFonts w:ascii="宋体"/>
          <w:sz w:val="24"/>
          <w:szCs w:val="24"/>
          <w:highlight w:val="none"/>
          <w:lang w:val="ru-RU"/>
        </w:rPr>
      </w:pPr>
      <w:r>
        <w:rPr>
          <w:rFonts w:hint="eastAsia" w:ascii="宋体"/>
          <w:sz w:val="24"/>
          <w:szCs w:val="24"/>
          <w:highlight w:val="none"/>
          <w:lang w:val="ru-RU"/>
        </w:rPr>
        <w:t>甲乙双方均为旅行服务事业群系统成员的，按甲方财务部统一规定期限</w:t>
      </w:r>
    </w:p>
    <w:p w14:paraId="315CFC7E">
      <w:pPr>
        <w:numPr>
          <w:ilvl w:val="-1"/>
          <w:numId w:val="0"/>
        </w:numPr>
        <w:spacing w:line="360" w:lineRule="auto"/>
        <w:ind w:left="0"/>
        <w:rPr>
          <w:rFonts w:ascii="宋体"/>
          <w:sz w:val="24"/>
          <w:szCs w:val="24"/>
          <w:highlight w:val="none"/>
          <w:lang w:val="ru-RU"/>
        </w:rPr>
      </w:pPr>
      <w:r>
        <w:rPr>
          <w:rFonts w:hint="eastAsia" w:ascii="宋体"/>
          <w:sz w:val="24"/>
          <w:szCs w:val="24"/>
          <w:highlight w:val="none"/>
          <w:lang w:val="ru-RU"/>
        </w:rPr>
        <w:t>拨付团款。</w:t>
      </w:r>
    </w:p>
    <w:p w14:paraId="10772DEE">
      <w:pPr>
        <w:numPr>
          <w:ilvl w:val="0"/>
          <w:numId w:val="4"/>
        </w:numPr>
        <w:spacing w:line="360" w:lineRule="auto"/>
        <w:ind w:left="480"/>
        <w:rPr>
          <w:rFonts w:ascii="宋体"/>
          <w:sz w:val="24"/>
          <w:szCs w:val="24"/>
          <w:highlight w:val="none"/>
          <w:lang w:val="ru-RU"/>
        </w:rPr>
      </w:pPr>
      <w:r>
        <w:rPr>
          <w:rFonts w:hint="eastAsia" w:ascii="宋体"/>
          <w:sz w:val="24"/>
          <w:szCs w:val="24"/>
          <w:highlight w:val="none"/>
          <w:lang w:val="ru-RU"/>
        </w:rPr>
        <w:t>甲乙双方在具体个案的委托合同对付款有其他特别约定的，按照其他约</w:t>
      </w:r>
    </w:p>
    <w:p w14:paraId="7F1B2B78">
      <w:pPr>
        <w:numPr>
          <w:ilvl w:val="-1"/>
          <w:numId w:val="0"/>
        </w:numPr>
        <w:spacing w:line="360" w:lineRule="auto"/>
        <w:ind w:left="0"/>
        <w:rPr>
          <w:rFonts w:ascii="宋体"/>
          <w:sz w:val="24"/>
          <w:szCs w:val="24"/>
          <w:highlight w:val="none"/>
          <w:lang w:val="ru-RU"/>
        </w:rPr>
      </w:pPr>
      <w:r>
        <w:rPr>
          <w:rFonts w:hint="eastAsia" w:ascii="宋体"/>
          <w:sz w:val="24"/>
          <w:szCs w:val="24"/>
          <w:highlight w:val="none"/>
          <w:lang w:val="ru-RU"/>
        </w:rPr>
        <w:t>定执行。</w:t>
      </w:r>
    </w:p>
    <w:p w14:paraId="00495347">
      <w:pPr>
        <w:numPr>
          <w:ilvl w:val="0"/>
          <w:numId w:val="4"/>
        </w:numPr>
        <w:spacing w:line="360" w:lineRule="auto"/>
        <w:ind w:left="480"/>
        <w:rPr>
          <w:rFonts w:hint="eastAsia" w:ascii="宋体"/>
          <w:sz w:val="24"/>
          <w:szCs w:val="24"/>
          <w:highlight w:val="none"/>
          <w:lang w:val="ru-RU"/>
        </w:rPr>
      </w:pPr>
      <w:r>
        <w:rPr>
          <w:rFonts w:hint="eastAsia" w:ascii="宋体"/>
          <w:sz w:val="24"/>
          <w:szCs w:val="24"/>
          <w:highlight w:val="none"/>
          <w:lang w:val="ru-RU"/>
        </w:rPr>
        <w:t>如果乙方针对旅费中的城市间大交通费用或者接待大型团队的旅费申请</w:t>
      </w:r>
    </w:p>
    <w:p w14:paraId="03C0B238">
      <w:pPr>
        <w:numPr>
          <w:ilvl w:val="-1"/>
          <w:numId w:val="0"/>
        </w:numPr>
        <w:spacing w:line="360" w:lineRule="auto"/>
        <w:ind w:left="0"/>
        <w:rPr>
          <w:rFonts w:ascii="宋体"/>
          <w:sz w:val="24"/>
          <w:szCs w:val="24"/>
          <w:highlight w:val="none"/>
          <w:lang w:val="ru-RU"/>
        </w:rPr>
      </w:pPr>
      <w:r>
        <w:rPr>
          <w:rFonts w:hint="eastAsia" w:ascii="宋体"/>
          <w:sz w:val="24"/>
          <w:szCs w:val="24"/>
          <w:highlight w:val="none"/>
          <w:lang w:val="ru-RU"/>
        </w:rPr>
        <w:t>预付的，甲乙双方协商一致后，按双方约定付款。</w:t>
      </w:r>
    </w:p>
    <w:p w14:paraId="5D9ED843">
      <w:pPr>
        <w:spacing w:line="360" w:lineRule="auto"/>
        <w:ind w:firstLine="361" w:firstLineChars="150"/>
        <w:rPr>
          <w:rFonts w:ascii="宋体"/>
          <w:b/>
          <w:sz w:val="24"/>
          <w:szCs w:val="24"/>
          <w:highlight w:val="none"/>
          <w:lang w:val="ru-RU"/>
        </w:rPr>
      </w:pPr>
      <w:r>
        <w:rPr>
          <w:rFonts w:hint="eastAsia" w:ascii="宋体"/>
          <w:b/>
          <w:sz w:val="24"/>
          <w:szCs w:val="24"/>
          <w:highlight w:val="none"/>
          <w:lang w:val="ru-RU"/>
        </w:rPr>
        <w:t>第四条</w:t>
      </w:r>
      <w:r>
        <w:rPr>
          <w:rFonts w:hint="eastAsia" w:ascii="宋体"/>
          <w:sz w:val="24"/>
          <w:szCs w:val="24"/>
          <w:highlight w:val="none"/>
          <w:lang w:val="ru-RU"/>
        </w:rPr>
        <w:t xml:space="preserve"> </w:t>
      </w:r>
      <w:r>
        <w:rPr>
          <w:rFonts w:hint="eastAsia" w:ascii="宋体"/>
          <w:b/>
          <w:sz w:val="24"/>
          <w:szCs w:val="24"/>
          <w:highlight w:val="none"/>
          <w:lang w:val="ru-RU"/>
        </w:rPr>
        <w:t>甲方的义务</w:t>
      </w:r>
    </w:p>
    <w:p w14:paraId="49BF61BC">
      <w:pPr>
        <w:widowControl/>
        <w:numPr>
          <w:ilvl w:val="0"/>
          <w:numId w:val="5"/>
        </w:numPr>
        <w:spacing w:line="360" w:lineRule="auto"/>
        <w:rPr>
          <w:rFonts w:ascii="宋体"/>
          <w:sz w:val="24"/>
          <w:szCs w:val="24"/>
          <w:highlight w:val="none"/>
          <w:lang w:val="ru-RU"/>
        </w:rPr>
      </w:pPr>
      <w:r>
        <w:rPr>
          <w:rFonts w:hint="eastAsia" w:ascii="宋体"/>
          <w:sz w:val="24"/>
          <w:szCs w:val="24"/>
          <w:highlight w:val="none"/>
          <w:lang w:val="ru-RU"/>
        </w:rPr>
        <w:t>按照合同约定及时支付接待费用；</w:t>
      </w:r>
    </w:p>
    <w:p w14:paraId="07175D68">
      <w:pPr>
        <w:widowControl/>
        <w:numPr>
          <w:ilvl w:val="0"/>
          <w:numId w:val="5"/>
        </w:numPr>
        <w:spacing w:line="360" w:lineRule="auto"/>
        <w:rPr>
          <w:rFonts w:ascii="宋体"/>
          <w:sz w:val="24"/>
          <w:szCs w:val="24"/>
          <w:highlight w:val="none"/>
          <w:lang w:val="ru-RU"/>
        </w:rPr>
      </w:pPr>
      <w:r>
        <w:rPr>
          <w:rFonts w:hint="eastAsia" w:ascii="宋体"/>
          <w:sz w:val="24"/>
          <w:szCs w:val="24"/>
          <w:highlight w:val="none"/>
          <w:lang w:val="ru-RU"/>
        </w:rPr>
        <w:t>因甲方原因给乙方造成经济损失，应当承担赔偿责任；</w:t>
      </w:r>
    </w:p>
    <w:p w14:paraId="3ECD8864">
      <w:pPr>
        <w:widowControl/>
        <w:numPr>
          <w:ilvl w:val="0"/>
          <w:numId w:val="5"/>
        </w:numPr>
        <w:spacing w:line="360" w:lineRule="auto"/>
        <w:rPr>
          <w:rFonts w:ascii="宋体"/>
          <w:sz w:val="24"/>
          <w:szCs w:val="24"/>
          <w:highlight w:val="none"/>
          <w:lang w:val="ru-RU"/>
        </w:rPr>
      </w:pPr>
      <w:r>
        <w:rPr>
          <w:rFonts w:hint="eastAsia" w:ascii="宋体"/>
          <w:sz w:val="24"/>
          <w:szCs w:val="24"/>
          <w:highlight w:val="none"/>
          <w:lang w:val="ru-RU"/>
        </w:rPr>
        <w:t>按照本合同约定及时向乙方发送接待计划；</w:t>
      </w:r>
    </w:p>
    <w:p w14:paraId="05DC9D10">
      <w:pPr>
        <w:widowControl/>
        <w:numPr>
          <w:ilvl w:val="0"/>
          <w:numId w:val="5"/>
        </w:numPr>
        <w:spacing w:line="360" w:lineRule="auto"/>
        <w:rPr>
          <w:rFonts w:ascii="宋体"/>
          <w:sz w:val="24"/>
          <w:szCs w:val="24"/>
          <w:highlight w:val="none"/>
          <w:lang w:val="ru-RU"/>
        </w:rPr>
      </w:pPr>
      <w:r>
        <w:rPr>
          <w:rFonts w:hint="eastAsia" w:ascii="宋体"/>
          <w:sz w:val="24"/>
          <w:szCs w:val="24"/>
          <w:highlight w:val="none"/>
          <w:lang w:val="ru-RU"/>
        </w:rPr>
        <w:t>本合同约定的其他义务。</w:t>
      </w:r>
    </w:p>
    <w:p w14:paraId="0E32DC40">
      <w:pPr>
        <w:spacing w:line="360" w:lineRule="auto"/>
        <w:ind w:firstLine="241" w:firstLineChars="100"/>
        <w:rPr>
          <w:rFonts w:ascii="宋体"/>
          <w:b/>
          <w:sz w:val="24"/>
          <w:szCs w:val="24"/>
          <w:highlight w:val="none"/>
          <w:lang w:val="ru-RU"/>
        </w:rPr>
      </w:pPr>
      <w:r>
        <w:rPr>
          <w:rFonts w:hint="eastAsia" w:ascii="宋体"/>
          <w:b/>
          <w:sz w:val="24"/>
          <w:szCs w:val="24"/>
          <w:highlight w:val="none"/>
          <w:lang w:val="ru-RU"/>
        </w:rPr>
        <w:t>第五条 乙方的义务</w:t>
      </w:r>
    </w:p>
    <w:p w14:paraId="3BDD719A">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按照本合同及具体个案委托合同的约定完成甲方委托乙方接待旅游团的旅游服务。</w:t>
      </w:r>
    </w:p>
    <w:p w14:paraId="06B4F561">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按照本合同和个案委托合同约定的标准、服务项目和日程安排为旅游团提供服务。</w:t>
      </w:r>
    </w:p>
    <w:p w14:paraId="48A84EE0">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乙方不得以不合理的低价组织旅游活动，诱骗旅游者，并通过安排购物的或者另行付费旅游项目获取回扣等不正当利益。乙方不得指定具体购物场所，不得安排另行付费旅游项目。</w:t>
      </w:r>
    </w:p>
    <w:p w14:paraId="6735C2FB">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旅游者提出</w:t>
      </w:r>
      <w:r>
        <w:rPr>
          <w:rFonts w:hint="eastAsia" w:ascii="宋体"/>
          <w:sz w:val="24"/>
          <w:szCs w:val="24"/>
          <w:highlight w:val="none"/>
          <w:lang w:val="ru-RU" w:eastAsia="zh-CN"/>
        </w:rPr>
        <w:t>旅游产品外</w:t>
      </w:r>
      <w:r>
        <w:rPr>
          <w:rFonts w:hint="eastAsia" w:ascii="宋体"/>
          <w:sz w:val="24"/>
          <w:szCs w:val="24"/>
          <w:highlight w:val="none"/>
          <w:lang w:val="ru-RU"/>
        </w:rPr>
        <w:t>购物或另行付费项目时，乙方必须先通知甲方相关工作人员，得到许可后，与游客签订甲方统一制式的相关协议或确认，并满足下列全部要求，方可安排：</w:t>
      </w:r>
    </w:p>
    <w:p w14:paraId="68BDB621">
      <w:pPr>
        <w:pStyle w:val="18"/>
        <w:widowControl/>
        <w:numPr>
          <w:ilvl w:val="0"/>
          <w:numId w:val="7"/>
        </w:numPr>
        <w:spacing w:line="360" w:lineRule="auto"/>
        <w:ind w:firstLineChars="0"/>
        <w:rPr>
          <w:rFonts w:ascii="宋体"/>
          <w:sz w:val="24"/>
          <w:highlight w:val="none"/>
          <w:lang w:val="ru-RU"/>
        </w:rPr>
      </w:pPr>
      <w:r>
        <w:rPr>
          <w:rFonts w:hint="eastAsia" w:ascii="宋体"/>
          <w:sz w:val="24"/>
          <w:highlight w:val="none"/>
          <w:lang w:val="ru-RU"/>
        </w:rPr>
        <w:t>购物场所的商品和另付费项目的价格要公开透明；</w:t>
      </w:r>
    </w:p>
    <w:p w14:paraId="22D86F3B">
      <w:pPr>
        <w:pStyle w:val="18"/>
        <w:widowControl/>
        <w:numPr>
          <w:ilvl w:val="0"/>
          <w:numId w:val="7"/>
        </w:numPr>
        <w:spacing w:line="360" w:lineRule="auto"/>
        <w:ind w:firstLineChars="0"/>
        <w:rPr>
          <w:rFonts w:ascii="宋体"/>
          <w:sz w:val="24"/>
          <w:highlight w:val="none"/>
          <w:lang w:val="ru-RU"/>
        </w:rPr>
      </w:pPr>
      <w:r>
        <w:rPr>
          <w:rFonts w:hint="eastAsia" w:ascii="宋体"/>
          <w:sz w:val="24"/>
          <w:highlight w:val="none"/>
          <w:lang w:val="ru-RU"/>
        </w:rPr>
        <w:t>商品价格不得明显高于当地市场价格；</w:t>
      </w:r>
    </w:p>
    <w:p w14:paraId="1CFD738C">
      <w:pPr>
        <w:pStyle w:val="18"/>
        <w:widowControl/>
        <w:numPr>
          <w:ilvl w:val="0"/>
          <w:numId w:val="7"/>
        </w:numPr>
        <w:spacing w:line="360" w:lineRule="auto"/>
        <w:ind w:firstLineChars="0"/>
        <w:rPr>
          <w:rFonts w:ascii="宋体"/>
          <w:sz w:val="24"/>
          <w:highlight w:val="none"/>
          <w:lang w:val="ru-RU"/>
        </w:rPr>
      </w:pPr>
      <w:r>
        <w:rPr>
          <w:rFonts w:hint="eastAsia" w:ascii="宋体"/>
          <w:sz w:val="24"/>
          <w:highlight w:val="none"/>
          <w:lang w:val="ru-RU"/>
        </w:rPr>
        <w:t>另行付费项目价格必须合理，且应列明另行付费项目价格、交通费和导游服务费、门票费等各项明细价格；</w:t>
      </w:r>
    </w:p>
    <w:p w14:paraId="4ED509A7">
      <w:pPr>
        <w:pStyle w:val="18"/>
        <w:widowControl/>
        <w:numPr>
          <w:ilvl w:val="0"/>
          <w:numId w:val="7"/>
        </w:numPr>
        <w:spacing w:line="360" w:lineRule="auto"/>
        <w:ind w:firstLineChars="0"/>
        <w:rPr>
          <w:rFonts w:ascii="宋体"/>
          <w:sz w:val="24"/>
          <w:highlight w:val="none"/>
          <w:lang w:val="ru-RU"/>
        </w:rPr>
      </w:pPr>
      <w:r>
        <w:rPr>
          <w:rFonts w:hint="eastAsia" w:ascii="宋体"/>
          <w:sz w:val="24"/>
          <w:highlight w:val="none"/>
          <w:lang w:val="ru-RU"/>
        </w:rPr>
        <w:t>安排购物或另行付费项目，不得影响不参加购物、另行付费项目的旅游者的行程并妥善安排。</w:t>
      </w:r>
    </w:p>
    <w:p w14:paraId="5B3B2BCA">
      <w:pPr>
        <w:widowControl/>
        <w:numPr>
          <w:ilvl w:val="0"/>
          <w:numId w:val="6"/>
        </w:numPr>
        <w:spacing w:line="360" w:lineRule="auto"/>
        <w:ind w:left="0" w:firstLine="480"/>
        <w:rPr>
          <w:rFonts w:ascii="宋体"/>
          <w:sz w:val="24"/>
          <w:szCs w:val="24"/>
          <w:highlight w:val="none"/>
          <w:lang w:val="ru-RU"/>
        </w:rPr>
      </w:pPr>
      <w:r>
        <w:rPr>
          <w:rFonts w:hint="eastAsia" w:ascii="宋体" w:hAnsi="宋体"/>
          <w:sz w:val="24"/>
          <w:szCs w:val="24"/>
          <w:highlight w:val="none"/>
        </w:rPr>
        <w:t>乙方提供的导游人员必须符合《导游人员管理条例》的规定，并严格按照</w:t>
      </w:r>
      <w:r>
        <w:rPr>
          <w:rFonts w:hint="eastAsia" w:ascii="宋体" w:hAnsi="宋体"/>
          <w:sz w:val="24"/>
          <w:highlight w:val="none"/>
        </w:rPr>
        <w:t>旅游主管部门或行业协会颁发的服务标准</w:t>
      </w:r>
      <w:r>
        <w:rPr>
          <w:rFonts w:hint="eastAsia" w:ascii="宋体" w:hAnsi="宋体"/>
          <w:sz w:val="24"/>
          <w:szCs w:val="24"/>
          <w:highlight w:val="none"/>
        </w:rPr>
        <w:t>提供接待服务。导游人员不得擅自终止接待服务，不得私自安排他人参加团队活动，不得擅自变更行程，不得欺骗或歧视客人。</w:t>
      </w:r>
    </w:p>
    <w:p w14:paraId="4A46DEC3">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乙方提供导游服务的，导游应具备导游资质，并经过乙方指派。</w:t>
      </w:r>
    </w:p>
    <w:p w14:paraId="39894108">
      <w:pPr>
        <w:widowControl/>
        <w:numPr>
          <w:ilvl w:val="0"/>
          <w:numId w:val="6"/>
        </w:numPr>
        <w:spacing w:line="360" w:lineRule="auto"/>
        <w:ind w:left="0" w:firstLine="480"/>
        <w:rPr>
          <w:rFonts w:ascii="宋体"/>
          <w:sz w:val="24"/>
          <w:szCs w:val="24"/>
          <w:highlight w:val="none"/>
          <w:lang w:val="ru-RU"/>
        </w:rPr>
      </w:pPr>
      <w:r>
        <w:rPr>
          <w:rFonts w:hint="eastAsia" w:ascii="宋体" w:hAnsi="宋体"/>
          <w:sz w:val="24"/>
          <w:szCs w:val="24"/>
          <w:highlight w:val="none"/>
        </w:rPr>
        <w:t>乙方提供的导游人员、全陪人员必须定期组织安全培训，熟练掌握应急预案和安全工作技能。</w:t>
      </w:r>
    </w:p>
    <w:p w14:paraId="2D784F31">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乙方及其司机、导游不得安排旅游者参加或参与违反中华人民共和国法律、法规和社会公德的项目或者活动。</w:t>
      </w:r>
    </w:p>
    <w:p w14:paraId="5E57DFD6">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乙方提供导游服务</w:t>
      </w:r>
      <w:r>
        <w:rPr>
          <w:rFonts w:hint="eastAsia" w:ascii="宋体"/>
          <w:sz w:val="24"/>
          <w:szCs w:val="24"/>
          <w:highlight w:val="none"/>
          <w:lang w:val="ru-RU" w:eastAsia="zh-CN"/>
        </w:rPr>
        <w:t>。</w:t>
      </w:r>
      <w:r>
        <w:rPr>
          <w:rFonts w:hint="eastAsia" w:ascii="宋体"/>
          <w:sz w:val="24"/>
          <w:szCs w:val="24"/>
          <w:highlight w:val="none"/>
          <w:lang w:val="ru-RU"/>
        </w:rPr>
        <w:t>导游从事业务活动</w:t>
      </w:r>
      <w:r>
        <w:rPr>
          <w:rFonts w:hint="eastAsia" w:ascii="宋体"/>
          <w:sz w:val="24"/>
          <w:szCs w:val="24"/>
          <w:highlight w:val="none"/>
          <w:lang w:val="en-US" w:eastAsia="zh-CN"/>
        </w:rPr>
        <w:t>时</w:t>
      </w:r>
      <w:r>
        <w:rPr>
          <w:rFonts w:hint="eastAsia" w:ascii="宋体"/>
          <w:sz w:val="24"/>
          <w:szCs w:val="24"/>
          <w:highlight w:val="none"/>
          <w:lang w:val="ru-RU"/>
        </w:rPr>
        <w:t>，应当</w:t>
      </w:r>
      <w:r>
        <w:rPr>
          <w:rFonts w:hint="eastAsia" w:ascii="宋体"/>
          <w:sz w:val="24"/>
          <w:szCs w:val="24"/>
          <w:highlight w:val="none"/>
          <w:lang w:val="en-US" w:eastAsia="zh-CN"/>
        </w:rPr>
        <w:t>始终将</w:t>
      </w:r>
      <w:r>
        <w:rPr>
          <w:rFonts w:hint="eastAsia" w:ascii="宋体"/>
          <w:sz w:val="24"/>
          <w:szCs w:val="24"/>
          <w:highlight w:val="none"/>
          <w:lang w:val="ru-RU"/>
        </w:rPr>
        <w:t>导游证</w:t>
      </w:r>
      <w:r>
        <w:rPr>
          <w:rFonts w:hint="eastAsia" w:ascii="宋体"/>
          <w:sz w:val="24"/>
          <w:szCs w:val="24"/>
          <w:highlight w:val="none"/>
          <w:lang w:val="en-US" w:eastAsia="zh-CN"/>
        </w:rPr>
        <w:t>佩戴于胸前</w:t>
      </w:r>
      <w:r>
        <w:rPr>
          <w:rFonts w:hint="eastAsia" w:ascii="宋体"/>
          <w:sz w:val="24"/>
          <w:szCs w:val="24"/>
          <w:highlight w:val="none"/>
          <w:lang w:val="ru-RU"/>
        </w:rPr>
        <w:t>，遵守职业道德，尊重旅游者的风俗习惯和宗教信仰，应当向旅游者告知和解释旅游文明行为规范</w:t>
      </w:r>
      <w:r>
        <w:rPr>
          <w:rFonts w:hint="eastAsia" w:ascii="宋体"/>
          <w:sz w:val="24"/>
          <w:szCs w:val="24"/>
          <w:highlight w:val="none"/>
        </w:rPr>
        <w:t>和安全注意事项</w:t>
      </w:r>
      <w:r>
        <w:rPr>
          <w:rFonts w:hint="eastAsia" w:ascii="宋体"/>
          <w:sz w:val="24"/>
          <w:szCs w:val="24"/>
          <w:highlight w:val="none"/>
          <w:lang w:val="ru-RU"/>
        </w:rPr>
        <w:t>，引导旅游者健康、文明旅游，劝阻旅游者违反社会公德的行为。</w:t>
      </w:r>
    </w:p>
    <w:p w14:paraId="2A9CBF90">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导游提供导游服务、从事业务活动要注重礼节仪表，应当着正装，不穿奇装异服；接送站时要致欢迎词和欢送词；导游应严格遵守甲乙双方各项约定，按标准给客人提供服务。</w:t>
      </w:r>
    </w:p>
    <w:p w14:paraId="304D0D02">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乙方及其安排的司机、导游应当严格执行旅游行程安排，不得擅自变更旅游行程或者中止服务活动，不得向旅游者索取小费，不得诱导、欺骗、强迫或者变相强迫旅游者购物或者参加另行付费旅游项目。</w:t>
      </w:r>
    </w:p>
    <w:p w14:paraId="7053BE6B">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乙方提供餐厅，应具有合格的经营资质并取得全部必要的许可，</w:t>
      </w:r>
      <w:r>
        <w:rPr>
          <w:rFonts w:hint="eastAsia" w:ascii="宋体"/>
          <w:sz w:val="24"/>
          <w:szCs w:val="24"/>
          <w:highlight w:val="none"/>
          <w:lang w:val="ru-RU" w:eastAsia="zh-CN"/>
        </w:rPr>
        <w:t>餐厅</w:t>
      </w:r>
      <w:r>
        <w:rPr>
          <w:rFonts w:hint="eastAsia" w:ascii="宋体"/>
          <w:sz w:val="24"/>
          <w:szCs w:val="24"/>
          <w:highlight w:val="none"/>
          <w:lang w:val="ru-RU"/>
        </w:rPr>
        <w:t>描述必须真实、准确。</w:t>
      </w:r>
    </w:p>
    <w:p w14:paraId="329F69AC">
      <w:pPr>
        <w:widowControl/>
        <w:numPr>
          <w:ilvl w:val="0"/>
          <w:numId w:val="6"/>
        </w:numPr>
        <w:spacing w:line="360" w:lineRule="auto"/>
        <w:ind w:left="0" w:firstLine="480"/>
        <w:rPr>
          <w:rFonts w:ascii="宋体"/>
          <w:sz w:val="24"/>
          <w:szCs w:val="24"/>
          <w:highlight w:val="none"/>
          <w:lang w:val="ru-RU"/>
        </w:rPr>
      </w:pPr>
      <w:bookmarkStart w:id="0" w:name="_Ref2866352"/>
      <w:r>
        <w:rPr>
          <w:rFonts w:hint="eastAsia" w:ascii="宋体"/>
          <w:sz w:val="24"/>
          <w:szCs w:val="24"/>
          <w:highlight w:val="none"/>
          <w:lang w:val="ru-RU"/>
        </w:rPr>
        <w:t>旅游者在人身、财产受到威胁时（包括旅游者自行安排活动期间在内的所有旅游期间），乙方应当采取相应的安全措施，尽到救助义务并于第一时间通知甲方。</w:t>
      </w:r>
      <w:bookmarkEnd w:id="0"/>
    </w:p>
    <w:p w14:paraId="34813033">
      <w:pPr>
        <w:widowControl/>
        <w:numPr>
          <w:ilvl w:val="0"/>
          <w:numId w:val="6"/>
        </w:numPr>
        <w:spacing w:line="360" w:lineRule="auto"/>
        <w:ind w:left="0" w:firstLine="480"/>
        <w:rPr>
          <w:rFonts w:ascii="宋体"/>
          <w:sz w:val="24"/>
          <w:szCs w:val="24"/>
          <w:highlight w:val="none"/>
          <w:lang w:val="ru-RU"/>
        </w:rPr>
      </w:pPr>
      <w:bookmarkStart w:id="1" w:name="_Ref2866325"/>
      <w:r>
        <w:rPr>
          <w:rFonts w:hint="eastAsia" w:ascii="宋体"/>
          <w:sz w:val="24"/>
          <w:szCs w:val="24"/>
          <w:highlight w:val="none"/>
          <w:lang w:val="ru-RU"/>
        </w:rPr>
        <w:t>乙方（包括导游、陪同及相关工作人员）对甲方</w:t>
      </w:r>
      <w:r>
        <w:rPr>
          <w:rFonts w:hint="eastAsia" w:ascii="宋体"/>
          <w:sz w:val="24"/>
          <w:szCs w:val="24"/>
          <w:highlight w:val="none"/>
          <w:lang w:val="ru-RU" w:eastAsia="zh-CN"/>
        </w:rPr>
        <w:t>组织的</w:t>
      </w:r>
      <w:r>
        <w:rPr>
          <w:rFonts w:hint="eastAsia" w:ascii="宋体"/>
          <w:sz w:val="24"/>
          <w:szCs w:val="24"/>
          <w:highlight w:val="none"/>
          <w:lang w:val="ru-RU"/>
        </w:rPr>
        <w:t>旅游者应尽到必要的告知义务，包括但不限于以下内容：</w:t>
      </w:r>
      <w:bookmarkEnd w:id="1"/>
    </w:p>
    <w:p w14:paraId="0DC6FAB7">
      <w:pPr>
        <w:pStyle w:val="18"/>
        <w:widowControl/>
        <w:numPr>
          <w:ilvl w:val="0"/>
          <w:numId w:val="8"/>
        </w:numPr>
        <w:spacing w:line="360" w:lineRule="auto"/>
        <w:ind w:firstLineChars="0"/>
        <w:rPr>
          <w:rFonts w:ascii="宋体"/>
          <w:sz w:val="24"/>
          <w:highlight w:val="none"/>
          <w:lang w:val="ru-RU"/>
        </w:rPr>
      </w:pPr>
      <w:r>
        <w:rPr>
          <w:rFonts w:hint="eastAsia" w:ascii="宋体"/>
          <w:sz w:val="24"/>
          <w:highlight w:val="none"/>
          <w:lang w:val="ru-RU"/>
        </w:rPr>
        <w:t>告知旅游者在旅游活动中应当遵守社会公共秩序和社会公德，尊重当地的风俗习惯、文化传统和宗教信仰，爱护旅游资源，保护生态环境，遵守旅游文明行为规范。</w:t>
      </w:r>
    </w:p>
    <w:p w14:paraId="577C9909">
      <w:pPr>
        <w:pStyle w:val="18"/>
        <w:widowControl/>
        <w:numPr>
          <w:ilvl w:val="0"/>
          <w:numId w:val="8"/>
        </w:numPr>
        <w:spacing w:line="360" w:lineRule="auto"/>
        <w:ind w:firstLineChars="0"/>
        <w:rPr>
          <w:rFonts w:ascii="宋体"/>
          <w:sz w:val="24"/>
          <w:highlight w:val="none"/>
          <w:lang w:val="ru-RU"/>
        </w:rPr>
      </w:pPr>
      <w:r>
        <w:rPr>
          <w:rFonts w:hint="eastAsia" w:ascii="宋体"/>
          <w:sz w:val="24"/>
          <w:highlight w:val="none"/>
          <w:lang w:val="ru-RU"/>
        </w:rPr>
        <w:t>告知旅游者在旅游活动中或者在解决纠纷时，不得损害当地居民的合法权益，不得干扰他人的旅游活动，不得损害旅游经营者和旅游从业人员的合法权益。</w:t>
      </w:r>
    </w:p>
    <w:p w14:paraId="23A9C441">
      <w:pPr>
        <w:pStyle w:val="18"/>
        <w:widowControl/>
        <w:numPr>
          <w:ilvl w:val="0"/>
          <w:numId w:val="8"/>
        </w:numPr>
        <w:spacing w:line="360" w:lineRule="auto"/>
        <w:ind w:firstLineChars="0"/>
        <w:rPr>
          <w:rFonts w:ascii="宋体"/>
          <w:sz w:val="24"/>
          <w:highlight w:val="none"/>
          <w:lang w:val="ru-RU"/>
        </w:rPr>
      </w:pPr>
      <w:r>
        <w:rPr>
          <w:rFonts w:hint="eastAsia" w:ascii="宋体"/>
          <w:sz w:val="24"/>
          <w:highlight w:val="none"/>
          <w:lang w:val="ru-RU"/>
        </w:rPr>
        <w:t>告知旅游者安全注意事项：</w:t>
      </w:r>
    </w:p>
    <w:p w14:paraId="5815EE7F">
      <w:pPr>
        <w:pStyle w:val="18"/>
        <w:widowControl/>
        <w:numPr>
          <w:ilvl w:val="0"/>
          <w:numId w:val="9"/>
        </w:numPr>
        <w:spacing w:line="360" w:lineRule="auto"/>
        <w:ind w:firstLineChars="0"/>
        <w:rPr>
          <w:rFonts w:ascii="宋体"/>
          <w:sz w:val="24"/>
          <w:highlight w:val="none"/>
          <w:lang w:val="ru-RU"/>
        </w:rPr>
      </w:pPr>
      <w:r>
        <w:rPr>
          <w:rFonts w:hint="eastAsia" w:ascii="宋体"/>
          <w:sz w:val="24"/>
          <w:highlight w:val="none"/>
          <w:lang w:val="ru-RU"/>
        </w:rPr>
        <w:t>旅游者不适合参加旅游活动的情形；</w:t>
      </w:r>
    </w:p>
    <w:p w14:paraId="3464EEC0">
      <w:pPr>
        <w:pStyle w:val="18"/>
        <w:widowControl/>
        <w:numPr>
          <w:ilvl w:val="0"/>
          <w:numId w:val="9"/>
        </w:numPr>
        <w:spacing w:line="360" w:lineRule="auto"/>
        <w:ind w:firstLineChars="0"/>
        <w:rPr>
          <w:rFonts w:ascii="宋体"/>
          <w:sz w:val="24"/>
          <w:highlight w:val="none"/>
          <w:lang w:val="ru-RU"/>
        </w:rPr>
      </w:pPr>
      <w:r>
        <w:rPr>
          <w:rFonts w:hint="eastAsia" w:ascii="宋体"/>
          <w:sz w:val="24"/>
          <w:highlight w:val="none"/>
          <w:lang w:val="ru-RU"/>
        </w:rPr>
        <w:t>旅游活动中的安全注意事项；</w:t>
      </w:r>
    </w:p>
    <w:p w14:paraId="7DF7A675">
      <w:pPr>
        <w:widowControl/>
        <w:spacing w:line="360" w:lineRule="auto"/>
        <w:ind w:left="1111" w:leftChars="529"/>
        <w:rPr>
          <w:rFonts w:ascii="宋体"/>
          <w:sz w:val="24"/>
          <w:szCs w:val="24"/>
          <w:highlight w:val="none"/>
          <w:lang w:val="ru-RU"/>
        </w:rPr>
      </w:pPr>
      <w:r>
        <w:rPr>
          <w:rFonts w:ascii="宋体"/>
          <w:sz w:val="24"/>
          <w:szCs w:val="24"/>
          <w:highlight w:val="none"/>
          <w:lang w:val="ru-RU"/>
        </w:rPr>
        <w:t>a)</w:t>
      </w:r>
      <w:r>
        <w:rPr>
          <w:rFonts w:ascii="宋体"/>
          <w:sz w:val="24"/>
          <w:szCs w:val="24"/>
          <w:highlight w:val="none"/>
          <w:lang w:val="ru-RU"/>
        </w:rPr>
        <w:tab/>
      </w:r>
      <w:r>
        <w:rPr>
          <w:rFonts w:hint="eastAsia" w:ascii="宋体"/>
          <w:sz w:val="24"/>
          <w:szCs w:val="24"/>
          <w:highlight w:val="none"/>
          <w:lang w:val="ru-RU"/>
        </w:rPr>
        <w:t>正确使用相关设施、设备的方法；</w:t>
      </w:r>
    </w:p>
    <w:p w14:paraId="30F133CF">
      <w:pPr>
        <w:widowControl/>
        <w:spacing w:line="360" w:lineRule="auto"/>
        <w:ind w:left="1111" w:leftChars="529"/>
        <w:rPr>
          <w:rFonts w:ascii="宋体"/>
          <w:sz w:val="24"/>
          <w:szCs w:val="24"/>
          <w:highlight w:val="none"/>
          <w:lang w:val="ru-RU"/>
        </w:rPr>
      </w:pPr>
      <w:r>
        <w:rPr>
          <w:rFonts w:ascii="宋体"/>
          <w:sz w:val="24"/>
          <w:szCs w:val="24"/>
          <w:highlight w:val="none"/>
          <w:lang w:val="ru-RU"/>
        </w:rPr>
        <w:t>b)</w:t>
      </w:r>
      <w:r>
        <w:rPr>
          <w:rFonts w:ascii="宋体"/>
          <w:sz w:val="24"/>
          <w:szCs w:val="24"/>
          <w:highlight w:val="none"/>
          <w:lang w:val="ru-RU"/>
        </w:rPr>
        <w:tab/>
      </w:r>
      <w:r>
        <w:rPr>
          <w:rFonts w:hint="eastAsia" w:ascii="宋体"/>
          <w:sz w:val="24"/>
          <w:szCs w:val="24"/>
          <w:highlight w:val="none"/>
          <w:lang w:val="ru-RU"/>
        </w:rPr>
        <w:t>必要的安全防范和应急措施；</w:t>
      </w:r>
    </w:p>
    <w:p w14:paraId="39CD045E">
      <w:pPr>
        <w:widowControl/>
        <w:spacing w:line="360" w:lineRule="auto"/>
        <w:ind w:left="1111" w:leftChars="529"/>
        <w:rPr>
          <w:rFonts w:ascii="宋体"/>
          <w:sz w:val="24"/>
          <w:szCs w:val="24"/>
          <w:highlight w:val="none"/>
          <w:lang w:val="ru-RU"/>
        </w:rPr>
      </w:pPr>
      <w:r>
        <w:rPr>
          <w:rFonts w:ascii="宋体"/>
          <w:sz w:val="24"/>
          <w:szCs w:val="24"/>
          <w:highlight w:val="none"/>
          <w:lang w:val="ru-RU"/>
        </w:rPr>
        <w:t>c)</w:t>
      </w:r>
      <w:r>
        <w:rPr>
          <w:rFonts w:ascii="宋体"/>
          <w:sz w:val="24"/>
          <w:szCs w:val="24"/>
          <w:highlight w:val="none"/>
          <w:lang w:val="ru-RU"/>
        </w:rPr>
        <w:tab/>
      </w:r>
      <w:r>
        <w:rPr>
          <w:rFonts w:hint="eastAsia" w:ascii="宋体"/>
          <w:sz w:val="24"/>
          <w:szCs w:val="24"/>
          <w:highlight w:val="none"/>
          <w:lang w:val="ru-RU"/>
        </w:rPr>
        <w:t>未向旅游者开放的经营、服务场所和设施、设备；</w:t>
      </w:r>
    </w:p>
    <w:p w14:paraId="38BAC8E5">
      <w:pPr>
        <w:widowControl/>
        <w:spacing w:line="360" w:lineRule="auto"/>
        <w:ind w:left="1111" w:leftChars="529"/>
        <w:rPr>
          <w:rFonts w:ascii="宋体"/>
          <w:sz w:val="24"/>
          <w:szCs w:val="24"/>
          <w:highlight w:val="none"/>
          <w:lang w:val="ru-RU"/>
        </w:rPr>
      </w:pPr>
      <w:r>
        <w:rPr>
          <w:rFonts w:ascii="宋体"/>
          <w:sz w:val="24"/>
          <w:szCs w:val="24"/>
          <w:highlight w:val="none"/>
          <w:lang w:val="ru-RU"/>
        </w:rPr>
        <w:t>d)</w:t>
      </w:r>
      <w:r>
        <w:rPr>
          <w:rFonts w:ascii="宋体"/>
          <w:sz w:val="24"/>
          <w:szCs w:val="24"/>
          <w:highlight w:val="none"/>
          <w:lang w:val="ru-RU"/>
        </w:rPr>
        <w:tab/>
      </w:r>
      <w:r>
        <w:rPr>
          <w:rFonts w:hint="eastAsia" w:ascii="宋体"/>
          <w:sz w:val="24"/>
          <w:szCs w:val="24"/>
          <w:highlight w:val="none"/>
          <w:lang w:val="ru-RU"/>
        </w:rPr>
        <w:t>不适宜参加相关活动的群体；</w:t>
      </w:r>
    </w:p>
    <w:p w14:paraId="3317C6DC">
      <w:pPr>
        <w:widowControl/>
        <w:spacing w:line="360" w:lineRule="auto"/>
        <w:ind w:left="1111" w:leftChars="529"/>
        <w:rPr>
          <w:rFonts w:ascii="宋体"/>
          <w:sz w:val="24"/>
          <w:szCs w:val="24"/>
          <w:highlight w:val="none"/>
          <w:lang w:val="ru-RU"/>
        </w:rPr>
      </w:pPr>
      <w:r>
        <w:rPr>
          <w:rFonts w:ascii="宋体"/>
          <w:sz w:val="24"/>
          <w:szCs w:val="24"/>
          <w:highlight w:val="none"/>
          <w:lang w:val="ru-RU"/>
        </w:rPr>
        <w:t>e)</w:t>
      </w:r>
      <w:r>
        <w:rPr>
          <w:rFonts w:ascii="宋体"/>
          <w:sz w:val="24"/>
          <w:szCs w:val="24"/>
          <w:highlight w:val="none"/>
          <w:lang w:val="ru-RU"/>
        </w:rPr>
        <w:tab/>
      </w:r>
      <w:r>
        <w:rPr>
          <w:rFonts w:hint="eastAsia" w:ascii="宋体"/>
          <w:sz w:val="24"/>
          <w:szCs w:val="24"/>
          <w:highlight w:val="none"/>
          <w:lang w:val="ru-RU"/>
        </w:rPr>
        <w:t>可能危及旅游者人身、财产安全的其他情形。</w:t>
      </w:r>
    </w:p>
    <w:p w14:paraId="2C69886E">
      <w:pPr>
        <w:pStyle w:val="18"/>
        <w:widowControl/>
        <w:numPr>
          <w:ilvl w:val="0"/>
          <w:numId w:val="9"/>
        </w:numPr>
        <w:spacing w:line="360" w:lineRule="auto"/>
        <w:ind w:firstLineChars="0"/>
        <w:rPr>
          <w:rFonts w:ascii="宋体"/>
          <w:sz w:val="24"/>
          <w:highlight w:val="none"/>
          <w:lang w:val="ru-RU"/>
        </w:rPr>
      </w:pPr>
      <w:r>
        <w:rPr>
          <w:rFonts w:hint="eastAsia" w:ascii="宋体"/>
          <w:sz w:val="24"/>
          <w:highlight w:val="none"/>
          <w:lang w:val="ru-RU"/>
        </w:rPr>
        <w:t>旅行社依法可以减免责任的信息；</w:t>
      </w:r>
    </w:p>
    <w:p w14:paraId="3E24CF7A">
      <w:pPr>
        <w:pStyle w:val="18"/>
        <w:widowControl/>
        <w:numPr>
          <w:ilvl w:val="0"/>
          <w:numId w:val="9"/>
        </w:numPr>
        <w:spacing w:line="360" w:lineRule="auto"/>
        <w:ind w:firstLineChars="0"/>
        <w:rPr>
          <w:rFonts w:ascii="宋体"/>
          <w:sz w:val="24"/>
          <w:highlight w:val="none"/>
          <w:lang w:val="ru-RU"/>
        </w:rPr>
      </w:pPr>
      <w:r>
        <w:rPr>
          <w:rFonts w:hint="eastAsia" w:ascii="宋体"/>
          <w:sz w:val="24"/>
          <w:highlight w:val="none"/>
          <w:lang w:val="ru-RU"/>
        </w:rPr>
        <w:t>旅游者应当注意的旅游目的地相关法律、法规和风俗习惯、宗教禁忌，依照中国法律不宜参加的活动等；</w:t>
      </w:r>
    </w:p>
    <w:p w14:paraId="2DCB53A2">
      <w:pPr>
        <w:widowControl/>
        <w:spacing w:line="360" w:lineRule="auto"/>
        <w:ind w:left="480"/>
        <w:rPr>
          <w:rFonts w:ascii="宋体"/>
          <w:sz w:val="24"/>
          <w:szCs w:val="24"/>
          <w:highlight w:val="none"/>
          <w:lang w:val="ru-RU"/>
        </w:rPr>
      </w:pPr>
      <w:r>
        <w:rPr>
          <w:rFonts w:hint="eastAsia" w:ascii="宋体"/>
          <w:sz w:val="24"/>
          <w:highlight w:val="none"/>
          <w:lang w:val="ru-RU"/>
        </w:rPr>
        <w:t>法律、法规规定的其他应当告知的事项。</w:t>
      </w:r>
    </w:p>
    <w:p w14:paraId="6D1ABE29">
      <w:pPr>
        <w:widowControl/>
        <w:numPr>
          <w:ilvl w:val="0"/>
          <w:numId w:val="6"/>
        </w:numPr>
        <w:spacing w:line="360" w:lineRule="auto"/>
        <w:ind w:left="0" w:firstLine="480"/>
        <w:rPr>
          <w:rFonts w:ascii="宋体"/>
          <w:sz w:val="24"/>
          <w:szCs w:val="24"/>
          <w:highlight w:val="none"/>
          <w:lang w:val="ru-RU"/>
        </w:rPr>
      </w:pPr>
      <w:bookmarkStart w:id="2" w:name="_Ref2861236"/>
      <w:r>
        <w:rPr>
          <w:rFonts w:hint="eastAsia" w:ascii="宋体"/>
          <w:sz w:val="24"/>
          <w:szCs w:val="24"/>
          <w:highlight w:val="none"/>
          <w:lang w:val="ru-RU"/>
        </w:rPr>
        <w:t>在旅游者自行安排活动期间，乙方也应按照本条</w:t>
      </w:r>
      <w:r>
        <w:rPr>
          <w:rFonts w:ascii="宋体"/>
          <w:sz w:val="24"/>
          <w:szCs w:val="24"/>
          <w:highlight w:val="none"/>
          <w:lang w:val="ru-RU"/>
        </w:rPr>
        <w:fldChar w:fldCharType="begin"/>
      </w:r>
      <w:r>
        <w:instrText xml:space="preserve"> REF _Ref2861236 \r \h  \* MERGEFORMAT</w:instrText>
      </w:r>
      <w:r>
        <w:rPr>
          <w:rFonts w:ascii="宋体"/>
          <w:sz w:val="24"/>
          <w:szCs w:val="24"/>
          <w:highlight w:val="none"/>
          <w:lang w:val="ru-RU"/>
        </w:rPr>
        <w:fldChar w:fldCharType="separate"/>
      </w:r>
      <w:r>
        <w:rPr>
          <w:rFonts w:hint="eastAsia" w:ascii="宋体"/>
          <w:sz w:val="24"/>
          <w:szCs w:val="24"/>
          <w:highlight w:val="none"/>
          <w:lang w:val="en-US" w:eastAsia="zh-CN"/>
        </w:rPr>
        <w:t>14</w:t>
      </w:r>
      <w:r>
        <w:rPr>
          <w:rFonts w:hint="eastAsia" w:ascii="宋体"/>
          <w:sz w:val="24"/>
          <w:szCs w:val="24"/>
          <w:highlight w:val="none"/>
          <w:lang w:val="ru-RU"/>
        </w:rPr>
        <w:t>、</w:t>
      </w:r>
      <w:r>
        <w:rPr>
          <w:rFonts w:ascii="宋体"/>
          <w:sz w:val="24"/>
          <w:szCs w:val="24"/>
          <w:highlight w:val="none"/>
          <w:lang w:val="ru-RU"/>
        </w:rPr>
        <w:fldChar w:fldCharType="end"/>
      </w:r>
      <w:r>
        <w:rPr>
          <w:rFonts w:hint="eastAsia" w:ascii="宋体"/>
          <w:sz w:val="24"/>
          <w:szCs w:val="24"/>
          <w:highlight w:val="none"/>
          <w:lang w:val="ru-RU"/>
        </w:rPr>
        <w:t>款约定尽到相应告知义务。</w:t>
      </w:r>
      <w:bookmarkEnd w:id="2"/>
    </w:p>
    <w:p w14:paraId="3C6D75FC">
      <w:pPr>
        <w:widowControl/>
        <w:numPr>
          <w:ilvl w:val="0"/>
          <w:numId w:val="6"/>
        </w:numPr>
        <w:spacing w:line="360" w:lineRule="auto"/>
        <w:ind w:left="0" w:firstLine="480"/>
        <w:rPr>
          <w:rFonts w:ascii="宋体"/>
          <w:sz w:val="24"/>
          <w:szCs w:val="24"/>
          <w:highlight w:val="none"/>
          <w:lang w:val="ru-RU"/>
        </w:rPr>
      </w:pPr>
      <w:bookmarkStart w:id="3" w:name="_Ref2866288"/>
      <w:r>
        <w:rPr>
          <w:rFonts w:hint="eastAsia" w:ascii="宋体"/>
          <w:sz w:val="24"/>
          <w:szCs w:val="24"/>
          <w:highlight w:val="none"/>
          <w:lang w:val="ru-RU"/>
        </w:rPr>
        <w:t>乙方履行包价旅游合同义务或者履行合同义务不符合约定的，应当依法承担继续履行、采取补救措施或者赔偿损失等违约责任；造成旅游者人身损害、财产损失的，应当依法承担赔偿责任。</w:t>
      </w:r>
      <w:bookmarkEnd w:id="3"/>
    </w:p>
    <w:p w14:paraId="59D1D2B8">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乙方提供的另行付费项目须保证旅游者的安全。</w:t>
      </w:r>
    </w:p>
    <w:p w14:paraId="4E5EA07D">
      <w:pPr>
        <w:widowControl/>
        <w:numPr>
          <w:ilvl w:val="0"/>
          <w:numId w:val="6"/>
        </w:numPr>
        <w:spacing w:line="360" w:lineRule="auto"/>
        <w:ind w:left="0" w:firstLine="480"/>
        <w:rPr>
          <w:rFonts w:ascii="宋体"/>
          <w:sz w:val="24"/>
          <w:szCs w:val="24"/>
          <w:highlight w:val="none"/>
          <w:lang w:val="ru-RU"/>
        </w:rPr>
      </w:pPr>
      <w:r>
        <w:rPr>
          <w:rFonts w:hint="eastAsia" w:ascii="宋体" w:hAnsi="宋体"/>
          <w:sz w:val="24"/>
          <w:szCs w:val="24"/>
          <w:highlight w:val="none"/>
        </w:rPr>
        <w:t>乙方提供的旅游用车须应当符合国家法律法规相关规定，并按法律法规规章、地方性法律法规规章规定投保交通强制险、承运人员责任险等相关保险。同时，乙方应选择</w:t>
      </w:r>
      <w:r>
        <w:rPr>
          <w:rFonts w:hint="eastAsia" w:ascii="宋体" w:hAnsi="宋体"/>
          <w:color w:val="000000"/>
          <w:sz w:val="24"/>
          <w:szCs w:val="24"/>
          <w:highlight w:val="none"/>
        </w:rPr>
        <w:t>符合国家法律法规相关规定拥有道路运输经营许可证</w:t>
      </w:r>
      <w:r>
        <w:rPr>
          <w:rFonts w:hint="eastAsia" w:ascii="宋体" w:hAnsi="宋体"/>
          <w:sz w:val="24"/>
          <w:szCs w:val="24"/>
          <w:highlight w:val="none"/>
        </w:rPr>
        <w:t>，且质量高并经济实力较强</w:t>
      </w:r>
      <w:r>
        <w:rPr>
          <w:rFonts w:ascii="宋体" w:hAnsi="宋体"/>
          <w:sz w:val="24"/>
          <w:szCs w:val="24"/>
          <w:highlight w:val="none"/>
        </w:rPr>
        <w:t>(</w:t>
      </w:r>
      <w:r>
        <w:rPr>
          <w:rFonts w:hint="eastAsia" w:ascii="宋体" w:hAnsi="宋体"/>
          <w:sz w:val="24"/>
          <w:szCs w:val="24"/>
          <w:highlight w:val="none"/>
        </w:rPr>
        <w:t>发生交通事故有足够赔偿能力</w:t>
      </w:r>
      <w:r>
        <w:rPr>
          <w:rFonts w:ascii="宋体" w:hAnsi="宋体"/>
          <w:sz w:val="24"/>
          <w:szCs w:val="24"/>
          <w:highlight w:val="none"/>
        </w:rPr>
        <w:t>)</w:t>
      </w:r>
      <w:r>
        <w:rPr>
          <w:rFonts w:hint="eastAsia" w:ascii="宋体" w:hAnsi="宋体"/>
          <w:sz w:val="24"/>
          <w:szCs w:val="24"/>
          <w:highlight w:val="none"/>
        </w:rPr>
        <w:t>的旅游汽车服务企业为甲方提供服务，乙方应对游客进行安全乘车教育提示。不得安排旅游者坐副座、加座。旅游客运车辆须在前乘客门第一排乘客座椅靠通道位置，</w:t>
      </w:r>
      <w:r>
        <w:rPr>
          <w:rFonts w:ascii="宋体" w:hAnsi="宋体"/>
          <w:sz w:val="24"/>
          <w:szCs w:val="24"/>
          <w:highlight w:val="none"/>
        </w:rPr>
        <w:t>设置“导游专座”</w:t>
      </w:r>
      <w:r>
        <w:rPr>
          <w:rFonts w:hint="eastAsia" w:ascii="宋体" w:hAnsi="宋体"/>
          <w:sz w:val="24"/>
          <w:szCs w:val="24"/>
          <w:highlight w:val="none"/>
        </w:rPr>
        <w:t>。对无行李箱的车辆，要留有适当位置存放旅游者的行李物件。</w:t>
      </w:r>
      <w:r>
        <w:rPr>
          <w:rFonts w:ascii="宋体" w:hAnsi="宋体"/>
          <w:sz w:val="24"/>
          <w:szCs w:val="24"/>
          <w:highlight w:val="none"/>
        </w:rPr>
        <w:t xml:space="preserve"> </w:t>
      </w:r>
    </w:p>
    <w:p w14:paraId="7BA6A6A3">
      <w:pPr>
        <w:widowControl/>
        <w:numPr>
          <w:ilvl w:val="0"/>
          <w:numId w:val="6"/>
        </w:numPr>
        <w:spacing w:line="360" w:lineRule="auto"/>
        <w:ind w:left="0" w:firstLine="480"/>
        <w:rPr>
          <w:rFonts w:ascii="宋体"/>
          <w:sz w:val="24"/>
          <w:szCs w:val="24"/>
          <w:highlight w:val="none"/>
          <w:lang w:val="ru-RU"/>
        </w:rPr>
      </w:pPr>
      <w:bookmarkStart w:id="4" w:name="_Ref2867208"/>
      <w:r>
        <w:rPr>
          <w:rFonts w:hint="eastAsia" w:ascii="宋体"/>
          <w:sz w:val="24"/>
          <w:szCs w:val="24"/>
          <w:highlight w:val="none"/>
          <w:lang w:val="ru-RU"/>
        </w:rPr>
        <w:t>旅游团在搭乘飞机、轮船、汽车或在饭店、餐厅、景点、购物场所等各种参观和接受旅行服务中受到伤害或财产损失时，乙方必须立即向甲方反馈信息，同时应立即采取施救、报案（包括保险报案）、避险等补救措施。如有费用发生，由乙方先行垫付。</w:t>
      </w:r>
      <w:bookmarkEnd w:id="4"/>
    </w:p>
    <w:p w14:paraId="175565B8">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旅游团在旅游过程中遇到战争、地震、海啸、传染性疫病等不可抗力的突发安全事件，乙方必须立即向甲方反馈信息，同时立即采取施救、报案（包括保险报案）、避险等补救措施，如有费用发生，由乙方先行垫付。</w:t>
      </w:r>
    </w:p>
    <w:p w14:paraId="6E1CFE21">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因不可抗力或者旅行社、履行辅助人已尽合理注意义务仍不能避免危及旅游者人身、财产安全时，乙方应当采取相应的安全措施，因此支出的费用，由甲方、乙方与旅游者分担；造成旅游者滞留的，乙方应当采取相应的安置措施。因此增加的食宿费用，由旅游者承担；增加的返程费用，由乙方与旅游者分担。</w:t>
      </w:r>
    </w:p>
    <w:p w14:paraId="28CEF14D">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乙方应积极配合甲方处理游客投诉，及时提供相关投诉处理所需资料。</w:t>
      </w:r>
    </w:p>
    <w:p w14:paraId="35477D4D">
      <w:pPr>
        <w:widowControl/>
        <w:numPr>
          <w:ilvl w:val="0"/>
          <w:numId w:val="6"/>
        </w:numPr>
        <w:spacing w:line="360" w:lineRule="auto"/>
        <w:ind w:left="0" w:firstLine="480"/>
        <w:rPr>
          <w:rFonts w:ascii="宋体"/>
          <w:sz w:val="24"/>
          <w:szCs w:val="24"/>
          <w:highlight w:val="none"/>
          <w:lang w:val="ru-RU"/>
        </w:rPr>
      </w:pPr>
      <w:bookmarkStart w:id="5" w:name="_Ref2867262"/>
      <w:r>
        <w:rPr>
          <w:rFonts w:hint="eastAsia" w:ascii="宋体"/>
          <w:sz w:val="24"/>
          <w:szCs w:val="24"/>
          <w:highlight w:val="none"/>
          <w:lang w:val="ru-RU"/>
        </w:rPr>
        <w:t>乙方应当投保旅行社责任险，并为甲方旅游团客人投保人身意外伤害保险。</w:t>
      </w:r>
      <w:bookmarkEnd w:id="5"/>
    </w:p>
    <w:p w14:paraId="0234029B">
      <w:pPr>
        <w:widowControl/>
        <w:numPr>
          <w:ilvl w:val="0"/>
          <w:numId w:val="6"/>
        </w:numPr>
        <w:spacing w:line="360" w:lineRule="auto"/>
        <w:ind w:left="0" w:firstLine="480"/>
        <w:rPr>
          <w:rFonts w:ascii="宋体"/>
          <w:sz w:val="24"/>
          <w:szCs w:val="24"/>
          <w:highlight w:val="none"/>
          <w:lang w:val="ru-RU"/>
        </w:rPr>
      </w:pPr>
      <w:bookmarkStart w:id="6" w:name="_Ref2867264"/>
      <w:r>
        <w:rPr>
          <w:rFonts w:hint="eastAsia" w:ascii="宋体"/>
          <w:sz w:val="24"/>
          <w:szCs w:val="24"/>
          <w:highlight w:val="none"/>
          <w:lang w:val="ru-RU"/>
        </w:rPr>
        <w:t>乙方保证为甲方提供服务的所有供应商具有合格的经营资质及经营许可；经营高空、高速、水上、潜水、探险等高风险服务活动提供商，应投保经营责任保险。</w:t>
      </w:r>
      <w:bookmarkEnd w:id="6"/>
      <w:r>
        <w:rPr>
          <w:rFonts w:hint="eastAsia" w:ascii="宋体"/>
          <w:sz w:val="24"/>
          <w:szCs w:val="24"/>
          <w:highlight w:val="none"/>
          <w:lang w:val="ru-RU"/>
        </w:rPr>
        <w:t>如乙方向甲方提供高风险项目服务，例如滑翔伞、热气球等高空类项目；轮滑、滑雪、骑马、卡丁车及大型游乐设施等高速类项目；游泳、冲浪、漂流、摩托艇、游艇、水上飞机及水上游乐设施等水域类项目；浮潜、岸潜、船潜、潜水等水下旅游项目；穿越高山、峡谷、暴走及蹦极、攀岩等探险类项目，乙方应按甲方要求提供相关材料至甲方处备案，包括但不限于：项目内容和玩法说明；项目营业执照及项目经营资货证书；对旅游者明示的安全须知、安全检查流程；紧急事件预案（含天气条件标准、安全员配备、安全员分布地点、急救程序、报警、送医程序等）；项目经营方责任险保单复印件，且应提示旅游者。若未至甲方备案，乙方不得擅自向旅游者推荐高风险旅游项目。因乙方提供的高风险旅游项目缺陷问题导致的旅游者健康安全伤害事故后果由乙方自行承担。</w:t>
      </w:r>
    </w:p>
    <w:p w14:paraId="786267A2">
      <w:pPr>
        <w:widowControl/>
        <w:numPr>
          <w:ilvl w:val="0"/>
          <w:numId w:val="6"/>
        </w:numPr>
        <w:spacing w:line="360" w:lineRule="auto"/>
        <w:ind w:left="0" w:firstLine="480"/>
        <w:rPr>
          <w:rFonts w:ascii="宋体"/>
          <w:color w:val="000000"/>
          <w:sz w:val="24"/>
          <w:szCs w:val="24"/>
          <w:highlight w:val="none"/>
          <w:lang w:val="ru-RU"/>
        </w:rPr>
      </w:pPr>
      <w:r>
        <w:rPr>
          <w:rFonts w:ascii="宋体"/>
          <w:color w:val="000000"/>
          <w:sz w:val="24"/>
          <w:szCs w:val="24"/>
          <w:highlight w:val="none"/>
        </w:rPr>
        <w:t>乙方保证对其提供给甲方的图片、视频等资料</w:t>
      </w:r>
      <w:r>
        <w:rPr>
          <w:rFonts w:hint="eastAsia" w:ascii="宋体"/>
          <w:color w:val="000000"/>
          <w:sz w:val="24"/>
          <w:szCs w:val="24"/>
          <w:highlight w:val="none"/>
        </w:rPr>
        <w:t>不侵犯任何第三方合法权益（包括但不限于知识产权），甲方使用乙方提供的资料不侵犯任何第三方合法权益（包括但不限于知识产权）,</w:t>
      </w:r>
      <w:r>
        <w:rPr>
          <w:rFonts w:ascii="宋体"/>
          <w:color w:val="000000"/>
          <w:sz w:val="24"/>
          <w:szCs w:val="24"/>
          <w:highlight w:val="none"/>
        </w:rPr>
        <w:t>并授权甲方</w:t>
      </w:r>
      <w:r>
        <w:rPr>
          <w:rFonts w:hint="eastAsia" w:ascii="宋体"/>
          <w:color w:val="000000"/>
          <w:sz w:val="24"/>
          <w:szCs w:val="24"/>
          <w:highlight w:val="none"/>
        </w:rPr>
        <w:t>及</w:t>
      </w:r>
      <w:r>
        <w:rPr>
          <w:rFonts w:ascii="宋体"/>
          <w:color w:val="000000"/>
          <w:sz w:val="24"/>
          <w:szCs w:val="24"/>
          <w:highlight w:val="none"/>
        </w:rPr>
        <w:t>其关联公司在</w:t>
      </w:r>
      <w:r>
        <w:rPr>
          <w:rFonts w:hint="eastAsia" w:ascii="宋体"/>
          <w:color w:val="000000"/>
          <w:sz w:val="24"/>
          <w:szCs w:val="24"/>
          <w:highlight w:val="none"/>
        </w:rPr>
        <w:t>所属平台</w:t>
      </w:r>
      <w:r>
        <w:rPr>
          <w:rFonts w:ascii="宋体"/>
          <w:color w:val="000000"/>
          <w:sz w:val="24"/>
          <w:szCs w:val="24"/>
          <w:highlight w:val="none"/>
        </w:rPr>
        <w:t>上无偿使用该资料。如甲方或甲方关联公司因该资料受到投诉、举报或诉讼等，乙方应积极主动介入处理纠纷，做不侵权抗辩，并且根据甲方要求提供权利证明、授权文件等不侵权证据材料。甲方有权对乙方提供的上述资料进行例行检查，一经发现产品图片或其他资料侵权或乙方提供虚假授权文件 ，甲方有权按照3000元/张（个）向乙方收取违约金，连续发现两次或两次以上的，甲方有权单方面终止合同并要求乙方承担除违约金外甲方因此产生的全部损失，包括但不限于罚金、赔偿金、许可费、调查费、差旅费、公证费、评估费、诉讼费、律师费、与投诉人达成的和解费等。</w:t>
      </w:r>
    </w:p>
    <w:p w14:paraId="4E5876C1">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本协议签订后，乙方未经甲方书面同意不得擅自转让协议项下权利义务给任何第三方。但是如果旅游目的地地区确需乙方将部分接待业务委托第三方旅行社完成的，乙方应将具有资质的受托旅行社的名单书面报备甲方，并经甲方许可后方可执行。乙方应就受托旅行社的选任及对受托旅行社的指示承担责任，同时乙方对受托旅行社的履约行为承担连带保证责任。如受托旅行社违反本协议及具体个案委托合同中的任何条款，甲方及游客有权直接向乙方索赔。</w:t>
      </w:r>
    </w:p>
    <w:p w14:paraId="19979D3C">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乙方应当对其安排的领队、导游、司机、陪同及其他工作人员的行为承担全部责任。</w:t>
      </w:r>
    </w:p>
    <w:p w14:paraId="7B9B3CAE">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eastAsia="zh-CN"/>
        </w:rPr>
        <w:t>乙方作为受托人，应就甲方委托事项（具体列明）亲自或委托合格供应商妥善处理。因乙方或其供应商的过错造成甲方人身或财产损害的，乙方应承担全部赔偿责任，不得以委托事项已转交第三方为由免除自身责任。</w:t>
      </w:r>
    </w:p>
    <w:p w14:paraId="015189F0">
      <w:pPr>
        <w:widowControl/>
        <w:numPr>
          <w:ilvl w:val="0"/>
          <w:numId w:val="6"/>
        </w:numPr>
        <w:spacing w:line="360" w:lineRule="auto"/>
        <w:ind w:left="0" w:firstLine="480"/>
        <w:rPr>
          <w:rFonts w:ascii="宋体"/>
          <w:sz w:val="24"/>
          <w:szCs w:val="24"/>
          <w:highlight w:val="none"/>
          <w:lang w:val="ru-RU"/>
        </w:rPr>
      </w:pPr>
      <w:r>
        <w:rPr>
          <w:rFonts w:ascii="宋体" w:hAnsi="宋体" w:cs="宋体"/>
          <w:sz w:val="24"/>
          <w:szCs w:val="24"/>
          <w:highlight w:val="none"/>
        </w:rPr>
        <w:t>如果</w:t>
      </w:r>
      <w:r>
        <w:rPr>
          <w:rFonts w:hint="eastAsia" w:ascii="宋体" w:hAnsi="宋体" w:cs="宋体"/>
          <w:sz w:val="24"/>
          <w:szCs w:val="24"/>
          <w:highlight w:val="none"/>
        </w:rPr>
        <w:t>旅游者</w:t>
      </w:r>
      <w:r>
        <w:rPr>
          <w:rFonts w:ascii="宋体" w:hAnsi="宋体" w:cs="宋体"/>
          <w:sz w:val="24"/>
          <w:szCs w:val="24"/>
          <w:highlight w:val="none"/>
        </w:rPr>
        <w:t>到达地点后，</w:t>
      </w:r>
      <w:r>
        <w:rPr>
          <w:rFonts w:hint="eastAsia" w:ascii="宋体" w:hAnsi="宋体" w:cs="宋体"/>
          <w:sz w:val="24"/>
          <w:szCs w:val="24"/>
          <w:highlight w:val="none"/>
        </w:rPr>
        <w:t>发</w:t>
      </w:r>
      <w:r>
        <w:rPr>
          <w:rFonts w:ascii="宋体" w:hAnsi="宋体" w:cs="宋体"/>
          <w:sz w:val="24"/>
          <w:szCs w:val="24"/>
          <w:highlight w:val="none"/>
        </w:rPr>
        <w:t>生乙方提供的服务（包括但</w:t>
      </w:r>
      <w:r>
        <w:rPr>
          <w:rFonts w:hint="eastAsia" w:ascii="宋体" w:hAnsi="宋体" w:cs="宋体"/>
          <w:sz w:val="24"/>
          <w:szCs w:val="24"/>
          <w:highlight w:val="none"/>
        </w:rPr>
        <w:t>不限于</w:t>
      </w:r>
      <w:r>
        <w:rPr>
          <w:rFonts w:ascii="宋体" w:hAnsi="宋体" w:cs="宋体"/>
          <w:sz w:val="24"/>
          <w:szCs w:val="24"/>
          <w:highlight w:val="none"/>
        </w:rPr>
        <w:t>机票、保险、景区、行程、</w:t>
      </w:r>
      <w:r>
        <w:rPr>
          <w:rFonts w:hint="eastAsia" w:ascii="宋体" w:hAnsi="宋体" w:cs="宋体"/>
          <w:sz w:val="24"/>
          <w:szCs w:val="24"/>
          <w:highlight w:val="none"/>
        </w:rPr>
        <w:t>餐</w:t>
      </w:r>
      <w:r>
        <w:rPr>
          <w:rFonts w:ascii="宋体" w:hAnsi="宋体" w:cs="宋体"/>
          <w:sz w:val="24"/>
          <w:szCs w:val="24"/>
          <w:highlight w:val="none"/>
        </w:rPr>
        <w:t>食、接送机 火车、大</w:t>
      </w:r>
      <w:r>
        <w:rPr>
          <w:rFonts w:hint="eastAsia" w:ascii="宋体" w:hAnsi="宋体" w:cs="宋体"/>
          <w:sz w:val="24"/>
          <w:szCs w:val="24"/>
          <w:highlight w:val="none"/>
        </w:rPr>
        <w:t>巴</w:t>
      </w:r>
      <w:r>
        <w:rPr>
          <w:rFonts w:ascii="宋体" w:hAnsi="宋体" w:cs="宋体"/>
          <w:sz w:val="24"/>
          <w:szCs w:val="24"/>
          <w:highlight w:val="none"/>
        </w:rPr>
        <w:t>、导服等）无法使用而产生投诉，乙方应及时</w:t>
      </w:r>
      <w:r>
        <w:rPr>
          <w:rFonts w:hint="eastAsia" w:ascii="宋体" w:hAnsi="宋体" w:cs="宋体"/>
          <w:sz w:val="24"/>
          <w:szCs w:val="24"/>
          <w:highlight w:val="none"/>
        </w:rPr>
        <w:t>与</w:t>
      </w:r>
      <w:r>
        <w:rPr>
          <w:rFonts w:ascii="宋体" w:hAnsi="宋体" w:cs="宋体"/>
          <w:sz w:val="24"/>
          <w:szCs w:val="24"/>
          <w:highlight w:val="none"/>
        </w:rPr>
        <w:t>相关人</w:t>
      </w:r>
      <w:r>
        <w:rPr>
          <w:rFonts w:hint="eastAsia" w:ascii="宋体" w:hAnsi="宋体" w:cs="宋体"/>
          <w:sz w:val="24"/>
          <w:szCs w:val="24"/>
          <w:highlight w:val="none"/>
        </w:rPr>
        <w:t>取</w:t>
      </w:r>
      <w:r>
        <w:rPr>
          <w:rFonts w:ascii="宋体" w:hAnsi="宋体" w:cs="宋体"/>
          <w:sz w:val="24"/>
          <w:szCs w:val="24"/>
          <w:highlight w:val="none"/>
        </w:rPr>
        <w:t>得联系</w:t>
      </w:r>
      <w:r>
        <w:rPr>
          <w:rFonts w:hint="eastAsia" w:ascii="宋体" w:hAnsi="宋体" w:cs="宋体"/>
          <w:sz w:val="24"/>
          <w:szCs w:val="24"/>
          <w:highlight w:val="none"/>
        </w:rPr>
        <w:t>，并</w:t>
      </w:r>
      <w:r>
        <w:rPr>
          <w:rFonts w:ascii="宋体" w:hAnsi="宋体" w:cs="宋体"/>
          <w:sz w:val="24"/>
          <w:szCs w:val="24"/>
          <w:highlight w:val="none"/>
        </w:rPr>
        <w:t>保证在30分钟内解决、确保</w:t>
      </w:r>
      <w:r>
        <w:rPr>
          <w:rFonts w:hint="eastAsia" w:ascii="宋体" w:hAnsi="宋体" w:cs="宋体"/>
          <w:sz w:val="24"/>
          <w:szCs w:val="24"/>
          <w:highlight w:val="none"/>
        </w:rPr>
        <w:t>旅游者</w:t>
      </w:r>
      <w:r>
        <w:rPr>
          <w:rFonts w:ascii="宋体" w:hAnsi="宋体" w:cs="宋体"/>
          <w:sz w:val="24"/>
          <w:szCs w:val="24"/>
          <w:highlight w:val="none"/>
        </w:rPr>
        <w:t>成功使用。如无法解决，乙方应在原</w:t>
      </w:r>
      <w:r>
        <w:rPr>
          <w:rFonts w:hint="eastAsia" w:ascii="宋体" w:hAnsi="宋体" w:cs="宋体"/>
          <w:sz w:val="24"/>
          <w:szCs w:val="24"/>
          <w:highlight w:val="none"/>
        </w:rPr>
        <w:t>结算</w:t>
      </w:r>
      <w:r>
        <w:rPr>
          <w:rFonts w:ascii="宋体" w:hAnsi="宋体" w:cs="宋体"/>
          <w:sz w:val="24"/>
          <w:szCs w:val="24"/>
          <w:highlight w:val="none"/>
        </w:rPr>
        <w:t>价格的基础上给甲方</w:t>
      </w:r>
      <w:r>
        <w:rPr>
          <w:rFonts w:hint="eastAsia" w:ascii="宋体" w:hAnsi="宋体" w:cs="宋体"/>
          <w:sz w:val="24"/>
          <w:szCs w:val="24"/>
          <w:highlight w:val="none"/>
        </w:rPr>
        <w:t>进</w:t>
      </w:r>
      <w:r>
        <w:rPr>
          <w:rFonts w:ascii="宋体" w:hAnsi="宋体" w:cs="宋体"/>
          <w:sz w:val="24"/>
          <w:szCs w:val="24"/>
          <w:highlight w:val="none"/>
        </w:rPr>
        <w:t>行补偿。</w:t>
      </w:r>
    </w:p>
    <w:p w14:paraId="0DEAF87E">
      <w:pPr>
        <w:widowControl/>
        <w:numPr>
          <w:ilvl w:val="0"/>
          <w:numId w:val="6"/>
        </w:numPr>
        <w:spacing w:line="360" w:lineRule="auto"/>
        <w:ind w:left="0" w:firstLine="480"/>
        <w:rPr>
          <w:rFonts w:ascii="宋体"/>
          <w:sz w:val="24"/>
          <w:szCs w:val="24"/>
          <w:highlight w:val="none"/>
          <w:lang w:val="ru-RU"/>
        </w:rPr>
      </w:pPr>
      <w:r>
        <w:rPr>
          <w:rFonts w:hint="eastAsia" w:ascii="宋体"/>
          <w:sz w:val="24"/>
          <w:szCs w:val="24"/>
          <w:highlight w:val="none"/>
          <w:lang w:val="ru-RU"/>
        </w:rPr>
        <w:t>本合同约定的其他义务。</w:t>
      </w:r>
    </w:p>
    <w:p w14:paraId="02DF23EE">
      <w:pPr>
        <w:tabs>
          <w:tab w:val="left" w:pos="1276"/>
        </w:tabs>
        <w:spacing w:line="360" w:lineRule="auto"/>
        <w:ind w:firstLine="241" w:firstLineChars="100"/>
        <w:rPr>
          <w:rFonts w:ascii="宋体"/>
          <w:b/>
          <w:sz w:val="24"/>
          <w:szCs w:val="24"/>
          <w:highlight w:val="none"/>
          <w:lang w:val="ru-RU"/>
        </w:rPr>
      </w:pPr>
      <w:r>
        <w:rPr>
          <w:rFonts w:hint="eastAsia" w:ascii="宋体"/>
          <w:b/>
          <w:sz w:val="24"/>
          <w:szCs w:val="24"/>
          <w:highlight w:val="none"/>
          <w:lang w:val="ru-RU"/>
        </w:rPr>
        <w:t>第六条 违约责任</w:t>
      </w:r>
    </w:p>
    <w:p w14:paraId="42C77663">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因一方违约或过失，造成另一方或旅游团损失的，违约方应当承担赔偿责任。</w:t>
      </w:r>
    </w:p>
    <w:p w14:paraId="56357F3E">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除不可抗力因素外，如乙方未按约定的接待标准、服务项目和日程安排向旅游团提供服务，应当将低于服务标准的费用差额退还甲方并赔偿同额违约金，</w:t>
      </w:r>
      <w:r>
        <w:rPr>
          <w:rFonts w:hint="eastAsia" w:ascii="宋体"/>
          <w:sz w:val="24"/>
          <w:highlight w:val="none"/>
          <w:lang w:val="ru-RU"/>
        </w:rPr>
        <w:t>如不足以弥补因此给甲方或旅游团造成的损失的。乙方应赔偿因此给甲方造成的全部损失</w:t>
      </w:r>
      <w:r>
        <w:rPr>
          <w:rFonts w:hint="eastAsia" w:ascii="宋体"/>
          <w:sz w:val="24"/>
          <w:szCs w:val="24"/>
          <w:highlight w:val="none"/>
          <w:lang w:val="ru-RU"/>
        </w:rPr>
        <w:t>。</w:t>
      </w:r>
    </w:p>
    <w:p w14:paraId="168A4E46">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如乙方不按照甲方个案委托合同中的限定时间</w:t>
      </w:r>
      <w:r>
        <w:rPr>
          <w:rFonts w:hint="eastAsia" w:ascii="宋体"/>
          <w:sz w:val="24"/>
          <w:szCs w:val="24"/>
          <w:highlight w:val="none"/>
          <w:lang w:val="ru-RU" w:eastAsia="zh-CN"/>
        </w:rPr>
        <w:t>提供</w:t>
      </w:r>
      <w:r>
        <w:rPr>
          <w:rFonts w:hint="eastAsia" w:ascii="宋体"/>
          <w:sz w:val="24"/>
          <w:szCs w:val="24"/>
          <w:highlight w:val="none"/>
          <w:lang w:val="ru-RU"/>
        </w:rPr>
        <w:t>《游客意见表》，甲方有权暂停向乙方支付旅游费用。</w:t>
      </w:r>
    </w:p>
    <w:p w14:paraId="238A1C09">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乙方违反第五条3、4款约定，甲方有权要求乙方退还全部货款及另行付费旅游项目费用，并赔偿甲方同额违约金。</w:t>
      </w:r>
      <w:r>
        <w:rPr>
          <w:rFonts w:hint="eastAsia" w:ascii="宋体"/>
          <w:sz w:val="24"/>
          <w:highlight w:val="none"/>
          <w:lang w:val="ru-RU"/>
        </w:rPr>
        <w:t>如不足以弥补因此给甲方造成损失的，乙方应承担因此给甲方造成的全部损失</w:t>
      </w:r>
      <w:r>
        <w:rPr>
          <w:rFonts w:hint="eastAsia" w:ascii="宋体"/>
          <w:sz w:val="24"/>
          <w:szCs w:val="24"/>
          <w:highlight w:val="none"/>
          <w:lang w:val="ru-RU"/>
        </w:rPr>
        <w:t>。</w:t>
      </w:r>
    </w:p>
    <w:p w14:paraId="49EA4EDA">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乙方违反第五条</w:t>
      </w:r>
      <w:r>
        <w:rPr>
          <w:rFonts w:hint="eastAsia" w:ascii="宋体"/>
          <w:sz w:val="24"/>
          <w:szCs w:val="24"/>
          <w:highlight w:val="none"/>
          <w:lang w:val="en-US" w:eastAsia="zh-CN"/>
        </w:rPr>
        <w:t>19</w:t>
      </w:r>
      <w:r>
        <w:rPr>
          <w:rFonts w:hint="eastAsia" w:ascii="宋体"/>
          <w:sz w:val="24"/>
          <w:szCs w:val="24"/>
          <w:highlight w:val="none"/>
          <w:lang w:val="ru-RU"/>
        </w:rPr>
        <w:t>款约定，具备履行条件，经甲方或者旅游者要求仍拒绝履行合同，造成旅游者人身损害、滞留等严重后果的，除承担继续履行所需费用外，乙方应赔偿甲方支付旅游费用一倍以上三倍以下的赔偿金。</w:t>
      </w:r>
    </w:p>
    <w:p w14:paraId="66AC6A87">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除不可抗力因素外，如因乙方的原因变更旅行日程、交通工具、食宿标准及乙方承诺的其他条件等，应当得到旅游团全体团员的书面同意，或应书面传真报甲方同意。由此增加的费用由乙方承担，由此给旅游团或甲方造成的损失由乙方予以赔偿。</w:t>
      </w:r>
    </w:p>
    <w:p w14:paraId="41400D86">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乙方违反第五条</w:t>
      </w:r>
      <w:r>
        <w:rPr>
          <w:rFonts w:hint="eastAsia" w:ascii="宋体"/>
          <w:sz w:val="24"/>
          <w:szCs w:val="24"/>
          <w:highlight w:val="none"/>
          <w:lang w:val="en-US" w:eastAsia="zh-CN"/>
        </w:rPr>
        <w:t>13、14、15</w:t>
      </w:r>
      <w:r>
        <w:rPr>
          <w:rFonts w:hint="eastAsia" w:ascii="宋体"/>
          <w:sz w:val="24"/>
          <w:szCs w:val="24"/>
          <w:highlight w:val="none"/>
          <w:lang w:val="ru-RU"/>
        </w:rPr>
        <w:t>款约定，乙方未尽到安全提示、救助义务的，应当对旅游者的人身损害、财产损失承担相应责任。</w:t>
      </w:r>
    </w:p>
    <w:p w14:paraId="3A945E39">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乙方违反第五条的乙方义务中其他义务，应当赔偿甲方因此受到的全部损失。</w:t>
      </w:r>
    </w:p>
    <w:p w14:paraId="0CABFE64">
      <w:pPr>
        <w:spacing w:line="360" w:lineRule="auto"/>
        <w:ind w:firstLine="480" w:firstLineChars="200"/>
        <w:rPr>
          <w:rFonts w:ascii="宋体"/>
          <w:sz w:val="24"/>
          <w:szCs w:val="24"/>
          <w:highlight w:val="none"/>
          <w:lang w:val="ru-RU"/>
        </w:rPr>
      </w:pPr>
      <w:r>
        <w:rPr>
          <w:rFonts w:hint="eastAsia" w:ascii="宋体"/>
          <w:sz w:val="24"/>
          <w:highlight w:val="none"/>
          <w:lang w:val="ru-RU"/>
        </w:rPr>
        <w:t>本协议项下甲方损失包括但不限于：诉讼费、公证费、律师费、甲方遭受的行政处罚款、甲方向甲方客人的赔偿金、补偿金。</w:t>
      </w:r>
    </w:p>
    <w:p w14:paraId="782D6E01">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旅游团在商店所购商品，经鉴定机构鉴定属伪劣假冒商品或质价不符的，乙方</w:t>
      </w:r>
      <w:r>
        <w:rPr>
          <w:rFonts w:hint="eastAsia" w:ascii="宋体"/>
          <w:sz w:val="24"/>
          <w:szCs w:val="24"/>
          <w:highlight w:val="none"/>
          <w:lang w:val="ru-RU" w:eastAsia="zh-CN"/>
        </w:rPr>
        <w:t>有义务配合并</w:t>
      </w:r>
      <w:r>
        <w:rPr>
          <w:rFonts w:hint="eastAsia" w:ascii="宋体"/>
          <w:sz w:val="24"/>
          <w:szCs w:val="24"/>
          <w:highlight w:val="none"/>
          <w:lang w:val="ru-RU"/>
        </w:rPr>
        <w:t>予以退换，或按《中华人民共和国消费者权益保护法》规定予以赔偿。此项退换或赔偿义务不因本合同的终止或时间的推移而解除。旅游团因购买伪劣假冒商品要求甲方退货或赔偿，造成甲方损失时，乙方应当予以赔偿。</w:t>
      </w:r>
    </w:p>
    <w:p w14:paraId="1153DD30">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乙方违约给甲方或旅游团造成损失又拒不改正或拒绝赔偿的，甲方有权随时单方解除本合同，同时甲方有权向乙方所在政府旅游管理机构投诉。</w:t>
      </w:r>
    </w:p>
    <w:p w14:paraId="32D37027">
      <w:pPr>
        <w:numPr>
          <w:ilvl w:val="0"/>
          <w:numId w:val="10"/>
        </w:numPr>
        <w:spacing w:line="360" w:lineRule="auto"/>
        <w:rPr>
          <w:rFonts w:hint="eastAsia" w:ascii="宋体"/>
          <w:color w:val="auto"/>
          <w:sz w:val="24"/>
          <w:szCs w:val="24"/>
          <w:highlight w:val="none"/>
          <w:lang w:val="ru-RU" w:eastAsia="zh-CN"/>
        </w:rPr>
      </w:pPr>
      <w:r>
        <w:rPr>
          <w:rFonts w:hint="eastAsia" w:ascii="宋体"/>
          <w:color w:val="auto"/>
          <w:sz w:val="24"/>
          <w:szCs w:val="24"/>
          <w:highlight w:val="none"/>
          <w:lang w:val="ru-RU" w:eastAsia="zh-CN"/>
        </w:rPr>
        <w:t>如乙方违反本合同规定之服务标准，甲方有权视情节严重程度要求乙方承担以下一项或多项责任：</w:t>
      </w:r>
    </w:p>
    <w:p w14:paraId="40B1A67E">
      <w:pPr>
        <w:numPr>
          <w:ilvl w:val="-1"/>
          <w:numId w:val="0"/>
        </w:numPr>
        <w:spacing w:line="360" w:lineRule="auto"/>
        <w:ind w:left="480" w:firstLine="0"/>
        <w:rPr>
          <w:rFonts w:hint="eastAsia" w:ascii="宋体"/>
          <w:color w:val="auto"/>
          <w:sz w:val="24"/>
          <w:szCs w:val="24"/>
          <w:highlight w:val="none"/>
          <w:lang w:val="ru-RU" w:eastAsia="zh-CN"/>
        </w:rPr>
      </w:pPr>
      <w:r>
        <w:rPr>
          <w:rFonts w:hint="eastAsia" w:ascii="宋体"/>
          <w:color w:val="auto"/>
          <w:sz w:val="24"/>
          <w:szCs w:val="24"/>
          <w:highlight w:val="none"/>
          <w:lang w:val="en-US" w:eastAsia="zh-CN"/>
        </w:rPr>
        <w:t>1）</w:t>
      </w:r>
      <w:r>
        <w:rPr>
          <w:rFonts w:hint="eastAsia" w:ascii="宋体"/>
          <w:color w:val="auto"/>
          <w:sz w:val="24"/>
          <w:szCs w:val="24"/>
          <w:highlight w:val="none"/>
          <w:lang w:val="ru-RU" w:eastAsia="zh-CN"/>
        </w:rPr>
        <w:t>在甲方系统内进行通报，并责令乙方限期整改；</w:t>
      </w:r>
    </w:p>
    <w:p w14:paraId="62BDB6A1">
      <w:pPr>
        <w:numPr>
          <w:ilvl w:val="-1"/>
          <w:numId w:val="0"/>
        </w:numPr>
        <w:spacing w:line="360" w:lineRule="auto"/>
        <w:ind w:left="480" w:firstLine="0"/>
        <w:rPr>
          <w:rFonts w:hint="default" w:ascii="宋体"/>
          <w:color w:val="auto"/>
          <w:sz w:val="24"/>
          <w:szCs w:val="24"/>
          <w:highlight w:val="none"/>
          <w:lang w:val="ru-RU" w:eastAsia="zh-CN"/>
        </w:rPr>
      </w:pPr>
      <w:r>
        <w:rPr>
          <w:rFonts w:hint="eastAsia" w:ascii="宋体"/>
          <w:color w:val="auto"/>
          <w:sz w:val="24"/>
          <w:szCs w:val="24"/>
          <w:highlight w:val="none"/>
          <w:lang w:val="en-US" w:eastAsia="zh-CN"/>
        </w:rPr>
        <w:t>2）</w:t>
      </w:r>
      <w:r>
        <w:rPr>
          <w:rFonts w:hint="eastAsia" w:ascii="宋体"/>
          <w:color w:val="auto"/>
          <w:sz w:val="24"/>
          <w:szCs w:val="24"/>
          <w:highlight w:val="none"/>
          <w:lang w:val="ru-RU" w:eastAsia="zh-CN"/>
        </w:rPr>
        <w:t>将乙方涉事产品予以下架；</w:t>
      </w:r>
    </w:p>
    <w:p w14:paraId="30648852">
      <w:pPr>
        <w:numPr>
          <w:ilvl w:val="-1"/>
          <w:numId w:val="0"/>
        </w:numPr>
        <w:spacing w:line="360" w:lineRule="auto"/>
        <w:ind w:left="480" w:firstLine="0"/>
        <w:rPr>
          <w:rFonts w:hint="eastAsia" w:ascii="宋体"/>
          <w:color w:val="auto"/>
          <w:sz w:val="24"/>
          <w:szCs w:val="24"/>
          <w:highlight w:val="none"/>
          <w:lang w:val="ru-RU" w:eastAsia="zh-CN"/>
        </w:rPr>
      </w:pPr>
      <w:r>
        <w:rPr>
          <w:rFonts w:hint="eastAsia" w:ascii="宋体"/>
          <w:color w:val="auto"/>
          <w:sz w:val="24"/>
          <w:szCs w:val="24"/>
          <w:highlight w:val="none"/>
          <w:lang w:val="en-US" w:eastAsia="zh-CN"/>
        </w:rPr>
        <w:t>3）</w:t>
      </w:r>
      <w:r>
        <w:rPr>
          <w:rFonts w:hint="eastAsia" w:ascii="宋体"/>
          <w:color w:val="auto"/>
          <w:sz w:val="24"/>
          <w:szCs w:val="24"/>
          <w:highlight w:val="none"/>
          <w:lang w:val="ru-RU" w:eastAsia="zh-CN"/>
        </w:rPr>
        <w:t>单方解除本协议；</w:t>
      </w:r>
    </w:p>
    <w:p w14:paraId="7A286A6C">
      <w:pPr>
        <w:numPr>
          <w:ilvl w:val="-1"/>
          <w:numId w:val="0"/>
        </w:numPr>
        <w:spacing w:line="360" w:lineRule="auto"/>
        <w:ind w:left="480" w:firstLine="0"/>
        <w:rPr>
          <w:rFonts w:hint="eastAsia" w:ascii="宋体"/>
          <w:color w:val="auto"/>
          <w:sz w:val="24"/>
          <w:szCs w:val="24"/>
          <w:highlight w:val="none"/>
          <w:lang w:val="ru-RU" w:eastAsia="zh-CN"/>
        </w:rPr>
      </w:pPr>
      <w:r>
        <w:rPr>
          <w:rFonts w:hint="eastAsia" w:ascii="宋体"/>
          <w:color w:val="auto"/>
          <w:sz w:val="24"/>
          <w:szCs w:val="24"/>
          <w:highlight w:val="none"/>
          <w:lang w:val="en-US" w:eastAsia="zh-CN"/>
        </w:rPr>
        <w:t>4）</w:t>
      </w:r>
      <w:r>
        <w:rPr>
          <w:rFonts w:hint="eastAsia" w:ascii="宋体"/>
          <w:color w:val="auto"/>
          <w:sz w:val="24"/>
          <w:szCs w:val="24"/>
          <w:highlight w:val="none"/>
          <w:lang w:val="ru-RU" w:eastAsia="zh-CN"/>
        </w:rPr>
        <w:t>要求乙方承担因此给甲方造成的全部损失，并按照损失金额的</w:t>
      </w:r>
      <w:r>
        <w:rPr>
          <w:rFonts w:hint="eastAsia" w:ascii="宋体"/>
          <w:color w:val="auto"/>
          <w:sz w:val="24"/>
          <w:szCs w:val="24"/>
          <w:highlight w:val="none"/>
          <w:lang w:val="en-US" w:eastAsia="zh-CN"/>
        </w:rPr>
        <w:t>20</w:t>
      </w:r>
      <w:r>
        <w:rPr>
          <w:rFonts w:hint="eastAsia" w:ascii="宋体"/>
          <w:color w:val="auto"/>
          <w:sz w:val="24"/>
          <w:szCs w:val="24"/>
          <w:highlight w:val="none"/>
          <w:lang w:val="ru-RU" w:eastAsia="zh-CN"/>
        </w:rPr>
        <w:t>%承担违约金。</w:t>
      </w:r>
    </w:p>
    <w:p w14:paraId="7A262A68">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乙方违反本合同约定，给甲方造成损失时，甲方有权在与乙方的往来团款中予以扣除，以弥补甲方的损失。</w:t>
      </w:r>
    </w:p>
    <w:p w14:paraId="28E89557">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任何一方违反保密义务，应当赔偿对方的损失，同时向对方支付壹万元违约金。</w:t>
      </w:r>
    </w:p>
    <w:p w14:paraId="371AB7F6">
      <w:pPr>
        <w:numPr>
          <w:ilvl w:val="0"/>
          <w:numId w:val="10"/>
        </w:numPr>
        <w:spacing w:line="360" w:lineRule="auto"/>
        <w:rPr>
          <w:rFonts w:ascii="宋体"/>
          <w:sz w:val="24"/>
          <w:szCs w:val="24"/>
          <w:highlight w:val="none"/>
          <w:lang w:val="ru-RU"/>
        </w:rPr>
      </w:pPr>
      <w:r>
        <w:rPr>
          <w:rFonts w:hint="eastAsia"/>
          <w:sz w:val="24"/>
          <w:szCs w:val="24"/>
          <w:highlight w:val="none"/>
        </w:rPr>
        <w:t>如乙方在提供用车服务过程中造成人员伤亡或财产损失，现由保险责任进行赔偿，如保险公司提供的赔偿额度不足以支付甲方客人索赔额度，应由乙方补足差额。</w:t>
      </w:r>
    </w:p>
    <w:p w14:paraId="7CDC3363">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如发生本合同第五条第</w:t>
      </w:r>
      <w:r>
        <w:rPr>
          <w:rFonts w:hint="eastAsia" w:ascii="宋体"/>
          <w:sz w:val="24"/>
          <w:szCs w:val="24"/>
          <w:highlight w:val="none"/>
          <w:lang w:val="en-US" w:eastAsia="zh-CN"/>
        </w:rPr>
        <w:t>21</w:t>
      </w:r>
      <w:r>
        <w:rPr>
          <w:rFonts w:hint="eastAsia" w:ascii="宋体"/>
          <w:sz w:val="24"/>
          <w:szCs w:val="24"/>
          <w:highlight w:val="none"/>
          <w:lang w:val="ru-RU"/>
        </w:rPr>
        <w:t>款约定的情况，若属乙方责任，乙方应赔偿旅游团或甲方因此造成的损失并承担救助责任；如不属乙方责任，乙方应积极协助处理并先行垫付相关费用。如上述损害是因第三方责任造成时，乙方应当全力帮助旅游团向责任方索赔。如果乙方未按约定处理或处理不当，旅游团向甲方索赔，由此给甲方造成损失时，甲方有权向乙方提出索赔。乙方在赔偿甲方损失后，可以据此向责任方追偿。</w:t>
      </w:r>
    </w:p>
    <w:p w14:paraId="03A4F9A1">
      <w:pPr>
        <w:numPr>
          <w:ilvl w:val="0"/>
          <w:numId w:val="10"/>
        </w:numPr>
        <w:spacing w:line="360" w:lineRule="auto"/>
        <w:rPr>
          <w:rFonts w:ascii="宋体"/>
          <w:sz w:val="24"/>
          <w:szCs w:val="24"/>
          <w:highlight w:val="none"/>
          <w:lang w:val="ru-RU"/>
        </w:rPr>
      </w:pPr>
      <w:r>
        <w:rPr>
          <w:rFonts w:hint="eastAsia" w:ascii="宋体"/>
          <w:sz w:val="24"/>
          <w:szCs w:val="24"/>
          <w:highlight w:val="none"/>
          <w:lang w:val="ru-RU"/>
        </w:rPr>
        <w:t>乙方不按本合同第五条第</w:t>
      </w:r>
      <w:r>
        <w:rPr>
          <w:rFonts w:hint="eastAsia" w:ascii="宋体"/>
          <w:sz w:val="24"/>
          <w:szCs w:val="24"/>
          <w:highlight w:val="none"/>
          <w:lang w:val="en-US" w:eastAsia="zh-CN"/>
        </w:rPr>
        <w:t>23、24</w:t>
      </w:r>
      <w:r>
        <w:rPr>
          <w:rFonts w:hint="eastAsia" w:ascii="宋体"/>
          <w:sz w:val="24"/>
          <w:szCs w:val="24"/>
          <w:highlight w:val="none"/>
          <w:lang w:val="ru-RU"/>
        </w:rPr>
        <w:t>款约定投保相关保险，如果因乙方责任或意外事件造成甲方和/或甲方旅游团客人人身和/或财产损失的，应当由乙方承担全部赔偿责任。</w:t>
      </w:r>
    </w:p>
    <w:p w14:paraId="4EB6CC9D">
      <w:pPr>
        <w:pStyle w:val="18"/>
        <w:numPr>
          <w:ilvl w:val="0"/>
          <w:numId w:val="10"/>
        </w:numPr>
        <w:spacing w:line="360" w:lineRule="auto"/>
        <w:ind w:firstLineChars="0"/>
        <w:rPr>
          <w:rFonts w:ascii="宋体"/>
          <w:sz w:val="24"/>
          <w:highlight w:val="none"/>
          <w:lang w:val="ru-RU"/>
        </w:rPr>
      </w:pPr>
      <w:r>
        <w:rPr>
          <w:rFonts w:hint="eastAsia" w:ascii="宋体"/>
          <w:sz w:val="24"/>
          <w:highlight w:val="none"/>
          <w:lang w:val="ru-RU"/>
        </w:rPr>
        <w:t>若发生乙方接待甲方团队时，因违反《旅游法》规定而导致甲方经济、名誉损失的，由乙方承担赔偿责任，乙方对此知晓接受。</w:t>
      </w:r>
    </w:p>
    <w:p w14:paraId="77E30BFE">
      <w:pPr>
        <w:spacing w:line="360" w:lineRule="auto"/>
        <w:ind w:firstLine="361" w:firstLineChars="150"/>
        <w:rPr>
          <w:rFonts w:ascii="宋体"/>
          <w:b/>
          <w:sz w:val="24"/>
          <w:szCs w:val="24"/>
          <w:highlight w:val="none"/>
          <w:lang w:val="ru-RU"/>
        </w:rPr>
      </w:pPr>
      <w:r>
        <w:rPr>
          <w:rFonts w:hint="eastAsia" w:ascii="宋体"/>
          <w:b/>
          <w:sz w:val="24"/>
          <w:szCs w:val="24"/>
          <w:highlight w:val="none"/>
          <w:lang w:val="ru-RU"/>
        </w:rPr>
        <w:t>第七条 违约补救</w:t>
      </w:r>
    </w:p>
    <w:p w14:paraId="0C938C20">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甲乙双方或一方违约并造成经济损失，双方或另一方有义务积极配合对方，采取补救措施，力求将经济损失减至最小，防止事态扩大。</w:t>
      </w:r>
    </w:p>
    <w:p w14:paraId="406B9575">
      <w:pPr>
        <w:spacing w:line="360" w:lineRule="auto"/>
        <w:ind w:firstLine="361" w:firstLineChars="150"/>
        <w:rPr>
          <w:rFonts w:ascii="宋体"/>
          <w:b/>
          <w:sz w:val="24"/>
          <w:szCs w:val="24"/>
          <w:highlight w:val="none"/>
          <w:lang w:val="ru-RU"/>
        </w:rPr>
      </w:pPr>
      <w:r>
        <w:rPr>
          <w:rFonts w:hint="eastAsia" w:ascii="宋体"/>
          <w:b/>
          <w:sz w:val="24"/>
          <w:szCs w:val="24"/>
          <w:highlight w:val="none"/>
          <w:lang w:val="ru-RU"/>
        </w:rPr>
        <w:t>第八条 贵重物品保管</w:t>
      </w:r>
    </w:p>
    <w:p w14:paraId="07222E0F">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乙方应当随时提醒旅游团妥善保管现金及个人贵重物品并随身携带，不得放在旅游车、酒店或其它地方，否则对因不履行告知义务所引起的争端应当承担相应的责任。</w:t>
      </w:r>
    </w:p>
    <w:p w14:paraId="71635183">
      <w:pPr>
        <w:widowControl/>
        <w:spacing w:line="360" w:lineRule="auto"/>
        <w:ind w:firstLine="482" w:firstLineChars="200"/>
        <w:rPr>
          <w:rFonts w:ascii="宋体"/>
          <w:b/>
          <w:sz w:val="24"/>
          <w:szCs w:val="24"/>
          <w:highlight w:val="none"/>
          <w:lang w:val="ru-RU"/>
        </w:rPr>
      </w:pPr>
      <w:r>
        <w:rPr>
          <w:rFonts w:hint="eastAsia" w:ascii="宋体"/>
          <w:b/>
          <w:sz w:val="24"/>
          <w:szCs w:val="24"/>
          <w:highlight w:val="none"/>
          <w:lang w:val="ru-RU"/>
        </w:rPr>
        <w:t>第九条  遵守目的地风俗习惯</w:t>
      </w:r>
    </w:p>
    <w:p w14:paraId="67D2F94C">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乙方有责任向甲方提供与目的地有关的风俗习惯。甲方应当要求旅游团遵守目的地的有关风俗习惯。</w:t>
      </w:r>
    </w:p>
    <w:p w14:paraId="4B474514">
      <w:pPr>
        <w:spacing w:line="360" w:lineRule="auto"/>
        <w:ind w:firstLine="361" w:firstLineChars="150"/>
        <w:rPr>
          <w:rFonts w:ascii="宋体"/>
          <w:b/>
          <w:sz w:val="24"/>
          <w:szCs w:val="24"/>
          <w:highlight w:val="none"/>
          <w:lang w:val="ru-RU"/>
        </w:rPr>
      </w:pPr>
      <w:r>
        <w:rPr>
          <w:rFonts w:hint="eastAsia" w:ascii="宋体"/>
          <w:b/>
          <w:sz w:val="24"/>
          <w:szCs w:val="24"/>
          <w:highlight w:val="none"/>
          <w:lang w:val="ru-RU"/>
        </w:rPr>
        <w:t>第十条  保密</w:t>
      </w:r>
    </w:p>
    <w:p w14:paraId="57D4431D">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甲乙双方要保守旅游团信息、价格等商业秘密。未经双方同意，不得将旅游产品价格以及旅游团的来源等信息透露给第三方。双方要保证旅游团个人资料安全，并且仅用于旅游目的，不得挪作他用。</w:t>
      </w:r>
    </w:p>
    <w:p w14:paraId="697F79B2">
      <w:pPr>
        <w:widowControl/>
        <w:spacing w:line="360" w:lineRule="auto"/>
        <w:ind w:firstLine="482" w:firstLineChars="200"/>
        <w:rPr>
          <w:rFonts w:ascii="宋体"/>
          <w:b/>
          <w:sz w:val="24"/>
          <w:szCs w:val="24"/>
          <w:highlight w:val="none"/>
          <w:lang w:val="ru-RU"/>
        </w:rPr>
      </w:pPr>
      <w:r>
        <w:rPr>
          <w:rFonts w:hint="eastAsia" w:ascii="宋体"/>
          <w:b/>
          <w:sz w:val="24"/>
          <w:szCs w:val="24"/>
          <w:highlight w:val="none"/>
          <w:lang w:val="ru-RU"/>
        </w:rPr>
        <w:t>第十一条  合同变更</w:t>
      </w:r>
    </w:p>
    <w:p w14:paraId="218C7A02">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委托乙方组织旅游的旅游团出发前，甲方或旅游团提出变更时，若对乙方没有造成损失，并且这种变更不影响合同履行时，乙方应当满足甲方和旅游团的需求。甲方提出合同变更给乙方造成损失时，甲方应当予以赔偿，否则乙方有权拒绝变更要求。</w:t>
      </w:r>
    </w:p>
    <w:p w14:paraId="6E880ED2">
      <w:pPr>
        <w:spacing w:line="360" w:lineRule="auto"/>
        <w:ind w:firstLine="361" w:firstLineChars="150"/>
        <w:rPr>
          <w:rFonts w:ascii="宋体"/>
          <w:sz w:val="24"/>
          <w:szCs w:val="24"/>
          <w:highlight w:val="none"/>
          <w:lang w:val="ru-RU"/>
        </w:rPr>
      </w:pPr>
      <w:r>
        <w:rPr>
          <w:rFonts w:hint="eastAsia" w:ascii="宋体"/>
          <w:b/>
          <w:sz w:val="24"/>
          <w:szCs w:val="24"/>
          <w:highlight w:val="none"/>
          <w:lang w:val="ru-RU"/>
        </w:rPr>
        <w:t>第十二条  纠纷解决</w:t>
      </w:r>
    </w:p>
    <w:p w14:paraId="592C40AE">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甲乙双方涉及本合同及个案委托合同的纠纷，双方应当通过友好协商解决。协商不能解决时，应当向甲方所在地人民法院通过诉讼程序解决。</w:t>
      </w:r>
      <w:r>
        <w:rPr>
          <w:rFonts w:hint="eastAsia" w:ascii="宋体"/>
          <w:sz w:val="24"/>
          <w:szCs w:val="24"/>
          <w:highlight w:val="none"/>
          <w:lang w:val="en-US" w:eastAsia="zh-CN"/>
        </w:rPr>
        <w:t>双方争议之事项，乙方未与甲方积极协商沟通，直接采取法律诉讼的，甲方有权将乙方列入黑名单，不再与乙方进行业务合作。</w:t>
      </w:r>
    </w:p>
    <w:p w14:paraId="0E3B5D17">
      <w:pPr>
        <w:spacing w:line="360" w:lineRule="auto"/>
        <w:ind w:firstLine="482" w:firstLineChars="200"/>
        <w:rPr>
          <w:rFonts w:ascii="宋体"/>
          <w:b/>
          <w:sz w:val="24"/>
          <w:szCs w:val="24"/>
          <w:highlight w:val="none"/>
          <w:lang w:val="ru-RU"/>
        </w:rPr>
      </w:pPr>
      <w:r>
        <w:rPr>
          <w:rFonts w:hint="eastAsia" w:ascii="宋体"/>
          <w:b/>
          <w:sz w:val="24"/>
          <w:szCs w:val="24"/>
          <w:highlight w:val="none"/>
          <w:lang w:val="ru-RU"/>
        </w:rPr>
        <w:t>第十三条  合同期限</w:t>
      </w:r>
    </w:p>
    <w:p w14:paraId="57186BDE">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本合同自双方盖章之日起生效，有效期为壹年（</w:t>
      </w:r>
      <w:r>
        <w:rPr>
          <w:rFonts w:hint="eastAsia" w:ascii="宋体"/>
          <w:sz w:val="24"/>
          <w:szCs w:val="24"/>
          <w:highlight w:val="none"/>
        </w:rPr>
        <w:t>即：</w:t>
      </w:r>
      <w:r>
        <w:rPr>
          <w:rFonts w:hint="eastAsia" w:ascii="宋体"/>
          <w:sz w:val="24"/>
          <w:szCs w:val="24"/>
          <w:highlight w:val="none"/>
          <w:lang w:val="en-US" w:eastAsia="zh-CN"/>
        </w:rPr>
        <w:t>2026</w:t>
      </w:r>
      <w:r>
        <w:rPr>
          <w:rFonts w:hint="eastAsia" w:ascii="宋体"/>
          <w:sz w:val="24"/>
          <w:szCs w:val="24"/>
          <w:highlight w:val="none"/>
        </w:rPr>
        <w:t>年</w:t>
      </w:r>
      <w:r>
        <w:rPr>
          <w:rFonts w:hint="eastAsia" w:ascii="宋体"/>
          <w:sz w:val="24"/>
          <w:szCs w:val="24"/>
          <w:highlight w:val="none"/>
          <w:lang w:val="en-US" w:eastAsia="zh-CN"/>
        </w:rPr>
        <w:t xml:space="preserve">  </w:t>
      </w:r>
      <w:r>
        <w:rPr>
          <w:rFonts w:hint="eastAsia" w:ascii="宋体"/>
          <w:sz w:val="24"/>
          <w:szCs w:val="24"/>
          <w:highlight w:val="none"/>
        </w:rPr>
        <w:t>月</w:t>
      </w:r>
      <w:r>
        <w:rPr>
          <w:rFonts w:hint="eastAsia" w:ascii="宋体"/>
          <w:sz w:val="24"/>
          <w:szCs w:val="24"/>
          <w:highlight w:val="none"/>
          <w:lang w:val="en-US" w:eastAsia="zh-CN"/>
        </w:rPr>
        <w:t xml:space="preserve">  </w:t>
      </w:r>
      <w:r>
        <w:rPr>
          <w:rFonts w:hint="eastAsia" w:ascii="宋体"/>
          <w:sz w:val="24"/>
          <w:szCs w:val="24"/>
          <w:highlight w:val="none"/>
        </w:rPr>
        <w:t>日—</w:t>
      </w:r>
      <w:r>
        <w:rPr>
          <w:rFonts w:hint="eastAsia" w:ascii="宋体"/>
          <w:sz w:val="24"/>
          <w:szCs w:val="24"/>
          <w:highlight w:val="none"/>
          <w:lang w:val="en-US" w:eastAsia="zh-CN"/>
        </w:rPr>
        <w:t>2026</w:t>
      </w:r>
      <w:r>
        <w:rPr>
          <w:rFonts w:hint="eastAsia" w:ascii="宋体"/>
          <w:sz w:val="24"/>
          <w:szCs w:val="24"/>
          <w:highlight w:val="none"/>
        </w:rPr>
        <w:t>年</w:t>
      </w:r>
      <w:r>
        <w:rPr>
          <w:rFonts w:hint="eastAsia" w:ascii="宋体"/>
          <w:sz w:val="24"/>
          <w:szCs w:val="24"/>
          <w:highlight w:val="none"/>
          <w:lang w:val="en-US" w:eastAsia="zh-CN"/>
        </w:rPr>
        <w:t xml:space="preserve">  </w:t>
      </w:r>
      <w:r>
        <w:rPr>
          <w:rFonts w:hint="eastAsia" w:ascii="宋体"/>
          <w:sz w:val="24"/>
          <w:szCs w:val="24"/>
          <w:highlight w:val="none"/>
        </w:rPr>
        <w:t>月</w:t>
      </w:r>
      <w:r>
        <w:rPr>
          <w:rFonts w:hint="eastAsia" w:ascii="宋体"/>
          <w:sz w:val="24"/>
          <w:szCs w:val="24"/>
          <w:highlight w:val="none"/>
          <w:lang w:val="en-US" w:eastAsia="zh-CN"/>
        </w:rPr>
        <w:t xml:space="preserve">   </w:t>
      </w:r>
      <w:r>
        <w:rPr>
          <w:rFonts w:hint="eastAsia" w:ascii="宋体"/>
          <w:sz w:val="24"/>
          <w:szCs w:val="24"/>
          <w:highlight w:val="none"/>
        </w:rPr>
        <w:t>日）</w:t>
      </w:r>
      <w:r>
        <w:rPr>
          <w:rFonts w:hint="eastAsia" w:ascii="宋体"/>
          <w:sz w:val="24"/>
          <w:szCs w:val="24"/>
          <w:highlight w:val="none"/>
          <w:lang w:val="ru-RU"/>
        </w:rPr>
        <w:t>。合同期届满前，如双方有意向继续合作，可续签合同。除本合同另有约定外，如果一方要求提前解除合同，应当至少提前30天以书面形式向对方提出解除合同的要求。乙方提出解除合同须经甲方书面同意。</w:t>
      </w:r>
    </w:p>
    <w:p w14:paraId="2ADAE150">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本合同终止或提前解除时，在本合同有效期内双方签订的具体个案的委托合同应当继续履行，不得因本合同的解除或终止而解除。</w:t>
      </w:r>
    </w:p>
    <w:p w14:paraId="485EEFC4">
      <w:pPr>
        <w:spacing w:line="360" w:lineRule="auto"/>
        <w:ind w:firstLine="482" w:firstLineChars="200"/>
        <w:rPr>
          <w:b/>
          <w:sz w:val="24"/>
          <w:szCs w:val="24"/>
          <w:highlight w:val="none"/>
        </w:rPr>
      </w:pPr>
    </w:p>
    <w:p w14:paraId="473EBDB1">
      <w:pPr>
        <w:spacing w:line="360" w:lineRule="auto"/>
        <w:ind w:firstLine="482" w:firstLineChars="200"/>
        <w:rPr>
          <w:rFonts w:ascii="宋体"/>
          <w:b/>
          <w:sz w:val="24"/>
          <w:szCs w:val="24"/>
          <w:highlight w:val="none"/>
          <w:lang w:val="ru-RU"/>
        </w:rPr>
      </w:pPr>
      <w:r>
        <w:rPr>
          <w:rFonts w:hint="eastAsia" w:ascii="宋体"/>
          <w:b/>
          <w:sz w:val="24"/>
          <w:szCs w:val="24"/>
          <w:highlight w:val="none"/>
          <w:lang w:val="ru-RU"/>
        </w:rPr>
        <w:t>第十四条</w:t>
      </w:r>
      <w:r>
        <w:rPr>
          <w:rFonts w:hint="eastAsia" w:ascii="宋体"/>
          <w:sz w:val="24"/>
          <w:szCs w:val="24"/>
          <w:highlight w:val="none"/>
          <w:lang w:val="ru-RU"/>
        </w:rPr>
        <w:t xml:space="preserve"> </w:t>
      </w:r>
      <w:r>
        <w:rPr>
          <w:rFonts w:hint="eastAsia" w:ascii="宋体"/>
          <w:b/>
          <w:sz w:val="24"/>
          <w:szCs w:val="24"/>
          <w:highlight w:val="none"/>
          <w:lang w:val="ru-RU"/>
        </w:rPr>
        <w:t>合同附件</w:t>
      </w:r>
    </w:p>
    <w:p w14:paraId="000D3380">
      <w:pPr>
        <w:spacing w:line="360" w:lineRule="auto"/>
        <w:ind w:firstLine="480" w:firstLineChars="200"/>
        <w:rPr>
          <w:rFonts w:ascii="宋体"/>
          <w:b/>
          <w:sz w:val="24"/>
          <w:szCs w:val="24"/>
          <w:highlight w:val="none"/>
          <w:lang w:val="ru-RU"/>
        </w:rPr>
      </w:pPr>
      <w:r>
        <w:rPr>
          <w:rFonts w:hint="eastAsia" w:ascii="宋体"/>
          <w:sz w:val="24"/>
          <w:szCs w:val="24"/>
          <w:highlight w:val="none"/>
          <w:lang w:val="ru-RU"/>
        </w:rPr>
        <w:t>本合同的附件与本合同具有同等法律效力。</w:t>
      </w:r>
    </w:p>
    <w:p w14:paraId="3E240B8F">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甲乙双方在本合同项下的各个委托单项个案的往来函件、邮件所确认的内容为本合同不可分割的部分，是本合同的附件，与本合同具有同等法律效力。</w:t>
      </w:r>
    </w:p>
    <w:p w14:paraId="318231E3">
      <w:pPr>
        <w:spacing w:line="360" w:lineRule="auto"/>
        <w:ind w:firstLine="482" w:firstLineChars="200"/>
        <w:rPr>
          <w:rFonts w:ascii="宋体"/>
          <w:b/>
          <w:sz w:val="24"/>
          <w:szCs w:val="24"/>
          <w:highlight w:val="none"/>
          <w:lang w:val="ru-RU"/>
        </w:rPr>
      </w:pPr>
      <w:r>
        <w:rPr>
          <w:rFonts w:hint="eastAsia" w:ascii="宋体"/>
          <w:b/>
          <w:sz w:val="24"/>
          <w:szCs w:val="24"/>
          <w:highlight w:val="none"/>
          <w:lang w:val="ru-RU"/>
        </w:rPr>
        <w:t>第十五条</w:t>
      </w:r>
      <w:r>
        <w:rPr>
          <w:rFonts w:hint="eastAsia" w:ascii="宋体"/>
          <w:sz w:val="24"/>
          <w:szCs w:val="24"/>
          <w:highlight w:val="none"/>
          <w:lang w:val="ru-RU"/>
        </w:rPr>
        <w:t xml:space="preserve"> </w:t>
      </w:r>
      <w:r>
        <w:rPr>
          <w:rFonts w:hint="eastAsia" w:ascii="宋体"/>
          <w:b/>
          <w:sz w:val="24"/>
          <w:szCs w:val="24"/>
          <w:highlight w:val="none"/>
          <w:lang w:val="ru-RU"/>
        </w:rPr>
        <w:t>其他</w:t>
      </w:r>
    </w:p>
    <w:p w14:paraId="2FE59F57">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本合同一式二份，甲乙双方各持</w:t>
      </w:r>
      <w:r>
        <w:rPr>
          <w:rFonts w:hint="eastAsia" w:ascii="宋体"/>
          <w:sz w:val="24"/>
          <w:szCs w:val="24"/>
          <w:highlight w:val="none"/>
          <w:lang w:val="en-US" w:eastAsia="zh-CN"/>
        </w:rPr>
        <w:t>一</w:t>
      </w:r>
      <w:r>
        <w:rPr>
          <w:rFonts w:hint="eastAsia" w:ascii="宋体"/>
          <w:sz w:val="24"/>
          <w:szCs w:val="24"/>
          <w:highlight w:val="none"/>
          <w:lang w:val="ru-RU"/>
        </w:rPr>
        <w:t>份</w:t>
      </w:r>
      <w:r>
        <w:rPr>
          <w:rFonts w:hint="eastAsia" w:ascii="宋体"/>
          <w:sz w:val="24"/>
          <w:highlight w:val="none"/>
          <w:lang w:val="ru-RU"/>
        </w:rPr>
        <w:t>。</w:t>
      </w:r>
    </w:p>
    <w:p w14:paraId="6A9DC88B">
      <w:pPr>
        <w:spacing w:line="360" w:lineRule="auto"/>
        <w:ind w:firstLine="480" w:firstLineChars="200"/>
        <w:rPr>
          <w:rFonts w:ascii="宋体"/>
          <w:sz w:val="24"/>
          <w:szCs w:val="24"/>
          <w:highlight w:val="none"/>
          <w:lang w:val="ru-RU"/>
        </w:rPr>
      </w:pPr>
    </w:p>
    <w:p w14:paraId="58B0D1D3">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附件1：乙方公司联络信息；</w:t>
      </w:r>
    </w:p>
    <w:p w14:paraId="54490063">
      <w:pPr>
        <w:spacing w:line="360" w:lineRule="auto"/>
        <w:ind w:firstLine="480" w:firstLineChars="200"/>
        <w:rPr>
          <w:rFonts w:ascii="宋体"/>
          <w:sz w:val="24"/>
          <w:szCs w:val="24"/>
          <w:highlight w:val="none"/>
          <w:lang w:val="ru-RU"/>
        </w:rPr>
      </w:pPr>
      <w:r>
        <w:rPr>
          <w:rFonts w:hint="eastAsia" w:ascii="宋体"/>
          <w:sz w:val="24"/>
          <w:szCs w:val="24"/>
          <w:highlight w:val="none"/>
          <w:lang w:val="ru-RU"/>
        </w:rPr>
        <w:t>附件2：国内游接待社接待标准</w:t>
      </w:r>
    </w:p>
    <w:p w14:paraId="3903CE1B">
      <w:pPr>
        <w:spacing w:line="360" w:lineRule="auto"/>
        <w:ind w:firstLine="480" w:firstLineChars="200"/>
        <w:rPr>
          <w:rFonts w:ascii="黑体" w:hAnsi="黑体" w:eastAsia="黑体"/>
          <w:color w:val="000000"/>
          <w:sz w:val="36"/>
          <w:szCs w:val="36"/>
          <w:highlight w:val="none"/>
        </w:rPr>
      </w:pPr>
      <w:r>
        <w:rPr>
          <w:rFonts w:hint="eastAsia" w:ascii="宋体"/>
          <w:color w:val="000000"/>
          <w:sz w:val="24"/>
          <w:szCs w:val="24"/>
          <w:highlight w:val="none"/>
        </w:rPr>
        <w:t>附件3：反商业贿赂/反腐败承诺书</w:t>
      </w:r>
    </w:p>
    <w:p w14:paraId="0747F700">
      <w:pPr>
        <w:spacing w:line="360" w:lineRule="auto"/>
        <w:ind w:firstLine="480" w:firstLineChars="200"/>
        <w:rPr>
          <w:rFonts w:hint="eastAsia" w:ascii="宋体"/>
          <w:color w:val="000000"/>
          <w:sz w:val="24"/>
          <w:szCs w:val="24"/>
          <w:highlight w:val="none"/>
        </w:rPr>
      </w:pPr>
      <w:r>
        <w:rPr>
          <w:rFonts w:hint="eastAsia" w:ascii="宋体"/>
          <w:color w:val="000000"/>
          <w:sz w:val="24"/>
          <w:szCs w:val="24"/>
          <w:highlight w:val="none"/>
        </w:rPr>
        <w:t>附件4：企业信誉承诺书</w:t>
      </w:r>
    </w:p>
    <w:p w14:paraId="5F105246">
      <w:pPr>
        <w:spacing w:line="360" w:lineRule="auto"/>
        <w:ind w:firstLine="480" w:firstLineChars="200"/>
        <w:rPr>
          <w:rFonts w:hint="default" w:ascii="宋体" w:eastAsia="宋体"/>
          <w:color w:val="000000"/>
          <w:sz w:val="24"/>
          <w:szCs w:val="24"/>
          <w:highlight w:val="none"/>
          <w:lang w:val="en-US" w:eastAsia="zh-CN"/>
        </w:rPr>
      </w:pPr>
      <w:r>
        <w:rPr>
          <w:rFonts w:hint="eastAsia" w:ascii="宋体"/>
          <w:color w:val="000000"/>
          <w:sz w:val="24"/>
          <w:szCs w:val="24"/>
          <w:highlight w:val="none"/>
          <w:lang w:val="en-US" w:eastAsia="zh-CN"/>
        </w:rPr>
        <w:t>附件 5：安全生产责任书</w:t>
      </w:r>
    </w:p>
    <w:p w14:paraId="6ED9089F">
      <w:pPr>
        <w:spacing w:line="360" w:lineRule="auto"/>
        <w:ind w:firstLine="480"/>
        <w:rPr>
          <w:rFonts w:ascii="宋体"/>
          <w:sz w:val="24"/>
          <w:szCs w:val="24"/>
          <w:highlight w:val="none"/>
          <w:lang w:val="ru-RU"/>
        </w:rPr>
      </w:pPr>
      <w:r>
        <w:rPr>
          <w:rFonts w:hint="eastAsia" w:ascii="宋体"/>
          <w:sz w:val="24"/>
          <w:szCs w:val="24"/>
          <w:highlight w:val="none"/>
          <w:lang w:val="ru-RU"/>
        </w:rPr>
        <w:t>（以下无正文）</w:t>
      </w:r>
    </w:p>
    <w:p w14:paraId="597AA554">
      <w:pPr>
        <w:spacing w:line="360" w:lineRule="auto"/>
        <w:ind w:firstLine="480" w:firstLineChars="200"/>
        <w:rPr>
          <w:rFonts w:ascii="宋体"/>
          <w:sz w:val="24"/>
          <w:szCs w:val="24"/>
          <w:highlight w:val="none"/>
          <w:lang w:val="ru-RU"/>
        </w:rPr>
      </w:pPr>
    </w:p>
    <w:p w14:paraId="512F0D47">
      <w:pPr>
        <w:spacing w:line="360" w:lineRule="auto"/>
        <w:ind w:right="-153" w:rightChars="-73"/>
        <w:rPr>
          <w:rFonts w:hint="eastAsia" w:ascii="宋体"/>
          <w:sz w:val="24"/>
          <w:szCs w:val="24"/>
          <w:highlight w:val="none"/>
          <w:lang w:val="ru-RU"/>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2"/>
      </w:tblGrid>
      <w:tr w14:paraId="06BC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tcPr>
          <w:p w14:paraId="429948E0">
            <w:pPr>
              <w:spacing w:line="360" w:lineRule="auto"/>
              <w:rPr>
                <w:rFonts w:hint="eastAsia" w:ascii="宋体"/>
                <w:sz w:val="24"/>
                <w:szCs w:val="24"/>
                <w:highlight w:val="none"/>
                <w:vertAlign w:val="baseline"/>
                <w:lang w:val="ru-RU" w:eastAsia="zh-CN"/>
              </w:rPr>
            </w:pPr>
            <w:r>
              <w:rPr>
                <w:rFonts w:hint="eastAsia" w:ascii="宋体"/>
                <w:sz w:val="24"/>
                <w:szCs w:val="24"/>
                <w:highlight w:val="none"/>
                <w:vertAlign w:val="baseline"/>
                <w:lang w:val="ru-RU" w:eastAsia="zh-CN"/>
              </w:rPr>
              <w:t>甲方（盖章）：</w:t>
            </w:r>
          </w:p>
          <w:p w14:paraId="401794B2">
            <w:pPr>
              <w:spacing w:line="360" w:lineRule="auto"/>
              <w:rPr>
                <w:rFonts w:hint="eastAsia" w:ascii="宋体"/>
                <w:sz w:val="24"/>
                <w:szCs w:val="24"/>
                <w:highlight w:val="none"/>
                <w:vertAlign w:val="baseline"/>
                <w:lang w:val="ru-RU" w:eastAsia="zh-CN"/>
              </w:rPr>
            </w:pPr>
          </w:p>
          <w:p w14:paraId="30430430">
            <w:pPr>
              <w:spacing w:line="360" w:lineRule="auto"/>
              <w:rPr>
                <w:rFonts w:hint="eastAsia" w:ascii="宋体"/>
                <w:sz w:val="24"/>
                <w:szCs w:val="24"/>
                <w:highlight w:val="none"/>
                <w:vertAlign w:val="baseline"/>
                <w:lang w:val="ru-RU" w:eastAsia="zh-CN"/>
              </w:rPr>
            </w:pPr>
          </w:p>
        </w:tc>
        <w:tc>
          <w:tcPr>
            <w:tcW w:w="4262" w:type="dxa"/>
          </w:tcPr>
          <w:p w14:paraId="2184093C">
            <w:pPr>
              <w:spacing w:line="360" w:lineRule="auto"/>
              <w:rPr>
                <w:rFonts w:hint="eastAsia" w:ascii="宋体"/>
                <w:sz w:val="24"/>
                <w:szCs w:val="24"/>
                <w:highlight w:val="none"/>
                <w:vertAlign w:val="baseline"/>
                <w:lang w:val="ru-RU" w:eastAsia="zh-CN"/>
              </w:rPr>
            </w:pPr>
            <w:r>
              <w:rPr>
                <w:rFonts w:hint="eastAsia" w:ascii="宋体"/>
                <w:sz w:val="24"/>
                <w:szCs w:val="24"/>
                <w:highlight w:val="none"/>
                <w:vertAlign w:val="baseline"/>
                <w:lang w:val="ru-RU" w:eastAsia="zh-CN"/>
              </w:rPr>
              <w:t>乙方（盖章）：</w:t>
            </w:r>
          </w:p>
        </w:tc>
      </w:tr>
      <w:tr w14:paraId="4F0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tcPr>
          <w:p w14:paraId="647CA1EB">
            <w:pPr>
              <w:spacing w:line="360" w:lineRule="auto"/>
              <w:rPr>
                <w:rFonts w:hint="eastAsia" w:ascii="宋体"/>
                <w:sz w:val="24"/>
                <w:szCs w:val="24"/>
                <w:highlight w:val="none"/>
                <w:vertAlign w:val="baseline"/>
                <w:lang w:val="ru-RU" w:eastAsia="zh-CN"/>
              </w:rPr>
            </w:pPr>
            <w:r>
              <w:rPr>
                <w:rFonts w:hint="eastAsia" w:ascii="宋体"/>
                <w:sz w:val="24"/>
                <w:szCs w:val="24"/>
                <w:highlight w:val="none"/>
                <w:vertAlign w:val="baseline"/>
                <w:lang w:val="ru-RU" w:eastAsia="zh-CN"/>
              </w:rPr>
              <w:t>法定代表人：</w:t>
            </w:r>
          </w:p>
          <w:p w14:paraId="7F8AADC6">
            <w:pPr>
              <w:spacing w:line="360" w:lineRule="auto"/>
              <w:rPr>
                <w:rFonts w:hint="eastAsia" w:ascii="宋体"/>
                <w:sz w:val="24"/>
                <w:szCs w:val="24"/>
                <w:highlight w:val="none"/>
                <w:vertAlign w:val="baseline"/>
                <w:lang w:val="ru-RU" w:eastAsia="zh-CN"/>
              </w:rPr>
            </w:pPr>
          </w:p>
          <w:p w14:paraId="5F6E3E4D">
            <w:pPr>
              <w:spacing w:line="360" w:lineRule="auto"/>
              <w:rPr>
                <w:rFonts w:hint="eastAsia" w:ascii="宋体"/>
                <w:sz w:val="24"/>
                <w:szCs w:val="24"/>
                <w:highlight w:val="none"/>
                <w:vertAlign w:val="baseline"/>
                <w:lang w:val="ru-RU" w:eastAsia="zh-CN"/>
              </w:rPr>
            </w:pPr>
          </w:p>
        </w:tc>
        <w:tc>
          <w:tcPr>
            <w:tcW w:w="4262" w:type="dxa"/>
          </w:tcPr>
          <w:p w14:paraId="36EF50C6">
            <w:pPr>
              <w:spacing w:line="360" w:lineRule="auto"/>
              <w:rPr>
                <w:rFonts w:hint="eastAsia" w:ascii="宋体"/>
                <w:sz w:val="24"/>
                <w:szCs w:val="24"/>
                <w:highlight w:val="none"/>
                <w:vertAlign w:val="baseline"/>
                <w:lang w:val="ru-RU" w:eastAsia="zh-CN"/>
              </w:rPr>
            </w:pPr>
            <w:r>
              <w:rPr>
                <w:rFonts w:hint="eastAsia" w:ascii="宋体"/>
                <w:sz w:val="24"/>
                <w:szCs w:val="24"/>
                <w:highlight w:val="none"/>
                <w:vertAlign w:val="baseline"/>
                <w:lang w:val="ru-RU" w:eastAsia="zh-CN"/>
              </w:rPr>
              <w:t>法定代表人：</w:t>
            </w:r>
          </w:p>
        </w:tc>
      </w:tr>
      <w:tr w14:paraId="770A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53B31F41">
            <w:pPr>
              <w:spacing w:line="360" w:lineRule="auto"/>
              <w:rPr>
                <w:rFonts w:hint="eastAsia" w:ascii="宋体"/>
                <w:sz w:val="24"/>
                <w:szCs w:val="24"/>
                <w:highlight w:val="none"/>
                <w:vertAlign w:val="baseline"/>
                <w:lang w:val="ru-RU" w:eastAsia="zh-CN"/>
              </w:rPr>
            </w:pPr>
            <w:r>
              <w:rPr>
                <w:rFonts w:hint="eastAsia" w:ascii="宋体"/>
                <w:sz w:val="24"/>
                <w:szCs w:val="24"/>
                <w:highlight w:val="none"/>
                <w:vertAlign w:val="baseline"/>
                <w:lang w:val="ru-RU" w:eastAsia="zh-CN"/>
              </w:rPr>
              <w:t>签订时间：</w:t>
            </w:r>
          </w:p>
          <w:p w14:paraId="666EE7C5">
            <w:pPr>
              <w:spacing w:line="360" w:lineRule="auto"/>
              <w:rPr>
                <w:rFonts w:hint="eastAsia" w:ascii="宋体"/>
                <w:sz w:val="24"/>
                <w:szCs w:val="24"/>
                <w:highlight w:val="none"/>
                <w:vertAlign w:val="baseline"/>
                <w:lang w:val="ru-RU" w:eastAsia="zh-CN"/>
              </w:rPr>
            </w:pPr>
          </w:p>
        </w:tc>
      </w:tr>
      <w:tr w14:paraId="1B57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778F8142">
            <w:pPr>
              <w:spacing w:line="360" w:lineRule="auto"/>
              <w:jc w:val="left"/>
              <w:rPr>
                <w:rFonts w:hint="eastAsia" w:ascii="宋体"/>
                <w:sz w:val="24"/>
                <w:szCs w:val="24"/>
                <w:highlight w:val="none"/>
                <w:vertAlign w:val="baseline"/>
                <w:lang w:val="en-US" w:eastAsia="zh-CN"/>
              </w:rPr>
            </w:pPr>
            <w:r>
              <w:rPr>
                <w:rFonts w:hint="eastAsia" w:ascii="宋体"/>
                <w:sz w:val="24"/>
                <w:szCs w:val="24"/>
                <w:highlight w:val="none"/>
                <w:vertAlign w:val="baseline"/>
                <w:lang w:val="ru-RU" w:eastAsia="zh-CN"/>
              </w:rPr>
              <w:t>签订地点：</w:t>
            </w:r>
          </w:p>
          <w:p w14:paraId="7E5BA856">
            <w:pPr>
              <w:spacing w:line="360" w:lineRule="auto"/>
              <w:rPr>
                <w:rFonts w:hint="default" w:ascii="宋体"/>
                <w:sz w:val="24"/>
                <w:szCs w:val="24"/>
                <w:highlight w:val="none"/>
                <w:vertAlign w:val="baseline"/>
                <w:lang w:val="en-US" w:eastAsia="zh-CN"/>
              </w:rPr>
            </w:pPr>
          </w:p>
        </w:tc>
      </w:tr>
    </w:tbl>
    <w:p w14:paraId="7D48264A">
      <w:pPr>
        <w:spacing w:line="360" w:lineRule="auto"/>
        <w:ind w:firstLine="480" w:firstLineChars="200"/>
        <w:rPr>
          <w:rFonts w:hint="eastAsia" w:ascii="宋体"/>
          <w:sz w:val="24"/>
          <w:szCs w:val="24"/>
          <w:highlight w:val="none"/>
          <w:lang w:val="ru-RU"/>
        </w:rPr>
      </w:pPr>
      <w:r>
        <w:rPr>
          <w:rFonts w:hint="eastAsia" w:ascii="宋体"/>
          <w:sz w:val="24"/>
          <w:szCs w:val="24"/>
          <w:highlight w:val="none"/>
          <w:lang w:val="ru-RU"/>
        </w:rPr>
        <w:br w:type="page"/>
      </w:r>
    </w:p>
    <w:p w14:paraId="38D8E5F5">
      <w:pPr>
        <w:spacing w:line="240" w:lineRule="atLeast"/>
        <w:rPr>
          <w:sz w:val="24"/>
          <w:szCs w:val="24"/>
          <w:highlight w:val="none"/>
        </w:rPr>
      </w:pPr>
      <w:r>
        <w:rPr>
          <w:rFonts w:hint="eastAsia"/>
          <w:sz w:val="24"/>
          <w:szCs w:val="24"/>
          <w:highlight w:val="none"/>
        </w:rPr>
        <w:t>合同附件1</w:t>
      </w:r>
    </w:p>
    <w:p w14:paraId="0742CF21">
      <w:pPr>
        <w:spacing w:line="240" w:lineRule="atLeast"/>
        <w:rPr>
          <w:sz w:val="24"/>
          <w:szCs w:val="24"/>
          <w:highlight w:val="none"/>
        </w:rPr>
      </w:pPr>
      <w:r>
        <w:rPr>
          <w:rFonts w:hint="eastAsia"/>
          <w:sz w:val="24"/>
          <w:szCs w:val="24"/>
          <w:highlight w:val="none"/>
        </w:rPr>
        <w:t>1、乙方公司联络信息：</w:t>
      </w:r>
    </w:p>
    <w:p w14:paraId="7D333BCF">
      <w:pPr>
        <w:spacing w:line="240" w:lineRule="atLeast"/>
        <w:rPr>
          <w:sz w:val="24"/>
          <w:szCs w:val="24"/>
          <w:highlight w:val="none"/>
        </w:rPr>
      </w:pP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5"/>
        <w:gridCol w:w="1705"/>
        <w:gridCol w:w="1770"/>
      </w:tblGrid>
      <w:tr w14:paraId="110E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tcPr>
          <w:p w14:paraId="776D1A6A">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职务</w:t>
            </w:r>
          </w:p>
        </w:tc>
        <w:tc>
          <w:tcPr>
            <w:tcW w:w="1704" w:type="dxa"/>
          </w:tcPr>
          <w:p w14:paraId="22BE0D98">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总经理</w:t>
            </w:r>
          </w:p>
        </w:tc>
        <w:tc>
          <w:tcPr>
            <w:tcW w:w="1705" w:type="dxa"/>
          </w:tcPr>
          <w:p w14:paraId="53FA902C">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副总经理</w:t>
            </w:r>
          </w:p>
        </w:tc>
        <w:tc>
          <w:tcPr>
            <w:tcW w:w="1705" w:type="dxa"/>
          </w:tcPr>
          <w:p w14:paraId="393F0518">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团队OP</w:t>
            </w:r>
          </w:p>
        </w:tc>
        <w:tc>
          <w:tcPr>
            <w:tcW w:w="1770" w:type="dxa"/>
          </w:tcPr>
          <w:p w14:paraId="0CCC3CFD">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团队OP</w:t>
            </w:r>
          </w:p>
        </w:tc>
      </w:tr>
      <w:tr w14:paraId="706B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tcPr>
          <w:p w14:paraId="11880A68">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姓名</w:t>
            </w:r>
          </w:p>
        </w:tc>
        <w:tc>
          <w:tcPr>
            <w:tcW w:w="1704" w:type="dxa"/>
          </w:tcPr>
          <w:p w14:paraId="035568F2">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lang w:eastAsia="zh-CN"/>
              </w:rPr>
            </w:pPr>
          </w:p>
        </w:tc>
        <w:tc>
          <w:tcPr>
            <w:tcW w:w="1705" w:type="dxa"/>
            <w:shd w:val="clear" w:color="auto" w:fill="auto"/>
            <w:vAlign w:val="top"/>
          </w:tcPr>
          <w:p w14:paraId="4C21B91B">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lang w:val="en-US" w:eastAsia="zh-CN"/>
              </w:rPr>
            </w:pPr>
          </w:p>
        </w:tc>
        <w:tc>
          <w:tcPr>
            <w:tcW w:w="1705" w:type="dxa"/>
            <w:shd w:val="clear" w:color="auto" w:fill="auto"/>
            <w:vAlign w:val="top"/>
          </w:tcPr>
          <w:p w14:paraId="60EE2734">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lang w:val="en-US" w:eastAsia="zh-CN"/>
              </w:rPr>
            </w:pPr>
          </w:p>
        </w:tc>
        <w:tc>
          <w:tcPr>
            <w:tcW w:w="1770" w:type="dxa"/>
          </w:tcPr>
          <w:p w14:paraId="3980EC1C">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lang w:eastAsia="zh-CN"/>
              </w:rPr>
            </w:pPr>
          </w:p>
        </w:tc>
      </w:tr>
      <w:tr w14:paraId="328C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tcPr>
          <w:p w14:paraId="2F4EABFA">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座机</w:t>
            </w:r>
          </w:p>
        </w:tc>
        <w:tc>
          <w:tcPr>
            <w:tcW w:w="1704" w:type="dxa"/>
          </w:tcPr>
          <w:p w14:paraId="63CE07CD">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c>
          <w:tcPr>
            <w:tcW w:w="1705" w:type="dxa"/>
            <w:shd w:val="clear" w:color="auto" w:fill="auto"/>
            <w:vAlign w:val="top"/>
          </w:tcPr>
          <w:p w14:paraId="705364FE">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lang w:val="en-US" w:eastAsia="zh-CN"/>
              </w:rPr>
            </w:pPr>
          </w:p>
        </w:tc>
        <w:tc>
          <w:tcPr>
            <w:tcW w:w="1705" w:type="dxa"/>
            <w:shd w:val="clear" w:color="auto" w:fill="auto"/>
            <w:vAlign w:val="top"/>
          </w:tcPr>
          <w:p w14:paraId="7E062784">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lang w:val="en-US" w:eastAsia="zh-CN"/>
              </w:rPr>
            </w:pPr>
          </w:p>
        </w:tc>
        <w:tc>
          <w:tcPr>
            <w:tcW w:w="1770" w:type="dxa"/>
          </w:tcPr>
          <w:p w14:paraId="59568C0C">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r>
      <w:tr w14:paraId="3CA2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tcPr>
          <w:p w14:paraId="52C19CBC">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手机</w:t>
            </w:r>
          </w:p>
        </w:tc>
        <w:tc>
          <w:tcPr>
            <w:tcW w:w="1704" w:type="dxa"/>
          </w:tcPr>
          <w:p w14:paraId="0B0D39A6">
            <w:pPr>
              <w:keepLines w:val="0"/>
              <w:pageBreakBefore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p>
        </w:tc>
        <w:tc>
          <w:tcPr>
            <w:tcW w:w="1705" w:type="dxa"/>
            <w:shd w:val="clear" w:color="auto" w:fill="auto"/>
            <w:vAlign w:val="top"/>
          </w:tcPr>
          <w:p w14:paraId="157CA5D3">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lang w:val="en-US" w:eastAsia="zh-CN"/>
              </w:rPr>
            </w:pPr>
          </w:p>
        </w:tc>
        <w:tc>
          <w:tcPr>
            <w:tcW w:w="1705" w:type="dxa"/>
            <w:shd w:val="clear" w:color="auto" w:fill="auto"/>
            <w:vAlign w:val="top"/>
          </w:tcPr>
          <w:p w14:paraId="4DDA791F">
            <w:pPr>
              <w:keepLines w:val="0"/>
              <w:pageBreakBefore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p>
        </w:tc>
        <w:tc>
          <w:tcPr>
            <w:tcW w:w="1770" w:type="dxa"/>
          </w:tcPr>
          <w:p w14:paraId="4941C219">
            <w:pPr>
              <w:keepLines w:val="0"/>
              <w:pageBreakBefore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p>
        </w:tc>
      </w:tr>
      <w:tr w14:paraId="5C37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tcPr>
          <w:p w14:paraId="3864D4AF">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QQ</w:t>
            </w:r>
          </w:p>
        </w:tc>
        <w:tc>
          <w:tcPr>
            <w:tcW w:w="1704" w:type="dxa"/>
          </w:tcPr>
          <w:p w14:paraId="26AF42FC">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c>
          <w:tcPr>
            <w:tcW w:w="1705" w:type="dxa"/>
          </w:tcPr>
          <w:p w14:paraId="4E68EF77">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c>
          <w:tcPr>
            <w:tcW w:w="1705" w:type="dxa"/>
          </w:tcPr>
          <w:p w14:paraId="515673FC">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c>
          <w:tcPr>
            <w:tcW w:w="1770" w:type="dxa"/>
          </w:tcPr>
          <w:p w14:paraId="13FAC299">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r>
      <w:tr w14:paraId="20E2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tcPr>
          <w:p w14:paraId="2B406A2D">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传真</w:t>
            </w:r>
          </w:p>
        </w:tc>
        <w:tc>
          <w:tcPr>
            <w:tcW w:w="1704" w:type="dxa"/>
          </w:tcPr>
          <w:p w14:paraId="144202EB">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c>
          <w:tcPr>
            <w:tcW w:w="1705" w:type="dxa"/>
          </w:tcPr>
          <w:p w14:paraId="7FD46575">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c>
          <w:tcPr>
            <w:tcW w:w="1705" w:type="dxa"/>
          </w:tcPr>
          <w:p w14:paraId="0FAEA2C5">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c>
          <w:tcPr>
            <w:tcW w:w="1770" w:type="dxa"/>
          </w:tcPr>
          <w:p w14:paraId="2DAA1312">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r>
      <w:tr w14:paraId="2FC6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tcPr>
          <w:p w14:paraId="7DB9AACE">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e-mail</w:t>
            </w:r>
          </w:p>
        </w:tc>
        <w:tc>
          <w:tcPr>
            <w:tcW w:w="1704" w:type="dxa"/>
          </w:tcPr>
          <w:p w14:paraId="270625FB">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c>
          <w:tcPr>
            <w:tcW w:w="1705" w:type="dxa"/>
          </w:tcPr>
          <w:p w14:paraId="0AF3923F">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c>
          <w:tcPr>
            <w:tcW w:w="1705" w:type="dxa"/>
          </w:tcPr>
          <w:p w14:paraId="18A601F6">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c>
          <w:tcPr>
            <w:tcW w:w="1770" w:type="dxa"/>
          </w:tcPr>
          <w:p w14:paraId="4DCBEB23">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r>
      <w:tr w14:paraId="04D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vAlign w:val="center"/>
          </w:tcPr>
          <w:p w14:paraId="792FF922">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乙方地址</w:t>
            </w:r>
          </w:p>
        </w:tc>
        <w:tc>
          <w:tcPr>
            <w:tcW w:w="6884" w:type="dxa"/>
            <w:gridSpan w:val="4"/>
          </w:tcPr>
          <w:p w14:paraId="235D4065">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r>
      <w:tr w14:paraId="0AC6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03" w:type="dxa"/>
          </w:tcPr>
          <w:p w14:paraId="2BF2A51B">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p w14:paraId="55E49A54">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p w14:paraId="175182D4">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r>
              <w:rPr>
                <w:rFonts w:hint="eastAsia"/>
                <w:sz w:val="24"/>
                <w:szCs w:val="24"/>
                <w:highlight w:val="none"/>
              </w:rPr>
              <w:t>乙方主要业务及自我评价</w:t>
            </w:r>
          </w:p>
        </w:tc>
        <w:tc>
          <w:tcPr>
            <w:tcW w:w="6884" w:type="dxa"/>
            <w:gridSpan w:val="4"/>
          </w:tcPr>
          <w:p w14:paraId="60D92611">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p w14:paraId="2298D077">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p w14:paraId="705943B8">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p w14:paraId="015DC888">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p w14:paraId="2807A507">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p w14:paraId="18B6F567">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p w14:paraId="76D6D7E0">
            <w:pPr>
              <w:keepLines w:val="0"/>
              <w:pageBreakBefore w:val="0"/>
              <w:kinsoku/>
              <w:wordWrap/>
              <w:overflowPunct/>
              <w:topLinePunct w:val="0"/>
              <w:autoSpaceDE/>
              <w:autoSpaceDN/>
              <w:bidi w:val="0"/>
              <w:adjustRightInd/>
              <w:snapToGrid/>
              <w:spacing w:line="440" w:lineRule="exact"/>
              <w:jc w:val="center"/>
              <w:textAlignment w:val="auto"/>
              <w:rPr>
                <w:rFonts w:hint="eastAsia"/>
                <w:sz w:val="24"/>
                <w:szCs w:val="24"/>
                <w:highlight w:val="none"/>
              </w:rPr>
            </w:pPr>
          </w:p>
        </w:tc>
      </w:tr>
    </w:tbl>
    <w:p w14:paraId="5A231577">
      <w:pPr>
        <w:keepLines w:val="0"/>
        <w:pageBreakBefore w:val="0"/>
        <w:kinsoku/>
        <w:wordWrap/>
        <w:overflowPunct/>
        <w:topLinePunct w:val="0"/>
        <w:autoSpaceDE/>
        <w:autoSpaceDN/>
        <w:bidi w:val="0"/>
        <w:adjustRightInd/>
        <w:snapToGrid/>
        <w:spacing w:line="440" w:lineRule="exact"/>
        <w:textAlignment w:val="auto"/>
        <w:rPr>
          <w:sz w:val="24"/>
          <w:szCs w:val="24"/>
          <w:highlight w:val="none"/>
        </w:rPr>
      </w:pPr>
    </w:p>
    <w:p w14:paraId="19705A9E">
      <w:pPr>
        <w:spacing w:line="360" w:lineRule="auto"/>
        <w:rPr>
          <w:rFonts w:hint="eastAsia" w:ascii="宋体" w:hAnsi="宋体"/>
          <w:sz w:val="24"/>
          <w:szCs w:val="24"/>
          <w:highlight w:val="none"/>
        </w:rPr>
      </w:pPr>
    </w:p>
    <w:p w14:paraId="2AAC21CA">
      <w:pPr>
        <w:spacing w:line="360" w:lineRule="auto"/>
        <w:rPr>
          <w:rFonts w:hint="eastAsia" w:ascii="宋体" w:hAnsi="宋体"/>
          <w:sz w:val="24"/>
          <w:szCs w:val="24"/>
          <w:highlight w:val="none"/>
        </w:rPr>
      </w:pPr>
    </w:p>
    <w:p w14:paraId="2552D54D">
      <w:pPr>
        <w:spacing w:line="360" w:lineRule="auto"/>
        <w:rPr>
          <w:rFonts w:hint="eastAsia" w:ascii="宋体" w:hAnsi="宋体"/>
          <w:sz w:val="24"/>
          <w:szCs w:val="24"/>
          <w:highlight w:val="none"/>
        </w:rPr>
      </w:pPr>
    </w:p>
    <w:p w14:paraId="11B6648D">
      <w:pPr>
        <w:spacing w:line="360" w:lineRule="auto"/>
        <w:rPr>
          <w:rFonts w:hint="eastAsia" w:ascii="宋体" w:hAnsi="宋体"/>
          <w:sz w:val="24"/>
          <w:szCs w:val="24"/>
          <w:highlight w:val="none"/>
        </w:rPr>
      </w:pPr>
    </w:p>
    <w:p w14:paraId="1CDAA293">
      <w:pPr>
        <w:spacing w:line="360" w:lineRule="auto"/>
        <w:rPr>
          <w:rFonts w:hint="eastAsia" w:ascii="宋体" w:hAnsi="宋体"/>
          <w:sz w:val="24"/>
          <w:szCs w:val="24"/>
          <w:highlight w:val="none"/>
        </w:rPr>
      </w:pPr>
    </w:p>
    <w:p w14:paraId="4C7D9550">
      <w:pPr>
        <w:spacing w:line="360" w:lineRule="auto"/>
        <w:rPr>
          <w:rFonts w:hint="eastAsia" w:ascii="宋体" w:hAnsi="宋体"/>
          <w:sz w:val="24"/>
          <w:szCs w:val="24"/>
          <w:highlight w:val="none"/>
        </w:rPr>
      </w:pPr>
    </w:p>
    <w:p w14:paraId="664BE699">
      <w:pPr>
        <w:spacing w:line="360" w:lineRule="auto"/>
        <w:rPr>
          <w:rFonts w:hint="eastAsia" w:ascii="宋体" w:hAnsi="宋体"/>
          <w:sz w:val="24"/>
          <w:szCs w:val="24"/>
          <w:highlight w:val="none"/>
        </w:rPr>
      </w:pPr>
    </w:p>
    <w:p w14:paraId="2AB33864">
      <w:pPr>
        <w:spacing w:line="360" w:lineRule="auto"/>
        <w:rPr>
          <w:rFonts w:hint="eastAsia" w:ascii="宋体" w:hAnsi="宋体"/>
          <w:sz w:val="24"/>
          <w:szCs w:val="24"/>
          <w:highlight w:val="none"/>
        </w:rPr>
      </w:pPr>
    </w:p>
    <w:p w14:paraId="7F12D011">
      <w:pPr>
        <w:spacing w:line="360" w:lineRule="auto"/>
        <w:rPr>
          <w:rFonts w:hint="eastAsia" w:ascii="宋体" w:hAnsi="宋体"/>
          <w:sz w:val="24"/>
          <w:szCs w:val="24"/>
          <w:highlight w:val="none"/>
        </w:rPr>
      </w:pPr>
    </w:p>
    <w:p w14:paraId="18CDE132">
      <w:pPr>
        <w:spacing w:line="360" w:lineRule="auto"/>
        <w:rPr>
          <w:rFonts w:hint="eastAsia" w:ascii="宋体" w:hAnsi="宋体"/>
          <w:sz w:val="24"/>
          <w:szCs w:val="24"/>
          <w:highlight w:val="none"/>
        </w:rPr>
      </w:pPr>
    </w:p>
    <w:p w14:paraId="6188BE46">
      <w:pPr>
        <w:spacing w:line="360" w:lineRule="auto"/>
        <w:rPr>
          <w:rFonts w:hint="eastAsia" w:ascii="宋体" w:hAnsi="宋体"/>
          <w:sz w:val="24"/>
          <w:szCs w:val="24"/>
          <w:highlight w:val="none"/>
        </w:rPr>
      </w:pPr>
    </w:p>
    <w:p w14:paraId="053C9DA8">
      <w:pPr>
        <w:spacing w:line="360" w:lineRule="auto"/>
        <w:rPr>
          <w:rFonts w:hint="eastAsia" w:ascii="宋体" w:hAnsi="宋体"/>
          <w:sz w:val="24"/>
          <w:szCs w:val="24"/>
          <w:highlight w:val="none"/>
        </w:rPr>
      </w:pPr>
    </w:p>
    <w:p w14:paraId="3D46B1D4">
      <w:pPr>
        <w:spacing w:line="360" w:lineRule="auto"/>
        <w:rPr>
          <w:rFonts w:ascii="宋体" w:hAnsi="宋体"/>
          <w:sz w:val="24"/>
          <w:szCs w:val="24"/>
          <w:highlight w:val="none"/>
        </w:rPr>
      </w:pPr>
      <w:r>
        <w:rPr>
          <w:rFonts w:hint="eastAsia" w:ascii="宋体" w:hAnsi="宋体"/>
          <w:sz w:val="24"/>
          <w:szCs w:val="24"/>
          <w:highlight w:val="none"/>
        </w:rPr>
        <w:t>合同附件2</w:t>
      </w:r>
    </w:p>
    <w:p w14:paraId="44B3D663">
      <w:pPr>
        <w:spacing w:line="360" w:lineRule="auto"/>
        <w:jc w:val="center"/>
        <w:rPr>
          <w:sz w:val="24"/>
          <w:szCs w:val="24"/>
          <w:highlight w:val="none"/>
        </w:rPr>
      </w:pPr>
      <w:r>
        <w:rPr>
          <w:rFonts w:hint="eastAsia"/>
          <w:sz w:val="24"/>
          <w:szCs w:val="24"/>
          <w:highlight w:val="none"/>
        </w:rPr>
        <w:t>国内游接待社接待标准</w:t>
      </w:r>
    </w:p>
    <w:p w14:paraId="0F1C6A8E">
      <w:pPr>
        <w:spacing w:line="360" w:lineRule="auto"/>
        <w:rPr>
          <w:sz w:val="24"/>
          <w:szCs w:val="24"/>
          <w:highlight w:val="none"/>
        </w:rPr>
      </w:pPr>
    </w:p>
    <w:p w14:paraId="28627B65">
      <w:pPr>
        <w:spacing w:line="360" w:lineRule="auto"/>
        <w:rPr>
          <w:sz w:val="24"/>
          <w:szCs w:val="24"/>
          <w:highlight w:val="none"/>
        </w:rPr>
      </w:pPr>
      <w:r>
        <w:rPr>
          <w:rFonts w:hint="eastAsia"/>
          <w:sz w:val="24"/>
          <w:szCs w:val="24"/>
          <w:highlight w:val="none"/>
        </w:rPr>
        <w:t>为保证国内游接待质量、规范接待行为、提高接待水平，确保</w:t>
      </w:r>
      <w:r>
        <w:rPr>
          <w:rFonts w:hint="eastAsia"/>
          <w:sz w:val="24"/>
          <w:szCs w:val="24"/>
          <w:highlight w:val="none"/>
          <w:u w:val="single"/>
          <w:lang w:val="en-US" w:eastAsia="zh-CN"/>
        </w:rPr>
        <w:t xml:space="preserve"> 龙岩福豸莲境健康产业投资有限公司  </w:t>
      </w:r>
      <w:r>
        <w:rPr>
          <w:rFonts w:hint="eastAsia"/>
          <w:sz w:val="24"/>
          <w:szCs w:val="24"/>
          <w:highlight w:val="none"/>
        </w:rPr>
        <w:t>（以下简称组团社）的旅游者能按委托接待合同及具体约定享受相应的服务，接待社在接待组团社旅游团（包括团组和个人）时须按照本《标准》条款作为接待常规（最低）要求执行。</w:t>
      </w:r>
    </w:p>
    <w:p w14:paraId="73DFB1CA">
      <w:pPr>
        <w:spacing w:line="360" w:lineRule="auto"/>
        <w:rPr>
          <w:b/>
          <w:sz w:val="24"/>
          <w:szCs w:val="24"/>
          <w:highlight w:val="none"/>
        </w:rPr>
      </w:pPr>
    </w:p>
    <w:p w14:paraId="6A5FEEB3">
      <w:pPr>
        <w:numPr>
          <w:ilvl w:val="0"/>
          <w:numId w:val="11"/>
        </w:numPr>
        <w:spacing w:line="360" w:lineRule="auto"/>
        <w:rPr>
          <w:b/>
          <w:sz w:val="24"/>
          <w:szCs w:val="24"/>
          <w:highlight w:val="none"/>
        </w:rPr>
      </w:pPr>
      <w:r>
        <w:rPr>
          <w:rFonts w:hint="eastAsia"/>
          <w:b/>
          <w:sz w:val="24"/>
          <w:szCs w:val="24"/>
          <w:highlight w:val="none"/>
        </w:rPr>
        <w:t>基础设施</w:t>
      </w:r>
    </w:p>
    <w:p w14:paraId="4979923F">
      <w:pPr>
        <w:numPr>
          <w:ilvl w:val="0"/>
          <w:numId w:val="12"/>
        </w:numPr>
        <w:spacing w:line="360" w:lineRule="auto"/>
        <w:rPr>
          <w:sz w:val="24"/>
          <w:szCs w:val="24"/>
          <w:highlight w:val="none"/>
        </w:rPr>
      </w:pPr>
      <w:r>
        <w:rPr>
          <w:rFonts w:hint="eastAsia"/>
          <w:sz w:val="24"/>
          <w:szCs w:val="24"/>
          <w:highlight w:val="none"/>
        </w:rPr>
        <w:t>用餐</w:t>
      </w:r>
    </w:p>
    <w:p w14:paraId="50815D5E">
      <w:pPr>
        <w:numPr>
          <w:ilvl w:val="1"/>
          <w:numId w:val="12"/>
        </w:numPr>
        <w:spacing w:line="360" w:lineRule="auto"/>
        <w:rPr>
          <w:sz w:val="24"/>
          <w:szCs w:val="24"/>
          <w:highlight w:val="none"/>
        </w:rPr>
      </w:pPr>
      <w:r>
        <w:rPr>
          <w:rFonts w:hint="eastAsia"/>
          <w:sz w:val="24"/>
          <w:szCs w:val="24"/>
          <w:highlight w:val="none"/>
        </w:rPr>
        <w:t>餐厅</w:t>
      </w:r>
    </w:p>
    <w:p w14:paraId="1B4BECC2">
      <w:pPr>
        <w:numPr>
          <w:ilvl w:val="2"/>
          <w:numId w:val="12"/>
        </w:numPr>
        <w:spacing w:line="360" w:lineRule="auto"/>
        <w:rPr>
          <w:sz w:val="24"/>
          <w:szCs w:val="24"/>
          <w:highlight w:val="none"/>
        </w:rPr>
      </w:pPr>
      <w:r>
        <w:rPr>
          <w:rFonts w:hint="eastAsia"/>
          <w:sz w:val="24"/>
          <w:szCs w:val="24"/>
          <w:highlight w:val="none"/>
        </w:rPr>
        <w:t>具备合法有效的经营资质，已经获得法律法规规定的全部必要许可；</w:t>
      </w:r>
    </w:p>
    <w:p w14:paraId="39E407ED">
      <w:pPr>
        <w:numPr>
          <w:ilvl w:val="2"/>
          <w:numId w:val="12"/>
        </w:numPr>
        <w:spacing w:line="360" w:lineRule="auto"/>
        <w:rPr>
          <w:sz w:val="24"/>
          <w:szCs w:val="24"/>
          <w:highlight w:val="none"/>
        </w:rPr>
      </w:pPr>
      <w:r>
        <w:rPr>
          <w:rFonts w:hint="eastAsia"/>
          <w:sz w:val="24"/>
          <w:szCs w:val="24"/>
          <w:highlight w:val="none"/>
        </w:rPr>
        <w:t>餐厅环境良好，安静不嘈杂；</w:t>
      </w:r>
    </w:p>
    <w:p w14:paraId="4BEA802F">
      <w:pPr>
        <w:numPr>
          <w:ilvl w:val="2"/>
          <w:numId w:val="12"/>
        </w:numPr>
        <w:spacing w:line="360" w:lineRule="auto"/>
        <w:rPr>
          <w:sz w:val="24"/>
          <w:szCs w:val="24"/>
          <w:highlight w:val="none"/>
        </w:rPr>
      </w:pPr>
      <w:r>
        <w:rPr>
          <w:rFonts w:hint="eastAsia"/>
          <w:sz w:val="24"/>
          <w:szCs w:val="24"/>
          <w:highlight w:val="none"/>
        </w:rPr>
        <w:t>餐具消毒，洁净卫生；</w:t>
      </w:r>
    </w:p>
    <w:p w14:paraId="442A2325">
      <w:pPr>
        <w:numPr>
          <w:ilvl w:val="2"/>
          <w:numId w:val="12"/>
        </w:numPr>
        <w:spacing w:line="360" w:lineRule="auto"/>
        <w:rPr>
          <w:sz w:val="24"/>
          <w:szCs w:val="24"/>
          <w:highlight w:val="none"/>
        </w:rPr>
      </w:pPr>
      <w:r>
        <w:rPr>
          <w:rFonts w:hint="eastAsia"/>
          <w:sz w:val="24"/>
          <w:szCs w:val="24"/>
          <w:highlight w:val="none"/>
        </w:rPr>
        <w:t>服务人员态度良好，服务及时周到；</w:t>
      </w:r>
    </w:p>
    <w:p w14:paraId="288D57E9">
      <w:pPr>
        <w:numPr>
          <w:ilvl w:val="2"/>
          <w:numId w:val="12"/>
        </w:numPr>
        <w:spacing w:line="360" w:lineRule="auto"/>
        <w:rPr>
          <w:sz w:val="24"/>
          <w:szCs w:val="24"/>
          <w:highlight w:val="none"/>
        </w:rPr>
      </w:pPr>
      <w:r>
        <w:rPr>
          <w:rFonts w:hint="eastAsia"/>
          <w:sz w:val="24"/>
          <w:szCs w:val="24"/>
          <w:highlight w:val="none"/>
        </w:rPr>
        <w:t>能够提供茶水及热水。</w:t>
      </w:r>
    </w:p>
    <w:p w14:paraId="1EA35490">
      <w:pPr>
        <w:numPr>
          <w:ilvl w:val="1"/>
          <w:numId w:val="12"/>
        </w:numPr>
        <w:spacing w:line="360" w:lineRule="auto"/>
        <w:rPr>
          <w:sz w:val="24"/>
          <w:szCs w:val="24"/>
          <w:highlight w:val="none"/>
        </w:rPr>
      </w:pPr>
      <w:r>
        <w:rPr>
          <w:rFonts w:hint="eastAsia"/>
          <w:sz w:val="24"/>
          <w:szCs w:val="24"/>
          <w:highlight w:val="none"/>
        </w:rPr>
        <w:t>餐食</w:t>
      </w:r>
    </w:p>
    <w:p w14:paraId="069AC760">
      <w:pPr>
        <w:numPr>
          <w:ilvl w:val="2"/>
          <w:numId w:val="12"/>
        </w:numPr>
        <w:spacing w:line="360" w:lineRule="auto"/>
        <w:rPr>
          <w:sz w:val="24"/>
          <w:szCs w:val="24"/>
          <w:highlight w:val="none"/>
        </w:rPr>
      </w:pPr>
      <w:r>
        <w:rPr>
          <w:rFonts w:hint="eastAsia"/>
          <w:sz w:val="24"/>
          <w:szCs w:val="24"/>
          <w:highlight w:val="none"/>
        </w:rPr>
        <w:t>符合合同约定本团的用餐标准；</w:t>
      </w:r>
    </w:p>
    <w:p w14:paraId="2443AD78">
      <w:pPr>
        <w:numPr>
          <w:ilvl w:val="2"/>
          <w:numId w:val="12"/>
        </w:numPr>
        <w:spacing w:line="360" w:lineRule="auto"/>
        <w:rPr>
          <w:sz w:val="24"/>
          <w:szCs w:val="24"/>
          <w:highlight w:val="none"/>
        </w:rPr>
      </w:pPr>
      <w:r>
        <w:rPr>
          <w:rFonts w:hint="eastAsia"/>
          <w:sz w:val="24"/>
          <w:szCs w:val="24"/>
          <w:highlight w:val="none"/>
        </w:rPr>
        <w:t>荤素搭配，菜品新鲜、丰富，菜量充足，确保客人吃饱，并提供参考菜单，随时维护；</w:t>
      </w:r>
    </w:p>
    <w:p w14:paraId="044059C4">
      <w:pPr>
        <w:numPr>
          <w:ilvl w:val="2"/>
          <w:numId w:val="12"/>
        </w:numPr>
        <w:spacing w:line="360" w:lineRule="auto"/>
        <w:rPr>
          <w:sz w:val="24"/>
          <w:szCs w:val="24"/>
          <w:highlight w:val="none"/>
        </w:rPr>
      </w:pPr>
      <w:r>
        <w:rPr>
          <w:rFonts w:hint="eastAsia"/>
          <w:sz w:val="24"/>
          <w:szCs w:val="24"/>
          <w:highlight w:val="none"/>
        </w:rPr>
        <w:t>除特殊约定外，上桌饭菜均为新烹制的热菜热饭；</w:t>
      </w:r>
    </w:p>
    <w:p w14:paraId="089422A0">
      <w:pPr>
        <w:numPr>
          <w:ilvl w:val="2"/>
          <w:numId w:val="12"/>
        </w:numPr>
        <w:spacing w:line="360" w:lineRule="auto"/>
        <w:rPr>
          <w:sz w:val="24"/>
          <w:szCs w:val="24"/>
          <w:highlight w:val="none"/>
        </w:rPr>
      </w:pPr>
      <w:r>
        <w:rPr>
          <w:rFonts w:hint="eastAsia"/>
          <w:sz w:val="24"/>
          <w:szCs w:val="24"/>
          <w:highlight w:val="none"/>
        </w:rPr>
        <w:t>为特殊情况旅游者（如素食、回民等）提供特殊餐食；</w:t>
      </w:r>
    </w:p>
    <w:p w14:paraId="22B22981">
      <w:pPr>
        <w:numPr>
          <w:ilvl w:val="2"/>
          <w:numId w:val="12"/>
        </w:numPr>
        <w:spacing w:line="360" w:lineRule="auto"/>
        <w:rPr>
          <w:sz w:val="24"/>
          <w:szCs w:val="24"/>
          <w:highlight w:val="none"/>
        </w:rPr>
      </w:pPr>
      <w:r>
        <w:rPr>
          <w:rFonts w:hint="eastAsia"/>
          <w:sz w:val="24"/>
          <w:szCs w:val="24"/>
          <w:highlight w:val="none"/>
        </w:rPr>
        <w:t>选用中餐，应免费提供充足主食。</w:t>
      </w:r>
    </w:p>
    <w:p w14:paraId="6F4EF51A">
      <w:pPr>
        <w:numPr>
          <w:ilvl w:val="2"/>
          <w:numId w:val="12"/>
        </w:numPr>
        <w:spacing w:line="360" w:lineRule="auto"/>
        <w:rPr>
          <w:sz w:val="24"/>
          <w:szCs w:val="24"/>
          <w:highlight w:val="none"/>
        </w:rPr>
      </w:pPr>
      <w:r>
        <w:rPr>
          <w:rFonts w:hint="eastAsia"/>
          <w:sz w:val="24"/>
          <w:szCs w:val="24"/>
          <w:highlight w:val="none"/>
        </w:rPr>
        <w:t>行程中当天菜品避免重复，隔天菜品应有变化；</w:t>
      </w:r>
    </w:p>
    <w:p w14:paraId="6C9584A1">
      <w:pPr>
        <w:numPr>
          <w:ilvl w:val="2"/>
          <w:numId w:val="12"/>
        </w:numPr>
        <w:spacing w:line="360" w:lineRule="auto"/>
        <w:rPr>
          <w:sz w:val="24"/>
          <w:szCs w:val="24"/>
          <w:highlight w:val="none"/>
        </w:rPr>
      </w:pPr>
      <w:r>
        <w:rPr>
          <w:rFonts w:hint="eastAsia"/>
          <w:sz w:val="24"/>
          <w:szCs w:val="24"/>
          <w:highlight w:val="none"/>
        </w:rPr>
        <w:t>餐后提供应季水果。</w:t>
      </w:r>
    </w:p>
    <w:p w14:paraId="57440290">
      <w:pPr>
        <w:numPr>
          <w:ilvl w:val="0"/>
          <w:numId w:val="12"/>
        </w:numPr>
        <w:spacing w:line="360" w:lineRule="auto"/>
        <w:rPr>
          <w:sz w:val="24"/>
          <w:szCs w:val="24"/>
          <w:highlight w:val="none"/>
        </w:rPr>
      </w:pPr>
      <w:r>
        <w:rPr>
          <w:rFonts w:hint="eastAsia"/>
          <w:sz w:val="24"/>
          <w:szCs w:val="24"/>
          <w:highlight w:val="none"/>
        </w:rPr>
        <w:t>车辆</w:t>
      </w:r>
    </w:p>
    <w:p w14:paraId="1A9E52DC">
      <w:pPr>
        <w:numPr>
          <w:ilvl w:val="1"/>
          <w:numId w:val="12"/>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车辆和司机具备合法有效的运营资质；</w:t>
      </w:r>
    </w:p>
    <w:p w14:paraId="50A17A41">
      <w:pPr>
        <w:numPr>
          <w:ilvl w:val="1"/>
          <w:numId w:val="12"/>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符合合同约定的用车标准；</w:t>
      </w:r>
    </w:p>
    <w:p w14:paraId="2D5058B0">
      <w:pPr>
        <w:numPr>
          <w:ilvl w:val="1"/>
          <w:numId w:val="12"/>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车辆符合要求的使用年限；</w:t>
      </w:r>
    </w:p>
    <w:p w14:paraId="0F11D591">
      <w:pPr>
        <w:numPr>
          <w:ilvl w:val="1"/>
          <w:numId w:val="12"/>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车辆整洁卫生，车况、座椅、电视、音响等设备良好；</w:t>
      </w:r>
    </w:p>
    <w:p w14:paraId="7AF9BBF2">
      <w:pPr>
        <w:numPr>
          <w:ilvl w:val="1"/>
          <w:numId w:val="12"/>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空调运转良好；</w:t>
      </w:r>
    </w:p>
    <w:p w14:paraId="385E4D24">
      <w:pPr>
        <w:numPr>
          <w:ilvl w:val="1"/>
          <w:numId w:val="12"/>
        </w:numPr>
        <w:spacing w:line="360" w:lineRule="auto"/>
        <w:rPr>
          <w:sz w:val="24"/>
          <w:szCs w:val="24"/>
          <w:highlight w:val="none"/>
          <w:lang w:val="ru-RU"/>
        </w:rPr>
      </w:pPr>
      <w:r>
        <w:rPr>
          <w:rFonts w:hint="eastAsia"/>
          <w:sz w:val="24"/>
          <w:szCs w:val="24"/>
          <w:highlight w:val="none"/>
          <w:lang w:val="en-US" w:eastAsia="zh-CN"/>
        </w:rPr>
        <w:t xml:space="preserve"> </w:t>
      </w:r>
      <w:r>
        <w:rPr>
          <w:rFonts w:hint="eastAsia"/>
          <w:sz w:val="24"/>
          <w:szCs w:val="24"/>
          <w:highlight w:val="none"/>
          <w:lang w:val="ru-RU"/>
        </w:rPr>
        <w:t>车辆已投保交强险、车上责任险等保险，并且在旅游团上团期间该等保险</w:t>
      </w:r>
      <w:r>
        <w:rPr>
          <w:rFonts w:hint="eastAsia"/>
          <w:sz w:val="24"/>
          <w:szCs w:val="24"/>
          <w:highlight w:val="none"/>
          <w:lang w:val="en-US" w:eastAsia="zh-CN"/>
        </w:rPr>
        <w:t xml:space="preserve">   </w:t>
      </w:r>
    </w:p>
    <w:p w14:paraId="5CB9F7BF">
      <w:pPr>
        <w:numPr>
          <w:ilvl w:val="-1"/>
          <w:numId w:val="0"/>
        </w:numPr>
        <w:spacing w:line="360" w:lineRule="auto"/>
        <w:ind w:left="0" w:firstLine="480" w:firstLineChars="200"/>
        <w:rPr>
          <w:sz w:val="24"/>
          <w:szCs w:val="24"/>
          <w:highlight w:val="none"/>
          <w:lang w:val="ru-RU"/>
        </w:rPr>
      </w:pPr>
      <w:r>
        <w:rPr>
          <w:rFonts w:hint="eastAsia"/>
          <w:sz w:val="24"/>
          <w:szCs w:val="24"/>
          <w:highlight w:val="none"/>
          <w:lang w:val="ru-RU"/>
        </w:rPr>
        <w:t>处于有效期内。</w:t>
      </w:r>
    </w:p>
    <w:p w14:paraId="71BC9375">
      <w:pPr>
        <w:numPr>
          <w:ilvl w:val="0"/>
          <w:numId w:val="11"/>
        </w:numPr>
        <w:spacing w:line="360" w:lineRule="auto"/>
        <w:rPr>
          <w:b/>
          <w:sz w:val="24"/>
          <w:szCs w:val="24"/>
          <w:highlight w:val="none"/>
        </w:rPr>
      </w:pPr>
      <w:r>
        <w:rPr>
          <w:rFonts w:hint="eastAsia"/>
          <w:b/>
          <w:sz w:val="24"/>
          <w:szCs w:val="24"/>
          <w:highlight w:val="none"/>
        </w:rPr>
        <w:t>服务</w:t>
      </w:r>
    </w:p>
    <w:p w14:paraId="60CBAF60">
      <w:pPr>
        <w:numPr>
          <w:ilvl w:val="0"/>
          <w:numId w:val="13"/>
        </w:numPr>
        <w:spacing w:line="360" w:lineRule="auto"/>
        <w:rPr>
          <w:sz w:val="24"/>
          <w:szCs w:val="24"/>
          <w:highlight w:val="none"/>
        </w:rPr>
      </w:pPr>
      <w:r>
        <w:rPr>
          <w:rFonts w:hint="eastAsia"/>
          <w:sz w:val="24"/>
          <w:szCs w:val="24"/>
          <w:highlight w:val="none"/>
        </w:rPr>
        <w:t>导游服务</w:t>
      </w:r>
    </w:p>
    <w:p w14:paraId="114DF45E">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持</w:t>
      </w:r>
      <w:r>
        <w:rPr>
          <w:rFonts w:hint="eastAsia"/>
          <w:sz w:val="24"/>
          <w:szCs w:val="24"/>
          <w:highlight w:val="none"/>
          <w:lang w:val="en-US" w:eastAsia="zh-CN"/>
        </w:rPr>
        <w:t>导游</w:t>
      </w:r>
      <w:r>
        <w:rPr>
          <w:rFonts w:hint="eastAsia"/>
          <w:sz w:val="24"/>
          <w:szCs w:val="24"/>
          <w:highlight w:val="none"/>
        </w:rPr>
        <w:t>证上岗</w:t>
      </w:r>
      <w:r>
        <w:rPr>
          <w:rFonts w:hint="eastAsia"/>
          <w:sz w:val="24"/>
          <w:szCs w:val="24"/>
          <w:highlight w:val="none"/>
          <w:lang w:eastAsia="zh-CN"/>
        </w:rPr>
        <w:t>，</w:t>
      </w:r>
      <w:r>
        <w:rPr>
          <w:rFonts w:hint="eastAsia"/>
          <w:sz w:val="24"/>
          <w:szCs w:val="24"/>
          <w:highlight w:val="none"/>
          <w:lang w:val="en-US" w:eastAsia="zh-CN"/>
        </w:rPr>
        <w:t>并在上团期间始终将其佩戴于胸前</w:t>
      </w:r>
      <w:r>
        <w:rPr>
          <w:rFonts w:hint="eastAsia"/>
          <w:sz w:val="24"/>
          <w:szCs w:val="24"/>
          <w:highlight w:val="none"/>
        </w:rPr>
        <w:t>；</w:t>
      </w:r>
    </w:p>
    <w:p w14:paraId="3C3D9806">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熟练普通话讲解；如客人普通话不熟练，应照顾到方言差异并耐心讲解。</w:t>
      </w:r>
    </w:p>
    <w:p w14:paraId="30D7F443">
      <w:pPr>
        <w:numPr>
          <w:ilvl w:val="1"/>
          <w:numId w:val="13"/>
        </w:numPr>
        <w:tabs>
          <w:tab w:val="left" w:pos="0"/>
          <w:tab w:val="clear" w:pos="390"/>
        </w:tabs>
        <w:spacing w:line="360" w:lineRule="auto"/>
        <w:ind w:left="397" w:hanging="397"/>
        <w:rPr>
          <w:sz w:val="24"/>
          <w:szCs w:val="24"/>
          <w:highlight w:val="none"/>
        </w:rPr>
      </w:pPr>
      <w:r>
        <w:rPr>
          <w:rFonts w:hint="eastAsia"/>
          <w:sz w:val="24"/>
          <w:szCs w:val="24"/>
          <w:highlight w:val="none"/>
          <w:lang w:val="en-US" w:eastAsia="zh-CN"/>
        </w:rPr>
        <w:t xml:space="preserve"> </w:t>
      </w:r>
      <w:r>
        <w:rPr>
          <w:rFonts w:hint="eastAsia"/>
          <w:sz w:val="24"/>
          <w:szCs w:val="24"/>
          <w:highlight w:val="none"/>
        </w:rPr>
        <w:t>服务热情、周到、敬业，注重礼节仪表，语速语气，上团期间着正装，不</w:t>
      </w:r>
    </w:p>
    <w:p w14:paraId="0C85C772">
      <w:pPr>
        <w:numPr>
          <w:ilvl w:val="-1"/>
          <w:numId w:val="0"/>
        </w:numPr>
        <w:tabs>
          <w:tab w:val="left" w:pos="0"/>
        </w:tabs>
        <w:spacing w:line="360" w:lineRule="auto"/>
        <w:ind w:left="0" w:firstLine="480" w:firstLineChars="200"/>
        <w:rPr>
          <w:sz w:val="24"/>
          <w:szCs w:val="24"/>
          <w:highlight w:val="none"/>
        </w:rPr>
      </w:pPr>
      <w:r>
        <w:rPr>
          <w:rFonts w:hint="eastAsia"/>
          <w:sz w:val="24"/>
          <w:szCs w:val="24"/>
          <w:highlight w:val="none"/>
        </w:rPr>
        <w:t>穿奇装异服，如夏季不得穿跨栏背心、短裤、迷你裙、拖鞋等；</w:t>
      </w:r>
    </w:p>
    <w:p w14:paraId="5E403FAB">
      <w:pPr>
        <w:numPr>
          <w:ilvl w:val="1"/>
          <w:numId w:val="13"/>
        </w:numPr>
        <w:tabs>
          <w:tab w:val="left" w:pos="0"/>
          <w:tab w:val="clear" w:pos="390"/>
        </w:tabs>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导游在工作期间禁止吸烟；</w:t>
      </w:r>
    </w:p>
    <w:p w14:paraId="6A769E50">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沿途讲解当地风物、景区应当专业、详尽；如客人对当前讲解内容不感兴</w:t>
      </w:r>
    </w:p>
    <w:p w14:paraId="53883F5B">
      <w:pPr>
        <w:numPr>
          <w:ilvl w:val="-1"/>
          <w:numId w:val="0"/>
        </w:numPr>
        <w:spacing w:line="360" w:lineRule="auto"/>
        <w:ind w:left="0" w:firstLine="480" w:firstLineChars="200"/>
        <w:rPr>
          <w:sz w:val="24"/>
          <w:szCs w:val="24"/>
          <w:highlight w:val="none"/>
        </w:rPr>
      </w:pPr>
      <w:r>
        <w:rPr>
          <w:rFonts w:hint="eastAsia"/>
          <w:sz w:val="24"/>
          <w:szCs w:val="24"/>
          <w:highlight w:val="none"/>
        </w:rPr>
        <w:t>趣，应适时调整。</w:t>
      </w:r>
    </w:p>
    <w:p w14:paraId="737670B0">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导游应熟悉掌握路线及本团行程，提前与旅行社确认团队资料（如餐厅和</w:t>
      </w:r>
      <w:r>
        <w:rPr>
          <w:rFonts w:hint="eastAsia"/>
          <w:sz w:val="24"/>
          <w:szCs w:val="24"/>
          <w:highlight w:val="none"/>
          <w:lang w:val="en-US" w:eastAsia="zh-CN"/>
        </w:rPr>
        <w:t xml:space="preserve"> </w:t>
      </w:r>
    </w:p>
    <w:p w14:paraId="7EEADBF6">
      <w:pPr>
        <w:numPr>
          <w:ilvl w:val="-1"/>
          <w:numId w:val="0"/>
        </w:numPr>
        <w:spacing w:line="360" w:lineRule="auto"/>
        <w:ind w:left="0" w:firstLine="480" w:firstLineChars="200"/>
        <w:rPr>
          <w:rFonts w:hint="eastAsia"/>
          <w:sz w:val="24"/>
          <w:szCs w:val="24"/>
          <w:highlight w:val="none"/>
        </w:rPr>
      </w:pPr>
      <w:r>
        <w:rPr>
          <w:rFonts w:hint="eastAsia"/>
          <w:sz w:val="24"/>
          <w:szCs w:val="24"/>
          <w:highlight w:val="none"/>
        </w:rPr>
        <w:t>酒店、旅游者抵离交通、旅行中用车、游览景点、购物、文娱节目等事项；</w:t>
      </w:r>
    </w:p>
    <w:p w14:paraId="528BD26F">
      <w:pPr>
        <w:numPr>
          <w:ilvl w:val="-1"/>
          <w:numId w:val="0"/>
        </w:numPr>
        <w:spacing w:line="360" w:lineRule="auto"/>
        <w:ind w:left="0" w:firstLine="480" w:firstLineChars="200"/>
        <w:rPr>
          <w:sz w:val="24"/>
          <w:szCs w:val="24"/>
          <w:highlight w:val="none"/>
        </w:rPr>
      </w:pPr>
      <w:r>
        <w:rPr>
          <w:rFonts w:hint="eastAsia"/>
          <w:sz w:val="24"/>
          <w:szCs w:val="24"/>
          <w:highlight w:val="none"/>
        </w:rPr>
        <w:t>带团期间合理安排游览时间，避免停留时间过长或过短，保证合理性；</w:t>
      </w:r>
    </w:p>
    <w:p w14:paraId="18441562">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导游应在约定集合时间之前半小时抵达，并携带旅行社旗帜以便客人找到；</w:t>
      </w:r>
    </w:p>
    <w:p w14:paraId="1F101DDD">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导游上团前应检查讲解设备是否工作正常，保证客人能够听清所有讲解内</w:t>
      </w:r>
    </w:p>
    <w:p w14:paraId="4528C7AA">
      <w:pPr>
        <w:numPr>
          <w:ilvl w:val="-1"/>
          <w:numId w:val="0"/>
        </w:numPr>
        <w:spacing w:line="360" w:lineRule="auto"/>
        <w:ind w:left="0" w:firstLine="480" w:firstLineChars="200"/>
        <w:rPr>
          <w:sz w:val="24"/>
          <w:szCs w:val="24"/>
          <w:highlight w:val="none"/>
        </w:rPr>
      </w:pPr>
      <w:r>
        <w:rPr>
          <w:rFonts w:hint="eastAsia"/>
          <w:sz w:val="24"/>
          <w:szCs w:val="24"/>
          <w:highlight w:val="none"/>
        </w:rPr>
        <w:t>容；</w:t>
      </w:r>
    </w:p>
    <w:p w14:paraId="33747890">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导游无权自行调整行程，遇临时紧急情况，可征求全体旅游者书面同意，</w:t>
      </w:r>
    </w:p>
    <w:p w14:paraId="172554D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528" w:firstLineChars="220"/>
        <w:textAlignment w:val="auto"/>
        <w:rPr>
          <w:sz w:val="24"/>
          <w:szCs w:val="24"/>
          <w:highlight w:val="none"/>
        </w:rPr>
      </w:pPr>
      <w:r>
        <w:rPr>
          <w:rFonts w:hint="eastAsia"/>
          <w:sz w:val="24"/>
          <w:szCs w:val="24"/>
          <w:highlight w:val="none"/>
        </w:rPr>
        <w:t>或及时上报接待社，按接待社要求处置；</w:t>
      </w:r>
    </w:p>
    <w:p w14:paraId="7CE92508">
      <w:pPr>
        <w:numPr>
          <w:ilvl w:val="-1"/>
          <w:numId w:val="0"/>
        </w:numPr>
        <w:spacing w:line="360" w:lineRule="auto"/>
        <w:ind w:left="0" w:firstLine="0"/>
        <w:rPr>
          <w:sz w:val="24"/>
          <w:szCs w:val="24"/>
          <w:highlight w:val="none"/>
        </w:rPr>
      </w:pPr>
      <w:r>
        <w:rPr>
          <w:rFonts w:hint="eastAsia"/>
          <w:sz w:val="24"/>
          <w:szCs w:val="24"/>
          <w:highlight w:val="none"/>
          <w:lang w:val="en-US" w:eastAsia="zh-CN"/>
        </w:rPr>
        <w:t>1.10 导游有义务在行驶前提醒客人系好安全带，并主动为乘车人提拿行李；</w:t>
      </w:r>
    </w:p>
    <w:p w14:paraId="6B5A9F38">
      <w:pPr>
        <w:numPr>
          <w:ilvl w:val="255"/>
          <w:numId w:val="0"/>
        </w:numPr>
        <w:spacing w:line="360" w:lineRule="auto"/>
        <w:ind w:left="720" w:hanging="720" w:hangingChars="300"/>
        <w:rPr>
          <w:rFonts w:hint="eastAsia"/>
          <w:sz w:val="24"/>
          <w:szCs w:val="24"/>
          <w:highlight w:val="none"/>
        </w:rPr>
      </w:pPr>
      <w:r>
        <w:rPr>
          <w:rFonts w:hint="eastAsia"/>
          <w:sz w:val="24"/>
          <w:szCs w:val="24"/>
          <w:highlight w:val="none"/>
        </w:rPr>
        <w:t>1.1</w:t>
      </w:r>
      <w:r>
        <w:rPr>
          <w:rFonts w:hint="eastAsia"/>
          <w:sz w:val="24"/>
          <w:szCs w:val="24"/>
          <w:highlight w:val="none"/>
          <w:lang w:val="en-US" w:eastAsia="zh-CN"/>
        </w:rPr>
        <w:t>1</w:t>
      </w:r>
      <w:r>
        <w:rPr>
          <w:rFonts w:hint="eastAsia"/>
          <w:sz w:val="24"/>
          <w:szCs w:val="24"/>
          <w:highlight w:val="none"/>
        </w:rPr>
        <w:t xml:space="preserve"> 遇突发交通事故或任何人身、财产损害事件，应当迅速采取紧急措施和救</w:t>
      </w:r>
    </w:p>
    <w:p w14:paraId="64F3DC07">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528" w:firstLineChars="220"/>
        <w:textAlignment w:val="auto"/>
        <w:rPr>
          <w:sz w:val="24"/>
          <w:szCs w:val="24"/>
          <w:highlight w:val="none"/>
        </w:rPr>
      </w:pPr>
      <w:r>
        <w:rPr>
          <w:rFonts w:hint="eastAsia"/>
          <w:sz w:val="24"/>
          <w:szCs w:val="24"/>
          <w:highlight w:val="none"/>
        </w:rPr>
        <w:t>急措施，并及时上报接待社，尽最大努力保护旅游者的人身和财产安全；</w:t>
      </w:r>
    </w:p>
    <w:p w14:paraId="465A28EA">
      <w:pPr>
        <w:numPr>
          <w:ilvl w:val="255"/>
          <w:numId w:val="0"/>
        </w:numPr>
        <w:spacing w:line="360" w:lineRule="auto"/>
        <w:rPr>
          <w:sz w:val="24"/>
          <w:szCs w:val="24"/>
          <w:highlight w:val="none"/>
        </w:rPr>
      </w:pPr>
      <w:r>
        <w:rPr>
          <w:rFonts w:hint="eastAsia"/>
          <w:sz w:val="24"/>
          <w:szCs w:val="24"/>
          <w:highlight w:val="none"/>
        </w:rPr>
        <w:t>1.1</w:t>
      </w:r>
      <w:r>
        <w:rPr>
          <w:rFonts w:hint="eastAsia"/>
          <w:sz w:val="24"/>
          <w:szCs w:val="24"/>
          <w:highlight w:val="none"/>
          <w:lang w:val="en-US" w:eastAsia="zh-CN"/>
        </w:rPr>
        <w:t>2</w:t>
      </w:r>
      <w:r>
        <w:rPr>
          <w:rFonts w:hint="eastAsia"/>
          <w:sz w:val="24"/>
          <w:szCs w:val="24"/>
          <w:highlight w:val="none"/>
        </w:rPr>
        <w:t xml:space="preserve"> 禁止私自向客人兜售产品、私自带领旅游者购物或欺骗、胁迫旅游者购物；</w:t>
      </w:r>
    </w:p>
    <w:p w14:paraId="157FAA92">
      <w:pPr>
        <w:numPr>
          <w:ilvl w:val="255"/>
          <w:numId w:val="0"/>
        </w:numPr>
        <w:spacing w:line="360" w:lineRule="auto"/>
        <w:rPr>
          <w:sz w:val="24"/>
          <w:szCs w:val="24"/>
          <w:highlight w:val="none"/>
        </w:rPr>
      </w:pPr>
      <w:r>
        <w:rPr>
          <w:rFonts w:hint="eastAsia"/>
          <w:sz w:val="24"/>
          <w:szCs w:val="24"/>
          <w:highlight w:val="none"/>
        </w:rPr>
        <w:t>1.1</w:t>
      </w:r>
      <w:r>
        <w:rPr>
          <w:rFonts w:hint="eastAsia"/>
          <w:sz w:val="24"/>
          <w:szCs w:val="24"/>
          <w:highlight w:val="none"/>
          <w:lang w:val="en-US" w:eastAsia="zh-CN"/>
        </w:rPr>
        <w:t>3</w:t>
      </w:r>
      <w:r>
        <w:rPr>
          <w:rFonts w:hint="eastAsia"/>
          <w:sz w:val="24"/>
          <w:szCs w:val="24"/>
          <w:highlight w:val="none"/>
        </w:rPr>
        <w:t xml:space="preserve"> 禁止私自带领旅游者参加另行付费项目；</w:t>
      </w:r>
    </w:p>
    <w:p w14:paraId="1659BDC8">
      <w:pPr>
        <w:numPr>
          <w:ilvl w:val="255"/>
          <w:numId w:val="0"/>
        </w:numPr>
        <w:spacing w:line="360" w:lineRule="auto"/>
        <w:ind w:left="600" w:hanging="600" w:hangingChars="250"/>
        <w:rPr>
          <w:sz w:val="24"/>
          <w:szCs w:val="24"/>
          <w:highlight w:val="none"/>
        </w:rPr>
      </w:pPr>
      <w:r>
        <w:rPr>
          <w:rFonts w:hint="eastAsia"/>
          <w:sz w:val="24"/>
          <w:szCs w:val="24"/>
          <w:highlight w:val="none"/>
        </w:rPr>
        <w:t>1.1</w:t>
      </w:r>
      <w:r>
        <w:rPr>
          <w:rFonts w:hint="eastAsia"/>
          <w:sz w:val="24"/>
          <w:szCs w:val="24"/>
          <w:highlight w:val="none"/>
          <w:lang w:val="en-US" w:eastAsia="zh-CN"/>
        </w:rPr>
        <w:t>4</w:t>
      </w:r>
      <w:r>
        <w:rPr>
          <w:rFonts w:hint="eastAsia"/>
          <w:sz w:val="24"/>
          <w:szCs w:val="24"/>
          <w:highlight w:val="none"/>
        </w:rPr>
        <w:t xml:space="preserve"> 禁止讲解</w:t>
      </w:r>
      <w:r>
        <w:rPr>
          <w:rFonts w:hint="eastAsia"/>
          <w:sz w:val="24"/>
          <w:szCs w:val="24"/>
          <w:highlight w:val="none"/>
          <w:lang w:eastAsia="zh-CN"/>
        </w:rPr>
        <w:t>、</w:t>
      </w:r>
      <w:r>
        <w:rPr>
          <w:rFonts w:hint="eastAsia"/>
          <w:sz w:val="24"/>
          <w:szCs w:val="24"/>
          <w:highlight w:val="none"/>
        </w:rPr>
        <w:t>安排旅游者参加含有损害国家和游览地区利益和民族尊严内容的活动；</w:t>
      </w:r>
    </w:p>
    <w:p w14:paraId="44C6544B">
      <w:pPr>
        <w:numPr>
          <w:ilvl w:val="255"/>
          <w:numId w:val="0"/>
        </w:numPr>
        <w:spacing w:line="360" w:lineRule="auto"/>
        <w:rPr>
          <w:sz w:val="24"/>
          <w:szCs w:val="24"/>
          <w:highlight w:val="none"/>
        </w:rPr>
      </w:pPr>
      <w:r>
        <w:rPr>
          <w:rFonts w:hint="eastAsia"/>
          <w:sz w:val="24"/>
          <w:szCs w:val="24"/>
          <w:highlight w:val="none"/>
        </w:rPr>
        <w:t>1.1</w:t>
      </w:r>
      <w:r>
        <w:rPr>
          <w:rFonts w:hint="eastAsia"/>
          <w:sz w:val="24"/>
          <w:szCs w:val="24"/>
          <w:highlight w:val="none"/>
          <w:lang w:val="en-US" w:eastAsia="zh-CN"/>
        </w:rPr>
        <w:t>5</w:t>
      </w:r>
      <w:r>
        <w:rPr>
          <w:rFonts w:hint="eastAsia"/>
          <w:sz w:val="24"/>
          <w:szCs w:val="24"/>
          <w:highlight w:val="none"/>
        </w:rPr>
        <w:t xml:space="preserve"> 禁止</w:t>
      </w:r>
      <w:r>
        <w:rPr>
          <w:rFonts w:hint="eastAsia"/>
          <w:sz w:val="24"/>
          <w:szCs w:val="24"/>
          <w:highlight w:val="none"/>
          <w:lang w:val="en-US" w:eastAsia="zh-CN"/>
        </w:rPr>
        <w:t>讲解、</w:t>
      </w:r>
      <w:r>
        <w:rPr>
          <w:rFonts w:hint="eastAsia"/>
          <w:sz w:val="24"/>
          <w:szCs w:val="24"/>
          <w:highlight w:val="none"/>
        </w:rPr>
        <w:t>安排旅游者参加含有民族、种族、宗教歧视内容的活动；</w:t>
      </w:r>
    </w:p>
    <w:p w14:paraId="165EEE47">
      <w:pPr>
        <w:numPr>
          <w:ilvl w:val="255"/>
          <w:numId w:val="0"/>
        </w:numPr>
        <w:spacing w:line="360" w:lineRule="auto"/>
        <w:rPr>
          <w:sz w:val="24"/>
          <w:szCs w:val="24"/>
          <w:highlight w:val="none"/>
        </w:rPr>
      </w:pPr>
      <w:r>
        <w:rPr>
          <w:rFonts w:hint="eastAsia"/>
          <w:sz w:val="24"/>
          <w:szCs w:val="24"/>
          <w:highlight w:val="none"/>
        </w:rPr>
        <w:t>1.1</w:t>
      </w:r>
      <w:r>
        <w:rPr>
          <w:rFonts w:hint="eastAsia"/>
          <w:sz w:val="24"/>
          <w:szCs w:val="24"/>
          <w:highlight w:val="none"/>
          <w:lang w:val="en-US" w:eastAsia="zh-CN"/>
        </w:rPr>
        <w:t>6</w:t>
      </w:r>
      <w:r>
        <w:rPr>
          <w:rFonts w:hint="eastAsia"/>
          <w:sz w:val="24"/>
          <w:szCs w:val="24"/>
          <w:highlight w:val="none"/>
        </w:rPr>
        <w:t xml:space="preserve"> 禁止</w:t>
      </w:r>
      <w:r>
        <w:rPr>
          <w:rFonts w:hint="eastAsia"/>
          <w:sz w:val="24"/>
          <w:szCs w:val="24"/>
          <w:highlight w:val="none"/>
          <w:lang w:val="en-US" w:eastAsia="zh-CN"/>
        </w:rPr>
        <w:t>讲解、</w:t>
      </w:r>
      <w:r>
        <w:rPr>
          <w:rFonts w:hint="eastAsia"/>
          <w:sz w:val="24"/>
          <w:szCs w:val="24"/>
          <w:highlight w:val="none"/>
        </w:rPr>
        <w:t>安排旅游者参加淫秽、赌博、涉毒内容的活动；</w:t>
      </w:r>
    </w:p>
    <w:p w14:paraId="6AA97B42">
      <w:pPr>
        <w:numPr>
          <w:ilvl w:val="255"/>
          <w:numId w:val="0"/>
        </w:numPr>
        <w:spacing w:line="360" w:lineRule="auto"/>
        <w:rPr>
          <w:sz w:val="24"/>
          <w:szCs w:val="24"/>
          <w:highlight w:val="none"/>
        </w:rPr>
      </w:pPr>
      <w:r>
        <w:rPr>
          <w:rFonts w:hint="eastAsia"/>
          <w:sz w:val="24"/>
          <w:szCs w:val="24"/>
          <w:highlight w:val="none"/>
        </w:rPr>
        <w:t>1.1</w:t>
      </w:r>
      <w:r>
        <w:rPr>
          <w:rFonts w:hint="eastAsia"/>
          <w:sz w:val="24"/>
          <w:szCs w:val="24"/>
          <w:highlight w:val="none"/>
          <w:lang w:val="en-US" w:eastAsia="zh-CN"/>
        </w:rPr>
        <w:t>7</w:t>
      </w:r>
      <w:r>
        <w:rPr>
          <w:rFonts w:hint="eastAsia"/>
          <w:sz w:val="24"/>
          <w:szCs w:val="24"/>
          <w:highlight w:val="none"/>
        </w:rPr>
        <w:t xml:space="preserve"> 禁止</w:t>
      </w:r>
      <w:r>
        <w:rPr>
          <w:rFonts w:hint="eastAsia"/>
          <w:sz w:val="24"/>
          <w:szCs w:val="24"/>
          <w:highlight w:val="none"/>
          <w:lang w:val="en-US" w:eastAsia="zh-CN"/>
        </w:rPr>
        <w:t>讲解、</w:t>
      </w:r>
      <w:r>
        <w:rPr>
          <w:rFonts w:hint="eastAsia"/>
          <w:sz w:val="24"/>
          <w:szCs w:val="24"/>
          <w:highlight w:val="none"/>
        </w:rPr>
        <w:t>安排旅游者参加违反国家法律、法规规定内容的其他活动。</w:t>
      </w:r>
    </w:p>
    <w:p w14:paraId="23B2A3FD">
      <w:pPr>
        <w:numPr>
          <w:ilvl w:val="0"/>
          <w:numId w:val="13"/>
        </w:numPr>
        <w:spacing w:line="360" w:lineRule="auto"/>
        <w:rPr>
          <w:sz w:val="24"/>
          <w:szCs w:val="24"/>
          <w:highlight w:val="none"/>
        </w:rPr>
      </w:pPr>
      <w:r>
        <w:rPr>
          <w:rFonts w:hint="eastAsia"/>
          <w:sz w:val="24"/>
          <w:szCs w:val="24"/>
          <w:highlight w:val="none"/>
        </w:rPr>
        <w:t>司机服务</w:t>
      </w:r>
    </w:p>
    <w:p w14:paraId="0965288D">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服务专业热情周到；</w:t>
      </w:r>
    </w:p>
    <w:p w14:paraId="61B79E9D">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司机工作期间禁止吸烟；</w:t>
      </w:r>
    </w:p>
    <w:p w14:paraId="3532D9B0">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熟悉行驶路线和参观路线；</w:t>
      </w:r>
    </w:p>
    <w:p w14:paraId="6E907C25">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司机应确保行车平稳和安全，车上严禁播放有低俗情节的视频；</w:t>
      </w:r>
    </w:p>
    <w:p w14:paraId="62294E9B">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司机应在约定集合时间之前一刻钟抵达</w:t>
      </w:r>
      <w:r>
        <w:rPr>
          <w:rFonts w:hint="eastAsia"/>
          <w:sz w:val="24"/>
          <w:szCs w:val="24"/>
          <w:highlight w:val="none"/>
          <w:lang w:val="en-US" w:eastAsia="zh-CN"/>
        </w:rPr>
        <w:t>集合地点</w:t>
      </w:r>
      <w:r>
        <w:rPr>
          <w:rFonts w:hint="eastAsia"/>
          <w:sz w:val="24"/>
          <w:szCs w:val="24"/>
          <w:highlight w:val="none"/>
        </w:rPr>
        <w:t>，并</w:t>
      </w:r>
      <w:r>
        <w:rPr>
          <w:rFonts w:hint="eastAsia"/>
          <w:sz w:val="24"/>
          <w:szCs w:val="24"/>
          <w:highlight w:val="none"/>
          <w:lang w:val="en-US" w:eastAsia="zh-CN"/>
        </w:rPr>
        <w:t>提前</w:t>
      </w:r>
      <w:r>
        <w:rPr>
          <w:rFonts w:hint="eastAsia"/>
          <w:sz w:val="24"/>
          <w:szCs w:val="24"/>
          <w:highlight w:val="none"/>
        </w:rPr>
        <w:t>打开空调；</w:t>
      </w:r>
      <w:r>
        <w:rPr>
          <w:rFonts w:hint="eastAsia"/>
          <w:sz w:val="24"/>
          <w:szCs w:val="24"/>
          <w:highlight w:val="none"/>
          <w:lang w:val="en-US" w:eastAsia="zh-CN"/>
        </w:rPr>
        <w:t>不迟</w:t>
      </w:r>
    </w:p>
    <w:p w14:paraId="1318BE40">
      <w:pPr>
        <w:numPr>
          <w:ilvl w:val="0"/>
          <w:numId w:val="0"/>
        </w:numPr>
        <w:spacing w:line="360" w:lineRule="auto"/>
        <w:ind w:leftChars="0" w:firstLine="480" w:firstLineChars="200"/>
        <w:rPr>
          <w:sz w:val="24"/>
          <w:szCs w:val="24"/>
          <w:highlight w:val="none"/>
        </w:rPr>
      </w:pPr>
      <w:r>
        <w:rPr>
          <w:rFonts w:hint="eastAsia"/>
          <w:sz w:val="24"/>
          <w:szCs w:val="24"/>
          <w:highlight w:val="none"/>
          <w:lang w:val="en-US" w:eastAsia="zh-CN"/>
        </w:rPr>
        <w:t>到、不早退，不干预甲方计划的日程安排；</w:t>
      </w:r>
    </w:p>
    <w:p w14:paraId="756447E4">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上团期间确保身体健康、精神饱满，并按要求着装；</w:t>
      </w:r>
    </w:p>
    <w:p w14:paraId="058EC8FD">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严禁出现疲劳驾驶、酒后驾车等一切影响行车辆安全的行为；</w:t>
      </w:r>
    </w:p>
    <w:p w14:paraId="7916FBD7">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应掌握相关道路旅客运输法规、客车维修和乘客急救的基本常识；应严格</w:t>
      </w:r>
    </w:p>
    <w:p w14:paraId="4F370099">
      <w:pPr>
        <w:numPr>
          <w:ilvl w:val="0"/>
          <w:numId w:val="0"/>
        </w:numPr>
        <w:spacing w:line="360" w:lineRule="auto"/>
        <w:ind w:leftChars="0" w:firstLine="480" w:firstLineChars="200"/>
        <w:rPr>
          <w:sz w:val="24"/>
          <w:szCs w:val="24"/>
          <w:highlight w:val="none"/>
        </w:rPr>
      </w:pPr>
      <w:r>
        <w:rPr>
          <w:rFonts w:hint="eastAsia"/>
          <w:sz w:val="24"/>
          <w:szCs w:val="24"/>
          <w:highlight w:val="none"/>
        </w:rPr>
        <w:t>遵守国家的交通法规，尽量减少违反交通法规的情形</w:t>
      </w:r>
    </w:p>
    <w:p w14:paraId="3A0CFFA9">
      <w:pPr>
        <w:numPr>
          <w:ilvl w:val="1"/>
          <w:numId w:val="13"/>
        </w:numPr>
        <w:spacing w:line="360" w:lineRule="auto"/>
        <w:rPr>
          <w:sz w:val="24"/>
          <w:szCs w:val="24"/>
          <w:highlight w:val="none"/>
        </w:rPr>
      </w:pPr>
      <w:r>
        <w:rPr>
          <w:rFonts w:hint="eastAsia"/>
          <w:sz w:val="24"/>
          <w:szCs w:val="24"/>
          <w:highlight w:val="none"/>
          <w:lang w:val="en-US" w:eastAsia="zh-CN"/>
        </w:rPr>
        <w:t xml:space="preserve"> 司机有义务在行驶前提醒客人系好安全带，并主动为乘车人提拿行李；</w:t>
      </w:r>
    </w:p>
    <w:p w14:paraId="305EB223">
      <w:pPr>
        <w:numPr>
          <w:ilvl w:val="-1"/>
          <w:numId w:val="0"/>
        </w:numPr>
        <w:spacing w:line="360" w:lineRule="auto"/>
        <w:ind w:left="0" w:firstLine="0"/>
        <w:rPr>
          <w:sz w:val="24"/>
          <w:szCs w:val="24"/>
          <w:highlight w:val="none"/>
        </w:rPr>
      </w:pPr>
      <w:r>
        <w:rPr>
          <w:rFonts w:hint="eastAsia"/>
          <w:sz w:val="24"/>
          <w:szCs w:val="24"/>
          <w:highlight w:val="none"/>
          <w:lang w:val="en-US" w:eastAsia="zh-CN"/>
        </w:rPr>
        <w:t xml:space="preserve">2.10 </w:t>
      </w:r>
      <w:r>
        <w:rPr>
          <w:rFonts w:hint="eastAsia"/>
          <w:sz w:val="24"/>
          <w:szCs w:val="24"/>
          <w:highlight w:val="none"/>
        </w:rPr>
        <w:t>行程途中禁止非本团成员随车；</w:t>
      </w:r>
    </w:p>
    <w:p w14:paraId="62F288AD">
      <w:pPr>
        <w:numPr>
          <w:ilvl w:val="-1"/>
          <w:numId w:val="0"/>
        </w:numPr>
        <w:spacing w:line="360" w:lineRule="auto"/>
        <w:ind w:left="720" w:hanging="720" w:hangingChars="300"/>
        <w:rPr>
          <w:rFonts w:hint="eastAsia"/>
          <w:sz w:val="24"/>
          <w:szCs w:val="24"/>
          <w:highlight w:val="none"/>
        </w:rPr>
      </w:pPr>
      <w:r>
        <w:rPr>
          <w:rFonts w:hint="eastAsia"/>
          <w:sz w:val="24"/>
          <w:szCs w:val="24"/>
          <w:highlight w:val="none"/>
          <w:lang w:val="en-US" w:eastAsia="zh-CN"/>
        </w:rPr>
        <w:t xml:space="preserve">2.11 </w:t>
      </w:r>
      <w:r>
        <w:rPr>
          <w:rFonts w:hint="eastAsia"/>
          <w:sz w:val="24"/>
          <w:szCs w:val="24"/>
          <w:highlight w:val="none"/>
        </w:rPr>
        <w:t>遇突发、交通事故或任何人身、财产损害事件，应当配合导游迅速采取紧</w:t>
      </w:r>
    </w:p>
    <w:p w14:paraId="5A53FC97">
      <w:pPr>
        <w:numPr>
          <w:ilvl w:val="-1"/>
          <w:numId w:val="0"/>
        </w:numPr>
        <w:spacing w:line="360" w:lineRule="auto"/>
        <w:ind w:left="719" w:leftChars="228" w:hanging="240" w:hangingChars="100"/>
        <w:rPr>
          <w:sz w:val="24"/>
          <w:szCs w:val="24"/>
          <w:highlight w:val="none"/>
        </w:rPr>
      </w:pPr>
      <w:r>
        <w:rPr>
          <w:rFonts w:hint="eastAsia"/>
          <w:sz w:val="24"/>
          <w:szCs w:val="24"/>
          <w:highlight w:val="none"/>
        </w:rPr>
        <w:t>急措施和救急措施，尽最大努力保护旅游者的人身和财产安全。</w:t>
      </w:r>
    </w:p>
    <w:p w14:paraId="20AD8FE8">
      <w:pPr>
        <w:numPr>
          <w:ilvl w:val="0"/>
          <w:numId w:val="13"/>
        </w:numPr>
        <w:spacing w:line="360" w:lineRule="auto"/>
        <w:rPr>
          <w:sz w:val="24"/>
          <w:szCs w:val="24"/>
          <w:highlight w:val="none"/>
        </w:rPr>
      </w:pPr>
      <w:r>
        <w:rPr>
          <w:rFonts w:hint="eastAsia"/>
          <w:sz w:val="24"/>
          <w:szCs w:val="24"/>
          <w:highlight w:val="none"/>
        </w:rPr>
        <w:t>包价内游览安排</w:t>
      </w:r>
    </w:p>
    <w:p w14:paraId="5E3CD7A6">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按照行程计划安排游览，确保景区游览停留时间，合理安排自由活动时间；</w:t>
      </w:r>
    </w:p>
    <w:p w14:paraId="730CA536">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统一使用组团社指定的导游旗及车牌；</w:t>
      </w:r>
    </w:p>
    <w:p w14:paraId="600A4F23">
      <w:pPr>
        <w:numPr>
          <w:ilvl w:val="1"/>
          <w:numId w:val="13"/>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如遇情况，临时调整行程应征求全体旅游者书面同意，并及时上报组团社。</w:t>
      </w:r>
    </w:p>
    <w:p w14:paraId="49954538">
      <w:pPr>
        <w:numPr>
          <w:ilvl w:val="0"/>
          <w:numId w:val="14"/>
        </w:numPr>
        <w:spacing w:line="360" w:lineRule="auto"/>
        <w:rPr>
          <w:sz w:val="24"/>
          <w:szCs w:val="24"/>
          <w:highlight w:val="none"/>
        </w:rPr>
      </w:pPr>
      <w:r>
        <w:rPr>
          <w:rFonts w:hint="eastAsia"/>
          <w:sz w:val="24"/>
          <w:szCs w:val="24"/>
          <w:highlight w:val="none"/>
        </w:rPr>
        <w:t xml:space="preserve"> 另行付费项目</w:t>
      </w:r>
    </w:p>
    <w:p w14:paraId="05E5FDFE">
      <w:pPr>
        <w:numPr>
          <w:ilvl w:val="1"/>
          <w:numId w:val="14"/>
        </w:numPr>
        <w:tabs>
          <w:tab w:val="left" w:pos="0"/>
          <w:tab w:val="clear" w:pos="720"/>
        </w:tabs>
        <w:spacing w:line="360" w:lineRule="auto"/>
        <w:rPr>
          <w:sz w:val="24"/>
          <w:szCs w:val="24"/>
          <w:highlight w:val="none"/>
        </w:rPr>
      </w:pPr>
      <w:r>
        <w:rPr>
          <w:rFonts w:hint="eastAsia"/>
          <w:sz w:val="24"/>
          <w:szCs w:val="24"/>
          <w:highlight w:val="none"/>
        </w:rPr>
        <w:t>经旅游者提出或双方协商一致，且得到组团社许可并签订组团社统一制定的相关协议或确认后，方可安排另行付费项目。</w:t>
      </w:r>
    </w:p>
    <w:p w14:paraId="2397CE30">
      <w:pPr>
        <w:numPr>
          <w:ilvl w:val="1"/>
          <w:numId w:val="14"/>
        </w:numPr>
        <w:tabs>
          <w:tab w:val="left" w:pos="0"/>
          <w:tab w:val="clear" w:pos="720"/>
        </w:tabs>
        <w:spacing w:line="360" w:lineRule="auto"/>
        <w:rPr>
          <w:sz w:val="24"/>
          <w:szCs w:val="24"/>
          <w:highlight w:val="none"/>
        </w:rPr>
      </w:pPr>
      <w:r>
        <w:rPr>
          <w:rFonts w:hint="eastAsia"/>
          <w:sz w:val="24"/>
          <w:szCs w:val="24"/>
          <w:highlight w:val="none"/>
        </w:rPr>
        <w:t>另行付费项目应提前告知价格、内容及服务标准, 确保旅游者人身、财产安全；</w:t>
      </w:r>
    </w:p>
    <w:p w14:paraId="4720BEE8">
      <w:pPr>
        <w:numPr>
          <w:ilvl w:val="1"/>
          <w:numId w:val="14"/>
        </w:numPr>
        <w:spacing w:line="360" w:lineRule="auto"/>
        <w:rPr>
          <w:sz w:val="24"/>
          <w:szCs w:val="24"/>
          <w:highlight w:val="none"/>
        </w:rPr>
      </w:pPr>
      <w:r>
        <w:rPr>
          <w:rFonts w:hint="eastAsia"/>
          <w:sz w:val="24"/>
          <w:szCs w:val="24"/>
          <w:highlight w:val="none"/>
        </w:rPr>
        <w:t>安排另行付费项目，不能影响不参加另行付费项目旅游者的行程，同时妥善安排不参加另行付费项目的旅游者；</w:t>
      </w:r>
    </w:p>
    <w:p w14:paraId="774CC55B">
      <w:pPr>
        <w:numPr>
          <w:ilvl w:val="1"/>
          <w:numId w:val="14"/>
        </w:numPr>
        <w:spacing w:line="360" w:lineRule="auto"/>
        <w:rPr>
          <w:sz w:val="24"/>
          <w:szCs w:val="24"/>
          <w:highlight w:val="none"/>
        </w:rPr>
      </w:pPr>
      <w:r>
        <w:rPr>
          <w:rFonts w:hint="eastAsia"/>
          <w:sz w:val="24"/>
          <w:szCs w:val="24"/>
          <w:highlight w:val="none"/>
        </w:rPr>
        <w:t>尊重不参加另行付费项目的旅游者，不另眼相待；</w:t>
      </w:r>
    </w:p>
    <w:p w14:paraId="7F02FB78">
      <w:pPr>
        <w:numPr>
          <w:ilvl w:val="1"/>
          <w:numId w:val="14"/>
        </w:numPr>
        <w:spacing w:line="360" w:lineRule="auto"/>
        <w:rPr>
          <w:sz w:val="24"/>
          <w:szCs w:val="24"/>
          <w:highlight w:val="none"/>
        </w:rPr>
      </w:pPr>
      <w:r>
        <w:rPr>
          <w:rFonts w:hint="eastAsia"/>
          <w:sz w:val="24"/>
          <w:szCs w:val="24"/>
          <w:highlight w:val="none"/>
        </w:rPr>
        <w:t>未经组团社同意并签订组团社统一制定的相关协议或确认，不得安排另行付费项目。</w:t>
      </w:r>
    </w:p>
    <w:p w14:paraId="0A39E900">
      <w:pPr>
        <w:numPr>
          <w:ilvl w:val="0"/>
          <w:numId w:val="14"/>
        </w:numPr>
        <w:spacing w:line="360" w:lineRule="auto"/>
        <w:rPr>
          <w:sz w:val="24"/>
          <w:szCs w:val="24"/>
          <w:highlight w:val="none"/>
        </w:rPr>
      </w:pPr>
      <w:r>
        <w:rPr>
          <w:rFonts w:hint="eastAsia"/>
          <w:sz w:val="24"/>
          <w:szCs w:val="24"/>
          <w:highlight w:val="none"/>
        </w:rPr>
        <w:t>购物</w:t>
      </w:r>
    </w:p>
    <w:p w14:paraId="35A3F440">
      <w:pPr>
        <w:numPr>
          <w:ilvl w:val="1"/>
          <w:numId w:val="14"/>
        </w:numPr>
        <w:spacing w:line="360" w:lineRule="auto"/>
        <w:rPr>
          <w:sz w:val="24"/>
          <w:szCs w:val="24"/>
          <w:highlight w:val="none"/>
        </w:rPr>
      </w:pPr>
      <w:r>
        <w:rPr>
          <w:rFonts w:hint="eastAsia"/>
          <w:sz w:val="24"/>
          <w:szCs w:val="24"/>
          <w:highlight w:val="none"/>
        </w:rPr>
        <w:t>经旅游者提出，且得到组团社许可并签订组团社统一制定的相关协议或确认后，方可安排购物；</w:t>
      </w:r>
    </w:p>
    <w:p w14:paraId="793283C2">
      <w:pPr>
        <w:numPr>
          <w:ilvl w:val="1"/>
          <w:numId w:val="14"/>
        </w:numPr>
        <w:spacing w:line="360" w:lineRule="auto"/>
        <w:rPr>
          <w:sz w:val="24"/>
          <w:szCs w:val="24"/>
          <w:highlight w:val="none"/>
        </w:rPr>
      </w:pPr>
      <w:r>
        <w:rPr>
          <w:rFonts w:hint="eastAsia"/>
          <w:sz w:val="24"/>
          <w:szCs w:val="24"/>
          <w:highlight w:val="none"/>
        </w:rPr>
        <w:t>购物商店商品应当价格合理，公开透明，与市场价一致；</w:t>
      </w:r>
    </w:p>
    <w:p w14:paraId="56334EEB">
      <w:pPr>
        <w:numPr>
          <w:ilvl w:val="1"/>
          <w:numId w:val="14"/>
        </w:numPr>
        <w:spacing w:line="360" w:lineRule="auto"/>
        <w:rPr>
          <w:sz w:val="24"/>
          <w:szCs w:val="24"/>
          <w:highlight w:val="none"/>
        </w:rPr>
      </w:pPr>
      <w:r>
        <w:rPr>
          <w:rFonts w:hint="eastAsia"/>
          <w:sz w:val="24"/>
          <w:szCs w:val="24"/>
          <w:highlight w:val="none"/>
        </w:rPr>
        <w:t>旅游者在商店所购商品，经鉴定，如属伪劣假冒商品或质价不符的，</w:t>
      </w:r>
      <w:r>
        <w:rPr>
          <w:rFonts w:hint="eastAsia"/>
          <w:sz w:val="24"/>
          <w:szCs w:val="24"/>
          <w:highlight w:val="none"/>
          <w:lang w:eastAsia="zh-CN"/>
        </w:rPr>
        <w:t>乙方有义务配合并</w:t>
      </w:r>
      <w:r>
        <w:rPr>
          <w:rFonts w:hint="eastAsia"/>
          <w:sz w:val="24"/>
          <w:szCs w:val="24"/>
          <w:highlight w:val="none"/>
        </w:rPr>
        <w:t>应当随时予以退换及赔偿，退换及赔偿义务不因旅游合同的终止或时间的推移而解除；</w:t>
      </w:r>
    </w:p>
    <w:p w14:paraId="758F2B18">
      <w:pPr>
        <w:numPr>
          <w:ilvl w:val="1"/>
          <w:numId w:val="14"/>
        </w:numPr>
        <w:spacing w:line="360" w:lineRule="auto"/>
        <w:rPr>
          <w:sz w:val="24"/>
          <w:szCs w:val="24"/>
          <w:highlight w:val="none"/>
        </w:rPr>
      </w:pPr>
      <w:r>
        <w:rPr>
          <w:rFonts w:hint="eastAsia"/>
          <w:sz w:val="24"/>
          <w:szCs w:val="24"/>
          <w:highlight w:val="none"/>
        </w:rPr>
        <w:t>严禁随意拖延购物时间，导致游览时间减少；</w:t>
      </w:r>
    </w:p>
    <w:p w14:paraId="6F6654FF">
      <w:pPr>
        <w:numPr>
          <w:ilvl w:val="1"/>
          <w:numId w:val="14"/>
        </w:numPr>
        <w:spacing w:line="360" w:lineRule="auto"/>
        <w:rPr>
          <w:sz w:val="24"/>
          <w:szCs w:val="24"/>
          <w:highlight w:val="none"/>
        </w:rPr>
      </w:pPr>
      <w:r>
        <w:rPr>
          <w:rFonts w:hint="eastAsia"/>
          <w:sz w:val="24"/>
          <w:szCs w:val="24"/>
          <w:highlight w:val="none"/>
        </w:rPr>
        <w:t>安排购物，不能影响不参加购物旅游者的行程，同时妥善安排不参加购物的旅游者；</w:t>
      </w:r>
    </w:p>
    <w:p w14:paraId="00C3920E">
      <w:pPr>
        <w:numPr>
          <w:ilvl w:val="1"/>
          <w:numId w:val="14"/>
        </w:numPr>
        <w:spacing w:line="360" w:lineRule="auto"/>
        <w:rPr>
          <w:sz w:val="24"/>
          <w:szCs w:val="24"/>
          <w:highlight w:val="none"/>
        </w:rPr>
      </w:pPr>
      <w:r>
        <w:rPr>
          <w:rFonts w:hint="eastAsia"/>
          <w:sz w:val="24"/>
          <w:szCs w:val="24"/>
          <w:highlight w:val="none"/>
        </w:rPr>
        <w:t>未经组团社同意并签订组团社统一制定的相关协议或确认，不得安排购物。</w:t>
      </w:r>
    </w:p>
    <w:p w14:paraId="7F231E4B">
      <w:pPr>
        <w:numPr>
          <w:ilvl w:val="1"/>
          <w:numId w:val="14"/>
        </w:numPr>
        <w:spacing w:line="360" w:lineRule="auto"/>
        <w:rPr>
          <w:sz w:val="24"/>
          <w:szCs w:val="24"/>
          <w:highlight w:val="none"/>
        </w:rPr>
      </w:pPr>
      <w:r>
        <w:rPr>
          <w:rFonts w:hint="eastAsia"/>
          <w:sz w:val="24"/>
          <w:szCs w:val="24"/>
          <w:highlight w:val="none"/>
        </w:rPr>
        <w:t>尊重</w:t>
      </w:r>
      <w:r>
        <w:rPr>
          <w:rFonts w:hint="eastAsia"/>
          <w:sz w:val="24"/>
          <w:szCs w:val="24"/>
          <w:highlight w:val="none"/>
          <w:lang w:val="en-US" w:eastAsia="zh-CN"/>
        </w:rPr>
        <w:t>未购物或者购物较少</w:t>
      </w:r>
      <w:r>
        <w:rPr>
          <w:rFonts w:hint="eastAsia"/>
          <w:sz w:val="24"/>
          <w:szCs w:val="24"/>
          <w:highlight w:val="none"/>
        </w:rPr>
        <w:t>的旅游者，不另眼相待；</w:t>
      </w:r>
    </w:p>
    <w:p w14:paraId="0BE226B1">
      <w:pPr>
        <w:numPr>
          <w:ilvl w:val="0"/>
          <w:numId w:val="14"/>
        </w:numPr>
        <w:spacing w:line="360" w:lineRule="auto"/>
        <w:rPr>
          <w:sz w:val="24"/>
          <w:szCs w:val="24"/>
          <w:highlight w:val="none"/>
        </w:rPr>
      </w:pPr>
      <w:r>
        <w:rPr>
          <w:rFonts w:hint="eastAsia"/>
          <w:sz w:val="24"/>
          <w:szCs w:val="24"/>
          <w:highlight w:val="none"/>
        </w:rPr>
        <w:t>机场（车站）接送</w:t>
      </w:r>
    </w:p>
    <w:p w14:paraId="1734F22C">
      <w:pPr>
        <w:numPr>
          <w:ilvl w:val="1"/>
          <w:numId w:val="14"/>
        </w:numPr>
        <w:spacing w:line="360" w:lineRule="auto"/>
        <w:rPr>
          <w:sz w:val="24"/>
          <w:szCs w:val="24"/>
          <w:highlight w:val="none"/>
        </w:rPr>
      </w:pPr>
      <w:r>
        <w:rPr>
          <w:rFonts w:hint="eastAsia"/>
          <w:sz w:val="24"/>
          <w:szCs w:val="24"/>
          <w:highlight w:val="none"/>
        </w:rPr>
        <w:t>机场（车站）接送及旅游过程不可漏接或迟到，接送站要致欢迎词和欢送词；</w:t>
      </w:r>
    </w:p>
    <w:p w14:paraId="61F54F28">
      <w:pPr>
        <w:numPr>
          <w:ilvl w:val="1"/>
          <w:numId w:val="14"/>
        </w:numPr>
        <w:spacing w:line="360" w:lineRule="auto"/>
        <w:rPr>
          <w:sz w:val="24"/>
          <w:szCs w:val="24"/>
          <w:highlight w:val="none"/>
        </w:rPr>
      </w:pPr>
      <w:r>
        <w:rPr>
          <w:rFonts w:hint="eastAsia"/>
          <w:sz w:val="24"/>
          <w:szCs w:val="24"/>
          <w:highlight w:val="none"/>
        </w:rPr>
        <w:t>统一使用组团社指定的接站牌，要求字迹打印工整、醒目；</w:t>
      </w:r>
    </w:p>
    <w:p w14:paraId="7778417C">
      <w:pPr>
        <w:numPr>
          <w:ilvl w:val="1"/>
          <w:numId w:val="14"/>
        </w:numPr>
        <w:spacing w:line="360" w:lineRule="auto"/>
        <w:rPr>
          <w:sz w:val="24"/>
          <w:szCs w:val="24"/>
          <w:highlight w:val="none"/>
        </w:rPr>
      </w:pPr>
      <w:r>
        <w:rPr>
          <w:rFonts w:hint="eastAsia"/>
          <w:sz w:val="24"/>
          <w:szCs w:val="24"/>
          <w:highlight w:val="none"/>
        </w:rPr>
        <w:t>协助旅游者顺利办理登机（乘车）手续，如遇意外延阻，应积极采取补救措施和协助全陪处理，在与旅游者达成处理结果并办理好相关手续后尚可离开，同时及时上报组团社。</w:t>
      </w:r>
    </w:p>
    <w:p w14:paraId="1B48AE66">
      <w:pPr>
        <w:numPr>
          <w:ilvl w:val="0"/>
          <w:numId w:val="14"/>
        </w:numPr>
        <w:spacing w:line="360" w:lineRule="auto"/>
        <w:rPr>
          <w:sz w:val="24"/>
          <w:szCs w:val="24"/>
          <w:highlight w:val="none"/>
        </w:rPr>
      </w:pPr>
      <w:r>
        <w:rPr>
          <w:rFonts w:hint="eastAsia"/>
          <w:sz w:val="24"/>
          <w:szCs w:val="24"/>
          <w:highlight w:val="none"/>
        </w:rPr>
        <w:t>投诉处理</w:t>
      </w:r>
    </w:p>
    <w:p w14:paraId="62BF0CAB">
      <w:pPr>
        <w:numPr>
          <w:ilvl w:val="1"/>
          <w:numId w:val="14"/>
        </w:numPr>
        <w:spacing w:line="360" w:lineRule="auto"/>
        <w:rPr>
          <w:sz w:val="24"/>
          <w:szCs w:val="24"/>
          <w:highlight w:val="none"/>
        </w:rPr>
      </w:pPr>
      <w:r>
        <w:rPr>
          <w:rFonts w:hint="eastAsia"/>
          <w:sz w:val="24"/>
          <w:szCs w:val="24"/>
          <w:highlight w:val="none"/>
        </w:rPr>
        <w:t>接受投诉意见，并能够客观分析投诉发生的原因；</w:t>
      </w:r>
    </w:p>
    <w:p w14:paraId="3563795C">
      <w:pPr>
        <w:numPr>
          <w:ilvl w:val="1"/>
          <w:numId w:val="14"/>
        </w:numPr>
        <w:spacing w:line="360" w:lineRule="auto"/>
        <w:rPr>
          <w:sz w:val="24"/>
          <w:szCs w:val="24"/>
          <w:highlight w:val="none"/>
        </w:rPr>
      </w:pPr>
      <w:r>
        <w:rPr>
          <w:rFonts w:hint="eastAsia"/>
          <w:sz w:val="24"/>
          <w:szCs w:val="24"/>
          <w:highlight w:val="none"/>
        </w:rPr>
        <w:t>游览过程中发生投诉，应第一时间在当地解决，不能拖延至旅游者游览结束；游览行程结束后发生投诉，应配合组团社妥善处理；</w:t>
      </w:r>
    </w:p>
    <w:p w14:paraId="55D3DABF">
      <w:pPr>
        <w:numPr>
          <w:ilvl w:val="1"/>
          <w:numId w:val="14"/>
        </w:numPr>
        <w:spacing w:line="360" w:lineRule="auto"/>
        <w:rPr>
          <w:sz w:val="24"/>
          <w:szCs w:val="24"/>
          <w:highlight w:val="none"/>
        </w:rPr>
      </w:pPr>
      <w:r>
        <w:rPr>
          <w:rFonts w:hint="eastAsia"/>
          <w:sz w:val="24"/>
          <w:szCs w:val="24"/>
          <w:highlight w:val="none"/>
        </w:rPr>
        <w:t>如因为导游、司机、住宿、餐饮、购物等明显人为原因发生投诉，应及时撤换、修正或补救；</w:t>
      </w:r>
    </w:p>
    <w:p w14:paraId="3BFC3E70">
      <w:pPr>
        <w:numPr>
          <w:ilvl w:val="1"/>
          <w:numId w:val="14"/>
        </w:numPr>
        <w:spacing w:line="360" w:lineRule="auto"/>
        <w:rPr>
          <w:sz w:val="24"/>
          <w:szCs w:val="24"/>
          <w:highlight w:val="none"/>
        </w:rPr>
      </w:pPr>
      <w:r>
        <w:rPr>
          <w:rFonts w:hint="eastAsia"/>
          <w:sz w:val="24"/>
          <w:szCs w:val="24"/>
          <w:highlight w:val="none"/>
        </w:rPr>
        <w:t>总结投诉发生的原因，并不再发生类似投诉。</w:t>
      </w:r>
    </w:p>
    <w:p w14:paraId="7D4D786F">
      <w:pPr>
        <w:numPr>
          <w:ilvl w:val="0"/>
          <w:numId w:val="14"/>
        </w:numPr>
        <w:spacing w:line="360" w:lineRule="auto"/>
        <w:rPr>
          <w:sz w:val="24"/>
          <w:szCs w:val="24"/>
          <w:highlight w:val="none"/>
        </w:rPr>
      </w:pPr>
      <w:r>
        <w:rPr>
          <w:rFonts w:hint="eastAsia"/>
          <w:sz w:val="24"/>
          <w:szCs w:val="24"/>
          <w:highlight w:val="none"/>
        </w:rPr>
        <w:t>突发情况处理</w:t>
      </w:r>
    </w:p>
    <w:p w14:paraId="0E3B7E0E">
      <w:pPr>
        <w:numPr>
          <w:ilvl w:val="1"/>
          <w:numId w:val="14"/>
        </w:numPr>
        <w:spacing w:line="360" w:lineRule="auto"/>
        <w:rPr>
          <w:sz w:val="24"/>
          <w:szCs w:val="24"/>
          <w:highlight w:val="none"/>
        </w:rPr>
      </w:pPr>
      <w:r>
        <w:rPr>
          <w:rFonts w:hint="eastAsia"/>
          <w:sz w:val="24"/>
          <w:szCs w:val="24"/>
          <w:highlight w:val="none"/>
        </w:rPr>
        <w:t>出现突发状况，根据发生的情况轻重，请求旅游者及领队意见，及时上报；</w:t>
      </w:r>
    </w:p>
    <w:p w14:paraId="1685FF7C">
      <w:pPr>
        <w:numPr>
          <w:ilvl w:val="1"/>
          <w:numId w:val="14"/>
        </w:numPr>
        <w:spacing w:line="360" w:lineRule="auto"/>
        <w:rPr>
          <w:sz w:val="24"/>
          <w:szCs w:val="24"/>
          <w:highlight w:val="none"/>
        </w:rPr>
      </w:pPr>
      <w:r>
        <w:rPr>
          <w:rFonts w:hint="eastAsia"/>
          <w:sz w:val="24"/>
          <w:szCs w:val="24"/>
          <w:highlight w:val="none"/>
        </w:rPr>
        <w:t>轻微突发状况可直接在当时解决的，绝不留至事后解决；</w:t>
      </w:r>
    </w:p>
    <w:p w14:paraId="45DB0C26">
      <w:pPr>
        <w:numPr>
          <w:ilvl w:val="1"/>
          <w:numId w:val="14"/>
        </w:numPr>
        <w:spacing w:line="360" w:lineRule="auto"/>
        <w:rPr>
          <w:sz w:val="24"/>
          <w:szCs w:val="24"/>
          <w:highlight w:val="none"/>
        </w:rPr>
      </w:pPr>
      <w:r>
        <w:rPr>
          <w:rFonts w:hint="eastAsia"/>
          <w:sz w:val="24"/>
          <w:szCs w:val="24"/>
          <w:highlight w:val="none"/>
        </w:rPr>
        <w:t>配合组团社及时迅速的妥善处理所发生的问题；</w:t>
      </w:r>
    </w:p>
    <w:p w14:paraId="4FB38B08">
      <w:pPr>
        <w:numPr>
          <w:ilvl w:val="1"/>
          <w:numId w:val="14"/>
        </w:numPr>
        <w:spacing w:line="360" w:lineRule="auto"/>
        <w:rPr>
          <w:sz w:val="24"/>
          <w:szCs w:val="24"/>
          <w:highlight w:val="none"/>
        </w:rPr>
      </w:pPr>
      <w:r>
        <w:rPr>
          <w:rFonts w:hint="eastAsia"/>
          <w:sz w:val="24"/>
          <w:szCs w:val="24"/>
          <w:highlight w:val="none"/>
        </w:rPr>
        <w:t>应有处理突发状况的规定机制和流程；</w:t>
      </w:r>
    </w:p>
    <w:p w14:paraId="7B47C04F">
      <w:pPr>
        <w:numPr>
          <w:ilvl w:val="1"/>
          <w:numId w:val="14"/>
        </w:numPr>
        <w:spacing w:line="360" w:lineRule="auto"/>
        <w:rPr>
          <w:sz w:val="24"/>
          <w:szCs w:val="24"/>
          <w:highlight w:val="none"/>
        </w:rPr>
      </w:pPr>
      <w:r>
        <w:rPr>
          <w:rFonts w:hint="eastAsia"/>
          <w:sz w:val="24"/>
          <w:szCs w:val="24"/>
          <w:highlight w:val="none"/>
        </w:rPr>
        <w:t>公司内部有接受并处理突发状况的专业团队。</w:t>
      </w:r>
    </w:p>
    <w:p w14:paraId="09FF0DE2">
      <w:pPr>
        <w:numPr>
          <w:ilvl w:val="0"/>
          <w:numId w:val="11"/>
        </w:numPr>
        <w:spacing w:line="360" w:lineRule="auto"/>
        <w:rPr>
          <w:b/>
          <w:sz w:val="24"/>
          <w:szCs w:val="24"/>
          <w:highlight w:val="none"/>
        </w:rPr>
      </w:pPr>
      <w:r>
        <w:rPr>
          <w:rFonts w:hint="eastAsia"/>
          <w:b/>
          <w:sz w:val="24"/>
          <w:szCs w:val="24"/>
          <w:highlight w:val="none"/>
        </w:rPr>
        <w:t>后台支持</w:t>
      </w:r>
    </w:p>
    <w:p w14:paraId="32E9B50F">
      <w:pPr>
        <w:numPr>
          <w:ilvl w:val="0"/>
          <w:numId w:val="15"/>
        </w:numPr>
        <w:spacing w:line="360" w:lineRule="auto"/>
        <w:rPr>
          <w:sz w:val="24"/>
          <w:szCs w:val="24"/>
          <w:highlight w:val="none"/>
        </w:rPr>
      </w:pPr>
      <w:r>
        <w:rPr>
          <w:rFonts w:hint="eastAsia"/>
          <w:sz w:val="24"/>
          <w:szCs w:val="24"/>
          <w:highlight w:val="none"/>
        </w:rPr>
        <w:t>预订及回复</w:t>
      </w:r>
    </w:p>
    <w:p w14:paraId="16220D89">
      <w:pPr>
        <w:numPr>
          <w:ilvl w:val="1"/>
          <w:numId w:val="16"/>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预订、变更及取消确认和回馈及时； </w:t>
      </w:r>
    </w:p>
    <w:p w14:paraId="1B494456">
      <w:pPr>
        <w:numPr>
          <w:ilvl w:val="1"/>
          <w:numId w:val="16"/>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用专业的计调团队，能够对产品提供有建设性的意见和建议；</w:t>
      </w:r>
    </w:p>
    <w:p w14:paraId="40903662">
      <w:pPr>
        <w:numPr>
          <w:ilvl w:val="1"/>
          <w:numId w:val="16"/>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向组团社提供目的地风俗习惯及资讯；</w:t>
      </w:r>
    </w:p>
    <w:p w14:paraId="4D02AD16">
      <w:pPr>
        <w:numPr>
          <w:ilvl w:val="1"/>
          <w:numId w:val="16"/>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能够提供详细的导游人员情况；</w:t>
      </w:r>
    </w:p>
    <w:p w14:paraId="207F3D5F">
      <w:pPr>
        <w:numPr>
          <w:ilvl w:val="1"/>
          <w:numId w:val="16"/>
        </w:numPr>
        <w:spacing w:line="360" w:lineRule="auto"/>
        <w:rPr>
          <w:sz w:val="24"/>
          <w:szCs w:val="24"/>
          <w:highlight w:val="none"/>
        </w:rPr>
      </w:pPr>
      <w:r>
        <w:rPr>
          <w:rFonts w:hint="eastAsia"/>
          <w:sz w:val="24"/>
          <w:szCs w:val="24"/>
          <w:highlight w:val="none"/>
          <w:lang w:val="en-US" w:eastAsia="zh-CN"/>
        </w:rPr>
        <w:t xml:space="preserve"> </w:t>
      </w:r>
      <w:r>
        <w:rPr>
          <w:rFonts w:hint="eastAsia"/>
          <w:sz w:val="24"/>
          <w:szCs w:val="24"/>
          <w:highlight w:val="none"/>
        </w:rPr>
        <w:t>对</w:t>
      </w:r>
      <w:r>
        <w:rPr>
          <w:rFonts w:hint="eastAsia"/>
          <w:color w:val="000000"/>
          <w:sz w:val="24"/>
          <w:highlight w:val="none"/>
          <w:lang w:val="en-US" w:eastAsia="zh-CN"/>
        </w:rPr>
        <w:t>龙岩莲豸福境健康产业投资有限公司</w:t>
      </w:r>
      <w:r>
        <w:rPr>
          <w:rFonts w:hint="eastAsia"/>
          <w:sz w:val="24"/>
          <w:szCs w:val="24"/>
          <w:highlight w:val="none"/>
        </w:rPr>
        <w:t>及其所属企业统一标准接待。</w:t>
      </w:r>
    </w:p>
    <w:p w14:paraId="42081C89">
      <w:pPr>
        <w:numPr>
          <w:ilvl w:val="0"/>
          <w:numId w:val="15"/>
        </w:numPr>
        <w:spacing w:line="360" w:lineRule="auto"/>
        <w:rPr>
          <w:sz w:val="24"/>
          <w:szCs w:val="24"/>
          <w:highlight w:val="none"/>
        </w:rPr>
      </w:pPr>
      <w:r>
        <w:rPr>
          <w:rFonts w:hint="eastAsia"/>
          <w:sz w:val="24"/>
          <w:szCs w:val="24"/>
          <w:highlight w:val="none"/>
        </w:rPr>
        <w:t>统计报表</w:t>
      </w:r>
    </w:p>
    <w:p w14:paraId="31CCB324">
      <w:pPr>
        <w:numPr>
          <w:ilvl w:val="0"/>
          <w:numId w:val="0"/>
        </w:numPr>
        <w:spacing w:line="360" w:lineRule="auto"/>
        <w:ind w:leftChars="0"/>
        <w:rPr>
          <w:sz w:val="24"/>
          <w:szCs w:val="24"/>
          <w:highlight w:val="none"/>
        </w:rPr>
      </w:pPr>
      <w:r>
        <w:rPr>
          <w:rFonts w:hint="eastAsia"/>
          <w:sz w:val="24"/>
          <w:szCs w:val="24"/>
          <w:highlight w:val="none"/>
          <w:lang w:val="en-US" w:eastAsia="zh-CN"/>
        </w:rPr>
        <w:t xml:space="preserve">2.1  </w:t>
      </w:r>
      <w:r>
        <w:rPr>
          <w:rFonts w:hint="eastAsia"/>
          <w:sz w:val="24"/>
          <w:szCs w:val="24"/>
          <w:highlight w:val="none"/>
        </w:rPr>
        <w:t>按时限提供准确的接待量统计报表。</w:t>
      </w:r>
    </w:p>
    <w:p w14:paraId="7C686D83">
      <w:pPr>
        <w:spacing w:line="360" w:lineRule="auto"/>
        <w:rPr>
          <w:sz w:val="24"/>
          <w:szCs w:val="24"/>
          <w:highlight w:val="none"/>
        </w:rPr>
      </w:pPr>
    </w:p>
    <w:p w14:paraId="2FA12D85">
      <w:pPr>
        <w:spacing w:line="360" w:lineRule="auto"/>
        <w:rPr>
          <w:sz w:val="24"/>
          <w:szCs w:val="24"/>
          <w:highlight w:val="none"/>
        </w:rPr>
      </w:pPr>
    </w:p>
    <w:p w14:paraId="6264040A">
      <w:pPr>
        <w:spacing w:line="360" w:lineRule="auto"/>
        <w:rPr>
          <w:sz w:val="24"/>
          <w:szCs w:val="24"/>
          <w:highlight w:val="none"/>
        </w:rPr>
      </w:pPr>
    </w:p>
    <w:p w14:paraId="47A8D9F1">
      <w:pPr>
        <w:spacing w:line="360" w:lineRule="auto"/>
        <w:rPr>
          <w:sz w:val="24"/>
          <w:szCs w:val="24"/>
          <w:highlight w:val="none"/>
        </w:rPr>
      </w:pPr>
    </w:p>
    <w:p w14:paraId="76F32437">
      <w:pPr>
        <w:spacing w:line="360" w:lineRule="auto"/>
        <w:rPr>
          <w:sz w:val="24"/>
          <w:szCs w:val="24"/>
          <w:highlight w:val="none"/>
        </w:rPr>
      </w:pPr>
    </w:p>
    <w:p w14:paraId="16B5D590">
      <w:pPr>
        <w:spacing w:line="360" w:lineRule="auto"/>
        <w:rPr>
          <w:color w:val="000000"/>
          <w:sz w:val="24"/>
          <w:szCs w:val="24"/>
          <w:highlight w:val="none"/>
        </w:rPr>
      </w:pPr>
    </w:p>
    <w:p w14:paraId="1E052E7D">
      <w:pPr>
        <w:spacing w:line="360" w:lineRule="auto"/>
        <w:rPr>
          <w:rFonts w:hint="eastAsia"/>
          <w:color w:val="000000"/>
          <w:sz w:val="24"/>
          <w:szCs w:val="24"/>
          <w:highlight w:val="none"/>
        </w:rPr>
      </w:pPr>
      <w:bookmarkStart w:id="7" w:name="_Hlk71898929"/>
    </w:p>
    <w:p w14:paraId="0CD6A3D8">
      <w:pPr>
        <w:spacing w:line="360" w:lineRule="auto"/>
        <w:rPr>
          <w:rFonts w:hint="eastAsia"/>
          <w:color w:val="000000"/>
          <w:sz w:val="24"/>
          <w:szCs w:val="24"/>
          <w:highlight w:val="none"/>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14:paraId="5690E59B">
      <w:pPr>
        <w:spacing w:line="360" w:lineRule="auto"/>
        <w:rPr>
          <w:rFonts w:hint="eastAsia"/>
          <w:color w:val="000000"/>
          <w:sz w:val="24"/>
          <w:szCs w:val="24"/>
          <w:highlight w:val="none"/>
        </w:rPr>
      </w:pPr>
    </w:p>
    <w:p w14:paraId="5FE004F6">
      <w:pPr>
        <w:jc w:val="center"/>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委托旅游接待社档案表</w:t>
      </w:r>
    </w:p>
    <w:p w14:paraId="147151C0">
      <w:pPr>
        <w:ind w:firstLine="118" w:firstLineChars="4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委托区域或线路：</w:t>
      </w:r>
      <w:r>
        <w:rPr>
          <w:rFonts w:hint="eastAsia" w:asciiTheme="minorEastAsia" w:hAnsiTheme="minorEastAsia" w:eastAsiaTheme="minorEastAsia" w:cstheme="minorEastAsia"/>
          <w:b/>
          <w:sz w:val="24"/>
          <w:szCs w:val="24"/>
          <w:highlight w:val="none"/>
          <w:u w:val="single"/>
        </w:rPr>
        <w:t xml:space="preserve">                  </w:t>
      </w:r>
    </w:p>
    <w:tbl>
      <w:tblPr>
        <w:tblStyle w:val="9"/>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52"/>
        <w:gridCol w:w="1240"/>
        <w:gridCol w:w="20"/>
        <w:gridCol w:w="1620"/>
        <w:gridCol w:w="22"/>
        <w:gridCol w:w="1958"/>
        <w:gridCol w:w="1676"/>
        <w:gridCol w:w="1098"/>
      </w:tblGrid>
      <w:tr w14:paraId="6036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dxa"/>
            <w:tcBorders>
              <w:top w:val="thinThickSmallGap" w:color="auto" w:sz="24" w:space="0"/>
              <w:left w:val="thinThickSmallGap" w:color="auto" w:sz="24" w:space="0"/>
              <w:bottom w:val="single" w:color="auto" w:sz="4" w:space="0"/>
              <w:right w:val="single" w:color="auto" w:sz="4" w:space="0"/>
            </w:tcBorders>
            <w:noWrap w:val="0"/>
            <w:vAlign w:val="center"/>
          </w:tcPr>
          <w:p w14:paraId="0C472477">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 位 名 称</w:t>
            </w:r>
          </w:p>
        </w:tc>
        <w:tc>
          <w:tcPr>
            <w:tcW w:w="7686" w:type="dxa"/>
            <w:gridSpan w:val="8"/>
            <w:tcBorders>
              <w:top w:val="thinThickSmallGap" w:color="auto" w:sz="24" w:space="0"/>
              <w:left w:val="single" w:color="auto" w:sz="4" w:space="0"/>
              <w:bottom w:val="single" w:color="auto" w:sz="4" w:space="0"/>
              <w:right w:val="thickThinSmallGap" w:color="auto" w:sz="24" w:space="0"/>
            </w:tcBorders>
            <w:noWrap w:val="0"/>
            <w:vAlign w:val="center"/>
          </w:tcPr>
          <w:p w14:paraId="104AA21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（盖章）</w:t>
            </w:r>
          </w:p>
        </w:tc>
      </w:tr>
      <w:tr w14:paraId="6253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dxa"/>
            <w:tcBorders>
              <w:top w:val="single" w:color="auto" w:sz="4" w:space="0"/>
              <w:left w:val="thinThickSmallGap" w:color="auto" w:sz="24" w:space="0"/>
              <w:bottom w:val="single" w:color="auto" w:sz="4" w:space="0"/>
              <w:right w:val="single" w:color="auto" w:sz="4" w:space="0"/>
            </w:tcBorders>
            <w:noWrap w:val="0"/>
            <w:vAlign w:val="center"/>
          </w:tcPr>
          <w:p w14:paraId="116D86F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 册 地 址</w:t>
            </w:r>
          </w:p>
        </w:tc>
        <w:tc>
          <w:tcPr>
            <w:tcW w:w="7686" w:type="dxa"/>
            <w:gridSpan w:val="8"/>
            <w:tcBorders>
              <w:top w:val="single" w:color="auto" w:sz="4" w:space="0"/>
              <w:left w:val="single" w:color="auto" w:sz="4" w:space="0"/>
              <w:bottom w:val="single" w:color="auto" w:sz="4" w:space="0"/>
              <w:right w:val="thickThinSmallGap" w:color="auto" w:sz="24" w:space="0"/>
            </w:tcBorders>
            <w:noWrap w:val="0"/>
            <w:vAlign w:val="center"/>
          </w:tcPr>
          <w:p w14:paraId="03E0F42D">
            <w:pPr>
              <w:jc w:val="center"/>
              <w:rPr>
                <w:rFonts w:hint="eastAsia" w:asciiTheme="minorEastAsia" w:hAnsiTheme="minorEastAsia" w:eastAsiaTheme="minorEastAsia" w:cstheme="minorEastAsia"/>
                <w:sz w:val="24"/>
                <w:szCs w:val="24"/>
                <w:highlight w:val="none"/>
              </w:rPr>
            </w:pPr>
          </w:p>
        </w:tc>
      </w:tr>
      <w:tr w14:paraId="4013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dxa"/>
            <w:tcBorders>
              <w:top w:val="single" w:color="auto" w:sz="4" w:space="0"/>
              <w:left w:val="thinThickSmallGap" w:color="auto" w:sz="24" w:space="0"/>
              <w:bottom w:val="single" w:color="auto" w:sz="4" w:space="0"/>
              <w:right w:val="single" w:color="auto" w:sz="4" w:space="0"/>
            </w:tcBorders>
            <w:noWrap w:val="0"/>
            <w:vAlign w:val="center"/>
          </w:tcPr>
          <w:p w14:paraId="275BDB48">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实际办公地址</w:t>
            </w:r>
          </w:p>
        </w:tc>
        <w:tc>
          <w:tcPr>
            <w:tcW w:w="4912" w:type="dxa"/>
            <w:gridSpan w:val="6"/>
            <w:tcBorders>
              <w:top w:val="single" w:color="auto" w:sz="4" w:space="0"/>
              <w:left w:val="single" w:color="auto" w:sz="4" w:space="0"/>
              <w:bottom w:val="single" w:color="auto" w:sz="4" w:space="0"/>
              <w:right w:val="single" w:color="auto" w:sz="4" w:space="0"/>
            </w:tcBorders>
            <w:noWrap w:val="0"/>
            <w:vAlign w:val="center"/>
          </w:tcPr>
          <w:p w14:paraId="39B91F13">
            <w:pPr>
              <w:jc w:val="center"/>
              <w:rPr>
                <w:rFonts w:hint="eastAsia" w:asciiTheme="minorEastAsia" w:hAnsiTheme="minorEastAsia" w:eastAsiaTheme="minorEastAsia" w:cstheme="minorEastAsia"/>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1645D201">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邮政编码</w:t>
            </w:r>
          </w:p>
        </w:tc>
        <w:tc>
          <w:tcPr>
            <w:tcW w:w="1098" w:type="dxa"/>
            <w:tcBorders>
              <w:top w:val="single" w:color="auto" w:sz="4" w:space="0"/>
              <w:left w:val="single" w:color="auto" w:sz="4" w:space="0"/>
              <w:bottom w:val="single" w:color="auto" w:sz="4" w:space="0"/>
              <w:right w:val="thickThinSmallGap" w:color="auto" w:sz="24" w:space="0"/>
            </w:tcBorders>
            <w:noWrap w:val="0"/>
            <w:vAlign w:val="center"/>
          </w:tcPr>
          <w:p w14:paraId="509A2AEC">
            <w:pPr>
              <w:jc w:val="center"/>
              <w:rPr>
                <w:rFonts w:hint="eastAsia" w:asciiTheme="minorEastAsia" w:hAnsiTheme="minorEastAsia" w:eastAsiaTheme="minorEastAsia" w:cstheme="minorEastAsia"/>
                <w:sz w:val="24"/>
                <w:szCs w:val="24"/>
                <w:highlight w:val="none"/>
              </w:rPr>
            </w:pPr>
          </w:p>
        </w:tc>
      </w:tr>
      <w:tr w14:paraId="3CEC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dxa"/>
            <w:tcBorders>
              <w:top w:val="single" w:color="auto" w:sz="4" w:space="0"/>
              <w:left w:val="thinThickSmallGap" w:color="auto" w:sz="24" w:space="0"/>
              <w:bottom w:val="single" w:color="auto" w:sz="4" w:space="0"/>
              <w:right w:val="single" w:color="auto" w:sz="4" w:space="0"/>
            </w:tcBorders>
            <w:noWrap w:val="0"/>
            <w:vAlign w:val="center"/>
          </w:tcPr>
          <w:p w14:paraId="4030402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总经理</w:t>
            </w:r>
          </w:p>
        </w:tc>
        <w:tc>
          <w:tcPr>
            <w:tcW w:w="2954" w:type="dxa"/>
            <w:gridSpan w:val="5"/>
            <w:tcBorders>
              <w:top w:val="single" w:color="auto" w:sz="4" w:space="0"/>
              <w:left w:val="single" w:color="auto" w:sz="4" w:space="0"/>
              <w:bottom w:val="single" w:color="auto" w:sz="4" w:space="0"/>
              <w:right w:val="single" w:color="auto" w:sz="4" w:space="0"/>
            </w:tcBorders>
            <w:noWrap w:val="0"/>
            <w:vAlign w:val="center"/>
          </w:tcPr>
          <w:p w14:paraId="3452A444">
            <w:pPr>
              <w:jc w:val="center"/>
              <w:rPr>
                <w:rFonts w:hint="eastAsia" w:asciiTheme="minorEastAsia" w:hAnsiTheme="minorEastAsia" w:eastAsiaTheme="minorEastAsia" w:cstheme="minorEastAsia"/>
                <w:sz w:val="24"/>
                <w:szCs w:val="24"/>
                <w:highlight w:val="none"/>
                <w:lang w:eastAsia="zh-CN"/>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F4611FF">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w:t>
            </w:r>
          </w:p>
        </w:tc>
        <w:tc>
          <w:tcPr>
            <w:tcW w:w="2774" w:type="dxa"/>
            <w:gridSpan w:val="2"/>
            <w:tcBorders>
              <w:top w:val="single" w:color="auto" w:sz="4" w:space="0"/>
              <w:left w:val="single" w:color="auto" w:sz="4" w:space="0"/>
              <w:bottom w:val="single" w:color="auto" w:sz="4" w:space="0"/>
              <w:right w:val="thickThinSmallGap" w:color="auto" w:sz="24" w:space="0"/>
            </w:tcBorders>
            <w:noWrap w:val="0"/>
            <w:vAlign w:val="center"/>
          </w:tcPr>
          <w:p w14:paraId="28CADCFD">
            <w:pPr>
              <w:jc w:val="center"/>
              <w:rPr>
                <w:rFonts w:hint="default" w:asciiTheme="minorEastAsia" w:hAnsiTheme="minorEastAsia" w:eastAsiaTheme="minorEastAsia" w:cstheme="minorEastAsia"/>
                <w:sz w:val="24"/>
                <w:szCs w:val="24"/>
                <w:highlight w:val="none"/>
                <w:lang w:val="en-US" w:eastAsia="zh-CN"/>
              </w:rPr>
            </w:pPr>
          </w:p>
        </w:tc>
      </w:tr>
      <w:tr w14:paraId="72D2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dxa"/>
            <w:vMerge w:val="restart"/>
            <w:tcBorders>
              <w:top w:val="single" w:color="auto" w:sz="4" w:space="0"/>
              <w:left w:val="thinThickSmallGap" w:color="auto" w:sz="24" w:space="0"/>
              <w:bottom w:val="single" w:color="auto" w:sz="4" w:space="0"/>
              <w:right w:val="single" w:color="auto" w:sz="4" w:space="0"/>
            </w:tcBorders>
            <w:noWrap w:val="0"/>
            <w:vAlign w:val="center"/>
          </w:tcPr>
          <w:p w14:paraId="5E6F9B5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公司帐号</w:t>
            </w:r>
          </w:p>
        </w:tc>
        <w:tc>
          <w:tcPr>
            <w:tcW w:w="1292" w:type="dxa"/>
            <w:gridSpan w:val="2"/>
            <w:tcBorders>
              <w:top w:val="single" w:color="auto" w:sz="4" w:space="0"/>
              <w:left w:val="single" w:color="auto" w:sz="4" w:space="0"/>
              <w:bottom w:val="single" w:color="auto" w:sz="4" w:space="0"/>
              <w:right w:val="single" w:color="auto" w:sz="4" w:space="0"/>
            </w:tcBorders>
            <w:noWrap w:val="0"/>
            <w:vAlign w:val="center"/>
          </w:tcPr>
          <w:p w14:paraId="753E8F4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户名全称</w:t>
            </w:r>
          </w:p>
        </w:tc>
        <w:tc>
          <w:tcPr>
            <w:tcW w:w="6394" w:type="dxa"/>
            <w:gridSpan w:val="6"/>
            <w:tcBorders>
              <w:top w:val="single" w:color="auto" w:sz="4" w:space="0"/>
              <w:left w:val="single" w:color="auto" w:sz="4" w:space="0"/>
              <w:bottom w:val="single" w:color="auto" w:sz="4" w:space="0"/>
              <w:right w:val="thickThinSmallGap" w:color="auto" w:sz="24" w:space="0"/>
            </w:tcBorders>
            <w:noWrap w:val="0"/>
            <w:vAlign w:val="center"/>
          </w:tcPr>
          <w:p w14:paraId="75467E2A">
            <w:pPr>
              <w:jc w:val="center"/>
              <w:rPr>
                <w:rFonts w:hint="eastAsia" w:asciiTheme="minorEastAsia" w:hAnsiTheme="minorEastAsia" w:eastAsiaTheme="minorEastAsia" w:cstheme="minorEastAsia"/>
                <w:sz w:val="24"/>
                <w:szCs w:val="24"/>
                <w:highlight w:val="none"/>
              </w:rPr>
            </w:pPr>
          </w:p>
        </w:tc>
      </w:tr>
      <w:tr w14:paraId="1527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dxa"/>
            <w:vMerge w:val="continue"/>
            <w:tcBorders>
              <w:top w:val="single" w:color="auto" w:sz="4" w:space="0"/>
              <w:left w:val="thinThickSmallGap" w:color="auto" w:sz="24" w:space="0"/>
              <w:bottom w:val="single" w:color="auto" w:sz="4" w:space="0"/>
              <w:right w:val="single" w:color="auto" w:sz="4" w:space="0"/>
            </w:tcBorders>
            <w:noWrap w:val="0"/>
            <w:vAlign w:val="center"/>
          </w:tcPr>
          <w:p w14:paraId="40AE4031">
            <w:pPr>
              <w:jc w:val="center"/>
              <w:rPr>
                <w:rFonts w:hint="eastAsia" w:asciiTheme="minorEastAsia" w:hAnsiTheme="minorEastAsia" w:eastAsiaTheme="minorEastAsia" w:cstheme="minorEastAsia"/>
                <w:sz w:val="24"/>
                <w:szCs w:val="24"/>
                <w:highlight w:val="none"/>
              </w:rPr>
            </w:pPr>
          </w:p>
        </w:tc>
        <w:tc>
          <w:tcPr>
            <w:tcW w:w="1292" w:type="dxa"/>
            <w:gridSpan w:val="2"/>
            <w:tcBorders>
              <w:top w:val="single" w:color="auto" w:sz="4" w:space="0"/>
              <w:left w:val="single" w:color="auto" w:sz="4" w:space="0"/>
              <w:bottom w:val="single" w:color="auto" w:sz="4" w:space="0"/>
              <w:right w:val="single" w:color="auto" w:sz="4" w:space="0"/>
            </w:tcBorders>
            <w:noWrap w:val="0"/>
            <w:vAlign w:val="center"/>
          </w:tcPr>
          <w:p w14:paraId="577322C6">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c>
          <w:tcPr>
            <w:tcW w:w="6394" w:type="dxa"/>
            <w:gridSpan w:val="6"/>
            <w:tcBorders>
              <w:top w:val="single" w:color="auto" w:sz="4" w:space="0"/>
              <w:left w:val="single" w:color="auto" w:sz="4" w:space="0"/>
              <w:bottom w:val="single" w:color="auto" w:sz="4" w:space="0"/>
              <w:right w:val="thickThinSmallGap" w:color="auto" w:sz="24" w:space="0"/>
            </w:tcBorders>
            <w:noWrap w:val="0"/>
            <w:vAlign w:val="center"/>
          </w:tcPr>
          <w:p w14:paraId="3FA96B7C">
            <w:pPr>
              <w:jc w:val="center"/>
              <w:rPr>
                <w:rFonts w:hint="eastAsia" w:asciiTheme="minorEastAsia" w:hAnsiTheme="minorEastAsia" w:eastAsiaTheme="minorEastAsia" w:cstheme="minorEastAsia"/>
                <w:sz w:val="24"/>
                <w:szCs w:val="24"/>
                <w:highlight w:val="none"/>
              </w:rPr>
            </w:pPr>
          </w:p>
        </w:tc>
      </w:tr>
      <w:tr w14:paraId="7BE3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9" w:type="dxa"/>
            <w:vMerge w:val="continue"/>
            <w:tcBorders>
              <w:top w:val="single" w:color="auto" w:sz="4" w:space="0"/>
              <w:left w:val="thinThickSmallGap" w:color="auto" w:sz="24" w:space="0"/>
              <w:bottom w:val="single" w:color="auto" w:sz="4" w:space="0"/>
              <w:right w:val="single" w:color="auto" w:sz="4" w:space="0"/>
            </w:tcBorders>
            <w:noWrap w:val="0"/>
            <w:vAlign w:val="center"/>
          </w:tcPr>
          <w:p w14:paraId="00C59320">
            <w:pPr>
              <w:jc w:val="center"/>
              <w:rPr>
                <w:rFonts w:hint="eastAsia" w:asciiTheme="minorEastAsia" w:hAnsiTheme="minorEastAsia" w:eastAsiaTheme="minorEastAsia" w:cstheme="minorEastAsia"/>
                <w:sz w:val="24"/>
                <w:szCs w:val="24"/>
                <w:highlight w:val="none"/>
              </w:rPr>
            </w:pPr>
          </w:p>
        </w:tc>
        <w:tc>
          <w:tcPr>
            <w:tcW w:w="1292" w:type="dxa"/>
            <w:gridSpan w:val="2"/>
            <w:tcBorders>
              <w:top w:val="single" w:color="auto" w:sz="4" w:space="0"/>
              <w:left w:val="single" w:color="auto" w:sz="4" w:space="0"/>
              <w:bottom w:val="single" w:color="auto" w:sz="4" w:space="0"/>
              <w:right w:val="single" w:color="auto" w:sz="4" w:space="0"/>
            </w:tcBorders>
            <w:noWrap w:val="0"/>
            <w:vAlign w:val="center"/>
          </w:tcPr>
          <w:p w14:paraId="1CE5BF7B">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帐    号</w:t>
            </w:r>
          </w:p>
        </w:tc>
        <w:tc>
          <w:tcPr>
            <w:tcW w:w="6394" w:type="dxa"/>
            <w:gridSpan w:val="6"/>
            <w:tcBorders>
              <w:top w:val="single" w:color="auto" w:sz="4" w:space="0"/>
              <w:left w:val="single" w:color="auto" w:sz="4" w:space="0"/>
              <w:bottom w:val="single" w:color="auto" w:sz="4" w:space="0"/>
              <w:right w:val="thickThinSmallGap" w:color="auto" w:sz="24" w:space="0"/>
            </w:tcBorders>
            <w:noWrap w:val="0"/>
            <w:vAlign w:val="center"/>
          </w:tcPr>
          <w:p w14:paraId="50BC4F0C">
            <w:pPr>
              <w:jc w:val="center"/>
              <w:rPr>
                <w:rFonts w:hint="eastAsia" w:asciiTheme="minorEastAsia" w:hAnsiTheme="minorEastAsia" w:eastAsiaTheme="minorEastAsia" w:cstheme="minorEastAsia"/>
                <w:sz w:val="24"/>
                <w:szCs w:val="24"/>
                <w:highlight w:val="none"/>
              </w:rPr>
            </w:pPr>
          </w:p>
        </w:tc>
      </w:tr>
      <w:tr w14:paraId="26F7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45" w:type="dxa"/>
            <w:gridSpan w:val="9"/>
            <w:tcBorders>
              <w:top w:val="single" w:color="auto" w:sz="4" w:space="0"/>
              <w:left w:val="thinThickSmallGap" w:color="auto" w:sz="24" w:space="0"/>
              <w:bottom w:val="single" w:color="auto" w:sz="4" w:space="0"/>
              <w:right w:val="thickThinSmallGap" w:color="auto" w:sz="24" w:space="0"/>
            </w:tcBorders>
            <w:noWrap w:val="0"/>
            <w:vAlign w:val="center"/>
          </w:tcPr>
          <w:p w14:paraId="2E70344F">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业务联系人及联系电话</w:t>
            </w:r>
          </w:p>
        </w:tc>
      </w:tr>
      <w:tr w14:paraId="1E16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1" w:type="dxa"/>
            <w:gridSpan w:val="2"/>
            <w:tcBorders>
              <w:top w:val="single" w:color="auto" w:sz="4" w:space="0"/>
              <w:left w:val="thinThickSmallGap" w:color="auto" w:sz="24" w:space="0"/>
              <w:bottom w:val="single" w:color="auto" w:sz="4" w:space="0"/>
              <w:right w:val="single" w:color="auto" w:sz="4" w:space="0"/>
            </w:tcBorders>
            <w:noWrap w:val="0"/>
            <w:vAlign w:val="center"/>
          </w:tcPr>
          <w:p w14:paraId="14C3899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11D4D232">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职务</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F19B9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办公电话</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8604B4C">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手机</w:t>
            </w:r>
          </w:p>
        </w:tc>
        <w:tc>
          <w:tcPr>
            <w:tcW w:w="2774" w:type="dxa"/>
            <w:gridSpan w:val="2"/>
            <w:tcBorders>
              <w:top w:val="single" w:color="auto" w:sz="4" w:space="0"/>
              <w:left w:val="single" w:color="auto" w:sz="4" w:space="0"/>
              <w:bottom w:val="single" w:color="auto" w:sz="4" w:space="0"/>
              <w:right w:val="thickThinSmallGap" w:color="auto" w:sz="24" w:space="0"/>
            </w:tcBorders>
            <w:noWrap w:val="0"/>
            <w:vAlign w:val="center"/>
          </w:tcPr>
          <w:p w14:paraId="64A0C486">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E—mail或办公QQ</w:t>
            </w:r>
          </w:p>
        </w:tc>
      </w:tr>
      <w:tr w14:paraId="7A17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1" w:type="dxa"/>
            <w:gridSpan w:val="2"/>
            <w:tcBorders>
              <w:top w:val="single" w:color="auto" w:sz="4" w:space="0"/>
              <w:left w:val="thinThickSmallGap" w:color="auto" w:sz="24" w:space="0"/>
              <w:bottom w:val="single" w:color="auto" w:sz="4" w:space="0"/>
              <w:right w:val="single" w:color="auto" w:sz="4" w:space="0"/>
            </w:tcBorders>
            <w:noWrap w:val="0"/>
            <w:vAlign w:val="center"/>
          </w:tcPr>
          <w:p w14:paraId="14DEB8D2">
            <w:pPr>
              <w:jc w:val="center"/>
              <w:rPr>
                <w:rFonts w:hint="eastAsia" w:asciiTheme="minorEastAsia" w:hAnsiTheme="minorEastAsia" w:eastAsiaTheme="minorEastAsia" w:cstheme="minorEastAsia"/>
                <w:sz w:val="24"/>
                <w:szCs w:val="24"/>
                <w:highlight w:val="none"/>
                <w:lang w:eastAsia="zh-C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1B54B43">
            <w:pPr>
              <w:jc w:val="center"/>
              <w:rPr>
                <w:rFonts w:hint="eastAsia" w:asciiTheme="minorEastAsia" w:hAnsiTheme="minorEastAsia" w:eastAsiaTheme="minorEastAsia" w:cstheme="minorEastAsia"/>
                <w:sz w:val="24"/>
                <w:szCs w:val="24"/>
                <w:highlight w:val="none"/>
                <w:lang w:eastAsia="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0BAA499">
            <w:pPr>
              <w:jc w:val="center"/>
              <w:rPr>
                <w:rFonts w:hint="eastAsia" w:asciiTheme="minorEastAsia" w:hAnsiTheme="minorEastAsia" w:eastAsiaTheme="minorEastAsia" w:cstheme="minorEastAsia"/>
                <w:sz w:val="24"/>
                <w:szCs w:val="24"/>
                <w:highlight w:val="none"/>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6163198">
            <w:pPr>
              <w:jc w:val="center"/>
              <w:rPr>
                <w:rFonts w:hint="default" w:asciiTheme="minorEastAsia" w:hAnsiTheme="minorEastAsia" w:eastAsiaTheme="minorEastAsia" w:cstheme="minorEastAsia"/>
                <w:sz w:val="24"/>
                <w:szCs w:val="24"/>
                <w:highlight w:val="none"/>
                <w:lang w:val="en-US" w:eastAsia="zh-CN"/>
              </w:rPr>
            </w:pPr>
          </w:p>
        </w:tc>
        <w:tc>
          <w:tcPr>
            <w:tcW w:w="2774" w:type="dxa"/>
            <w:gridSpan w:val="2"/>
            <w:tcBorders>
              <w:top w:val="single" w:color="auto" w:sz="4" w:space="0"/>
              <w:left w:val="single" w:color="auto" w:sz="4" w:space="0"/>
              <w:bottom w:val="single" w:color="auto" w:sz="4" w:space="0"/>
              <w:right w:val="thickThinSmallGap" w:color="auto" w:sz="24" w:space="0"/>
            </w:tcBorders>
            <w:noWrap w:val="0"/>
            <w:vAlign w:val="center"/>
          </w:tcPr>
          <w:p w14:paraId="25CC334C">
            <w:pPr>
              <w:jc w:val="center"/>
              <w:rPr>
                <w:rFonts w:hint="eastAsia" w:asciiTheme="minorEastAsia" w:hAnsiTheme="minorEastAsia" w:eastAsiaTheme="minorEastAsia" w:cstheme="minorEastAsia"/>
                <w:sz w:val="24"/>
                <w:szCs w:val="24"/>
                <w:highlight w:val="none"/>
              </w:rPr>
            </w:pPr>
          </w:p>
        </w:tc>
      </w:tr>
      <w:tr w14:paraId="4DA0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1" w:type="dxa"/>
            <w:gridSpan w:val="2"/>
            <w:tcBorders>
              <w:top w:val="single" w:color="auto" w:sz="4" w:space="0"/>
              <w:left w:val="thinThickSmallGap" w:color="auto" w:sz="24" w:space="0"/>
              <w:bottom w:val="single" w:color="auto" w:sz="4" w:space="0"/>
              <w:right w:val="single" w:color="auto" w:sz="4" w:space="0"/>
            </w:tcBorders>
            <w:noWrap w:val="0"/>
            <w:vAlign w:val="center"/>
          </w:tcPr>
          <w:p w14:paraId="6CFCE71E">
            <w:pPr>
              <w:jc w:val="center"/>
              <w:rPr>
                <w:rFonts w:hint="eastAsia" w:asciiTheme="minorEastAsia" w:hAnsiTheme="minorEastAsia" w:eastAsiaTheme="minorEastAsia" w:cstheme="minorEastAsia"/>
                <w:sz w:val="24"/>
                <w:szCs w:val="24"/>
                <w:highlight w:val="none"/>
                <w:lang w:eastAsia="zh-C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D5F193A">
            <w:pPr>
              <w:jc w:val="center"/>
              <w:rPr>
                <w:rFonts w:hint="eastAsia" w:asciiTheme="minorEastAsia" w:hAnsiTheme="minorEastAsia" w:eastAsiaTheme="minorEastAsia" w:cstheme="minorEastAsia"/>
                <w:sz w:val="24"/>
                <w:szCs w:val="24"/>
                <w:highlight w:val="none"/>
                <w:lang w:eastAsia="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1409558">
            <w:pPr>
              <w:jc w:val="center"/>
              <w:rPr>
                <w:rFonts w:hint="eastAsia" w:asciiTheme="minorEastAsia" w:hAnsiTheme="minorEastAsia" w:eastAsiaTheme="minorEastAsia" w:cstheme="minorEastAsia"/>
                <w:sz w:val="24"/>
                <w:szCs w:val="24"/>
                <w:highlight w:val="none"/>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358E58C">
            <w:pPr>
              <w:jc w:val="center"/>
              <w:rPr>
                <w:rFonts w:hint="default" w:asciiTheme="minorEastAsia" w:hAnsiTheme="minorEastAsia" w:eastAsiaTheme="minorEastAsia" w:cstheme="minorEastAsia"/>
                <w:sz w:val="24"/>
                <w:szCs w:val="24"/>
                <w:highlight w:val="none"/>
                <w:lang w:val="en-US" w:eastAsia="zh-CN"/>
              </w:rPr>
            </w:pPr>
          </w:p>
        </w:tc>
        <w:tc>
          <w:tcPr>
            <w:tcW w:w="2774" w:type="dxa"/>
            <w:gridSpan w:val="2"/>
            <w:tcBorders>
              <w:top w:val="single" w:color="auto" w:sz="4" w:space="0"/>
              <w:left w:val="single" w:color="auto" w:sz="4" w:space="0"/>
              <w:bottom w:val="single" w:color="auto" w:sz="4" w:space="0"/>
              <w:right w:val="thickThinSmallGap" w:color="auto" w:sz="24" w:space="0"/>
            </w:tcBorders>
            <w:noWrap w:val="0"/>
            <w:vAlign w:val="center"/>
          </w:tcPr>
          <w:p w14:paraId="6C64B868">
            <w:pPr>
              <w:jc w:val="center"/>
              <w:rPr>
                <w:rFonts w:hint="eastAsia" w:asciiTheme="minorEastAsia" w:hAnsiTheme="minorEastAsia" w:eastAsiaTheme="minorEastAsia" w:cstheme="minorEastAsia"/>
                <w:sz w:val="24"/>
                <w:szCs w:val="24"/>
                <w:highlight w:val="none"/>
              </w:rPr>
            </w:pPr>
          </w:p>
        </w:tc>
      </w:tr>
      <w:tr w14:paraId="0884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1" w:type="dxa"/>
            <w:gridSpan w:val="2"/>
            <w:tcBorders>
              <w:top w:val="single" w:color="auto" w:sz="4" w:space="0"/>
              <w:left w:val="thinThickSmallGap" w:color="auto" w:sz="24" w:space="0"/>
              <w:bottom w:val="single" w:color="auto" w:sz="4" w:space="0"/>
              <w:right w:val="single" w:color="auto" w:sz="4" w:space="0"/>
            </w:tcBorders>
            <w:noWrap w:val="0"/>
            <w:vAlign w:val="center"/>
          </w:tcPr>
          <w:p w14:paraId="6334E1F1">
            <w:pPr>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7654799">
            <w:pPr>
              <w:jc w:val="center"/>
              <w:rPr>
                <w:rFonts w:hint="eastAsia" w:asciiTheme="minorEastAsia" w:hAnsiTheme="minorEastAsia" w:eastAsiaTheme="minorEastAsia" w:cstheme="minorEastAsia"/>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20C6CA9">
            <w:pPr>
              <w:jc w:val="center"/>
              <w:rPr>
                <w:rFonts w:hint="eastAsia" w:asciiTheme="minorEastAsia" w:hAnsiTheme="minorEastAsia" w:eastAsiaTheme="minorEastAsia" w:cstheme="minorEastAsia"/>
                <w:sz w:val="24"/>
                <w:szCs w:val="24"/>
                <w:highlight w:val="none"/>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389D567">
            <w:pPr>
              <w:jc w:val="center"/>
              <w:rPr>
                <w:rFonts w:hint="eastAsia" w:asciiTheme="minorEastAsia" w:hAnsiTheme="minorEastAsia" w:eastAsiaTheme="minorEastAsia" w:cstheme="minorEastAsia"/>
                <w:sz w:val="24"/>
                <w:szCs w:val="24"/>
                <w:highlight w:val="none"/>
              </w:rPr>
            </w:pPr>
          </w:p>
        </w:tc>
        <w:tc>
          <w:tcPr>
            <w:tcW w:w="2774" w:type="dxa"/>
            <w:gridSpan w:val="2"/>
            <w:tcBorders>
              <w:top w:val="single" w:color="auto" w:sz="4" w:space="0"/>
              <w:left w:val="single" w:color="auto" w:sz="4" w:space="0"/>
              <w:bottom w:val="single" w:color="auto" w:sz="4" w:space="0"/>
              <w:right w:val="thickThinSmallGap" w:color="auto" w:sz="24" w:space="0"/>
            </w:tcBorders>
            <w:noWrap w:val="0"/>
            <w:vAlign w:val="center"/>
          </w:tcPr>
          <w:p w14:paraId="0D863E22">
            <w:pPr>
              <w:jc w:val="center"/>
              <w:rPr>
                <w:rFonts w:hint="eastAsia" w:asciiTheme="minorEastAsia" w:hAnsiTheme="minorEastAsia" w:eastAsiaTheme="minorEastAsia" w:cstheme="minorEastAsia"/>
                <w:sz w:val="24"/>
                <w:szCs w:val="24"/>
                <w:highlight w:val="none"/>
              </w:rPr>
            </w:pPr>
          </w:p>
        </w:tc>
      </w:tr>
      <w:tr w14:paraId="27C8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1" w:type="dxa"/>
            <w:gridSpan w:val="2"/>
            <w:tcBorders>
              <w:top w:val="single" w:color="auto" w:sz="4" w:space="0"/>
              <w:left w:val="thinThickSmallGap" w:color="auto" w:sz="24" w:space="0"/>
              <w:bottom w:val="single" w:color="auto" w:sz="4" w:space="0"/>
              <w:right w:val="single" w:color="auto" w:sz="4" w:space="0"/>
            </w:tcBorders>
            <w:noWrap w:val="0"/>
            <w:vAlign w:val="center"/>
          </w:tcPr>
          <w:p w14:paraId="096852C4">
            <w:pPr>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162D1E35">
            <w:pPr>
              <w:jc w:val="center"/>
              <w:rPr>
                <w:rFonts w:hint="eastAsia" w:asciiTheme="minorEastAsia" w:hAnsiTheme="minorEastAsia" w:eastAsiaTheme="minorEastAsia" w:cstheme="minorEastAsia"/>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EFC4D2E">
            <w:pPr>
              <w:jc w:val="center"/>
              <w:rPr>
                <w:rFonts w:hint="eastAsia" w:asciiTheme="minorEastAsia" w:hAnsiTheme="minorEastAsia" w:eastAsiaTheme="minorEastAsia" w:cstheme="minorEastAsia"/>
                <w:sz w:val="24"/>
                <w:szCs w:val="24"/>
                <w:highlight w:val="none"/>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33DA413">
            <w:pPr>
              <w:jc w:val="center"/>
              <w:rPr>
                <w:rFonts w:hint="eastAsia" w:asciiTheme="minorEastAsia" w:hAnsiTheme="minorEastAsia" w:eastAsiaTheme="minorEastAsia" w:cstheme="minorEastAsia"/>
                <w:sz w:val="24"/>
                <w:szCs w:val="24"/>
                <w:highlight w:val="none"/>
              </w:rPr>
            </w:pPr>
          </w:p>
        </w:tc>
        <w:tc>
          <w:tcPr>
            <w:tcW w:w="2774" w:type="dxa"/>
            <w:gridSpan w:val="2"/>
            <w:tcBorders>
              <w:top w:val="single" w:color="auto" w:sz="4" w:space="0"/>
              <w:left w:val="single" w:color="auto" w:sz="4" w:space="0"/>
              <w:bottom w:val="single" w:color="auto" w:sz="4" w:space="0"/>
              <w:right w:val="thickThinSmallGap" w:color="auto" w:sz="24" w:space="0"/>
            </w:tcBorders>
            <w:noWrap w:val="0"/>
            <w:vAlign w:val="center"/>
          </w:tcPr>
          <w:p w14:paraId="4FAC308B">
            <w:pPr>
              <w:jc w:val="center"/>
              <w:rPr>
                <w:rFonts w:hint="eastAsia" w:asciiTheme="minorEastAsia" w:hAnsiTheme="minorEastAsia" w:eastAsiaTheme="minorEastAsia" w:cstheme="minorEastAsia"/>
                <w:sz w:val="24"/>
                <w:szCs w:val="24"/>
                <w:highlight w:val="none"/>
              </w:rPr>
            </w:pPr>
          </w:p>
        </w:tc>
      </w:tr>
      <w:tr w14:paraId="3626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1" w:type="dxa"/>
            <w:gridSpan w:val="2"/>
            <w:tcBorders>
              <w:top w:val="single" w:color="auto" w:sz="4" w:space="0"/>
              <w:left w:val="thinThickSmallGap" w:color="auto" w:sz="24" w:space="0"/>
              <w:bottom w:val="single" w:color="auto" w:sz="4" w:space="0"/>
              <w:right w:val="single" w:color="auto" w:sz="4" w:space="0"/>
            </w:tcBorders>
            <w:noWrap w:val="0"/>
            <w:vAlign w:val="center"/>
          </w:tcPr>
          <w:p w14:paraId="3F42ECF3">
            <w:pPr>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E0785A5">
            <w:pPr>
              <w:jc w:val="center"/>
              <w:rPr>
                <w:rFonts w:hint="eastAsia" w:asciiTheme="minorEastAsia" w:hAnsiTheme="minorEastAsia" w:eastAsiaTheme="minorEastAsia" w:cstheme="minorEastAsia"/>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890228F">
            <w:pPr>
              <w:jc w:val="center"/>
              <w:rPr>
                <w:rFonts w:hint="eastAsia" w:asciiTheme="minorEastAsia" w:hAnsiTheme="minorEastAsia" w:eastAsiaTheme="minorEastAsia" w:cstheme="minorEastAsia"/>
                <w:sz w:val="24"/>
                <w:szCs w:val="24"/>
                <w:highlight w:val="none"/>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57597296">
            <w:pPr>
              <w:jc w:val="center"/>
              <w:rPr>
                <w:rFonts w:hint="eastAsia" w:asciiTheme="minorEastAsia" w:hAnsiTheme="minorEastAsia" w:eastAsiaTheme="minorEastAsia" w:cstheme="minorEastAsia"/>
                <w:sz w:val="24"/>
                <w:szCs w:val="24"/>
                <w:highlight w:val="none"/>
              </w:rPr>
            </w:pPr>
          </w:p>
        </w:tc>
        <w:tc>
          <w:tcPr>
            <w:tcW w:w="2774" w:type="dxa"/>
            <w:gridSpan w:val="2"/>
            <w:tcBorders>
              <w:top w:val="single" w:color="auto" w:sz="4" w:space="0"/>
              <w:left w:val="single" w:color="auto" w:sz="4" w:space="0"/>
              <w:bottom w:val="single" w:color="auto" w:sz="4" w:space="0"/>
              <w:right w:val="thickThinSmallGap" w:color="auto" w:sz="24" w:space="0"/>
            </w:tcBorders>
            <w:noWrap w:val="0"/>
            <w:vAlign w:val="center"/>
          </w:tcPr>
          <w:p w14:paraId="6E06892B">
            <w:pPr>
              <w:jc w:val="center"/>
              <w:rPr>
                <w:rFonts w:hint="eastAsia" w:asciiTheme="minorEastAsia" w:hAnsiTheme="minorEastAsia" w:eastAsiaTheme="minorEastAsia" w:cstheme="minorEastAsia"/>
                <w:sz w:val="24"/>
                <w:szCs w:val="24"/>
                <w:highlight w:val="none"/>
              </w:rPr>
            </w:pPr>
          </w:p>
        </w:tc>
      </w:tr>
      <w:tr w14:paraId="0490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1" w:type="dxa"/>
            <w:gridSpan w:val="2"/>
            <w:vMerge w:val="restart"/>
            <w:tcBorders>
              <w:top w:val="single" w:color="auto" w:sz="4" w:space="0"/>
              <w:left w:val="thinThickSmallGap" w:color="auto" w:sz="24" w:space="0"/>
              <w:bottom w:val="single" w:color="auto" w:sz="4" w:space="0"/>
              <w:right w:val="single" w:color="auto" w:sz="4" w:space="0"/>
            </w:tcBorders>
            <w:noWrap w:val="0"/>
            <w:vAlign w:val="center"/>
          </w:tcPr>
          <w:p w14:paraId="4CC458FD">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导游情况</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13DF625">
            <w:pPr>
              <w:jc w:val="center"/>
              <w:rPr>
                <w:rFonts w:hint="eastAsia" w:asciiTheme="minorEastAsia" w:hAnsiTheme="minorEastAsia" w:eastAsiaTheme="minorEastAsia" w:cstheme="minorEastAsia"/>
                <w:sz w:val="24"/>
                <w:szCs w:val="24"/>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421B52">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初级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645D46E0">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中级</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5BCE351C">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高级</w:t>
            </w:r>
          </w:p>
        </w:tc>
        <w:tc>
          <w:tcPr>
            <w:tcW w:w="1098" w:type="dxa"/>
            <w:tcBorders>
              <w:top w:val="single" w:color="auto" w:sz="4" w:space="0"/>
              <w:left w:val="single" w:color="auto" w:sz="4" w:space="0"/>
              <w:bottom w:val="single" w:color="auto" w:sz="4" w:space="0"/>
              <w:right w:val="thickThinSmallGap" w:color="auto" w:sz="24" w:space="0"/>
            </w:tcBorders>
            <w:noWrap w:val="0"/>
            <w:vAlign w:val="center"/>
          </w:tcPr>
          <w:p w14:paraId="41893B64">
            <w:pPr>
              <w:jc w:val="center"/>
              <w:rPr>
                <w:rFonts w:hint="eastAsia" w:asciiTheme="minorEastAsia" w:hAnsiTheme="minorEastAsia" w:eastAsiaTheme="minorEastAsia" w:cstheme="minorEastAsia"/>
                <w:sz w:val="24"/>
                <w:szCs w:val="24"/>
                <w:highlight w:val="none"/>
              </w:rPr>
            </w:pPr>
          </w:p>
        </w:tc>
      </w:tr>
      <w:tr w14:paraId="49A8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11" w:type="dxa"/>
            <w:gridSpan w:val="2"/>
            <w:vMerge w:val="continue"/>
            <w:tcBorders>
              <w:top w:val="single" w:color="auto" w:sz="4" w:space="0"/>
              <w:left w:val="thinThickSmallGap" w:color="auto" w:sz="24" w:space="0"/>
              <w:bottom w:val="single" w:color="auto" w:sz="4" w:space="0"/>
              <w:right w:val="single" w:color="auto" w:sz="4" w:space="0"/>
            </w:tcBorders>
            <w:noWrap w:val="0"/>
            <w:vAlign w:val="center"/>
          </w:tcPr>
          <w:p w14:paraId="63999F57">
            <w:pPr>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F0322B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英语导游</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B7BA64">
            <w:pPr>
              <w:jc w:val="center"/>
              <w:rPr>
                <w:rFonts w:hint="eastAsia" w:asciiTheme="minorEastAsia" w:hAnsiTheme="minorEastAsia" w:eastAsiaTheme="minorEastAsia" w:cstheme="minorEastAsia"/>
                <w:sz w:val="24"/>
                <w:szCs w:val="24"/>
                <w:highlight w:val="none"/>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67413146">
            <w:pPr>
              <w:jc w:val="center"/>
              <w:rPr>
                <w:rFonts w:hint="eastAsia" w:asciiTheme="minorEastAsia" w:hAnsiTheme="minorEastAsia" w:eastAsiaTheme="minorEastAsia" w:cstheme="minorEastAsia"/>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6F6F7AB1">
            <w:pPr>
              <w:jc w:val="center"/>
              <w:rPr>
                <w:rFonts w:hint="eastAsia" w:asciiTheme="minorEastAsia" w:hAnsiTheme="minorEastAsia" w:eastAsiaTheme="minorEastAsia" w:cstheme="minorEastAsia"/>
                <w:sz w:val="24"/>
                <w:szCs w:val="24"/>
                <w:highlight w:val="none"/>
              </w:rPr>
            </w:pPr>
          </w:p>
        </w:tc>
        <w:tc>
          <w:tcPr>
            <w:tcW w:w="1098" w:type="dxa"/>
            <w:tcBorders>
              <w:top w:val="single" w:color="auto" w:sz="4" w:space="0"/>
              <w:left w:val="single" w:color="auto" w:sz="4" w:space="0"/>
              <w:bottom w:val="single" w:color="auto" w:sz="4" w:space="0"/>
              <w:right w:val="thickThinSmallGap" w:color="auto" w:sz="24" w:space="0"/>
            </w:tcBorders>
            <w:noWrap w:val="0"/>
            <w:vAlign w:val="center"/>
          </w:tcPr>
          <w:p w14:paraId="7FEF9149">
            <w:pPr>
              <w:jc w:val="center"/>
              <w:rPr>
                <w:rFonts w:hint="eastAsia" w:asciiTheme="minorEastAsia" w:hAnsiTheme="minorEastAsia" w:eastAsiaTheme="minorEastAsia" w:cstheme="minorEastAsia"/>
                <w:sz w:val="24"/>
                <w:szCs w:val="24"/>
                <w:highlight w:val="none"/>
              </w:rPr>
            </w:pPr>
          </w:p>
        </w:tc>
      </w:tr>
      <w:tr w14:paraId="0420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11" w:type="dxa"/>
            <w:gridSpan w:val="2"/>
            <w:vMerge w:val="continue"/>
            <w:tcBorders>
              <w:top w:val="single" w:color="auto" w:sz="4" w:space="0"/>
              <w:left w:val="thinThickSmallGap" w:color="auto" w:sz="24" w:space="0"/>
              <w:bottom w:val="single" w:color="auto" w:sz="4" w:space="0"/>
              <w:right w:val="single" w:color="auto" w:sz="4" w:space="0"/>
            </w:tcBorders>
            <w:noWrap w:val="0"/>
            <w:vAlign w:val="center"/>
          </w:tcPr>
          <w:p w14:paraId="5AC09C7D">
            <w:pPr>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DAD341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日语导游</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67826DE">
            <w:pPr>
              <w:jc w:val="center"/>
              <w:rPr>
                <w:rFonts w:hint="eastAsia" w:asciiTheme="minorEastAsia" w:hAnsiTheme="minorEastAsia" w:eastAsiaTheme="minorEastAsia" w:cstheme="minorEastAsia"/>
                <w:sz w:val="24"/>
                <w:szCs w:val="24"/>
                <w:highlight w:val="none"/>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68348D2">
            <w:pPr>
              <w:jc w:val="center"/>
              <w:rPr>
                <w:rFonts w:hint="eastAsia" w:asciiTheme="minorEastAsia" w:hAnsiTheme="minorEastAsia" w:eastAsiaTheme="minorEastAsia" w:cstheme="minorEastAsia"/>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50BC5443">
            <w:pPr>
              <w:jc w:val="center"/>
              <w:rPr>
                <w:rFonts w:hint="eastAsia" w:asciiTheme="minorEastAsia" w:hAnsiTheme="minorEastAsia" w:eastAsiaTheme="minorEastAsia" w:cstheme="minorEastAsia"/>
                <w:sz w:val="24"/>
                <w:szCs w:val="24"/>
                <w:highlight w:val="none"/>
              </w:rPr>
            </w:pPr>
          </w:p>
        </w:tc>
        <w:tc>
          <w:tcPr>
            <w:tcW w:w="1098" w:type="dxa"/>
            <w:tcBorders>
              <w:top w:val="single" w:color="auto" w:sz="4" w:space="0"/>
              <w:left w:val="single" w:color="auto" w:sz="4" w:space="0"/>
              <w:bottom w:val="single" w:color="auto" w:sz="4" w:space="0"/>
              <w:right w:val="thickThinSmallGap" w:color="auto" w:sz="24" w:space="0"/>
            </w:tcBorders>
            <w:noWrap w:val="0"/>
            <w:vAlign w:val="center"/>
          </w:tcPr>
          <w:p w14:paraId="36A9476F">
            <w:pPr>
              <w:jc w:val="center"/>
              <w:rPr>
                <w:rFonts w:hint="eastAsia" w:asciiTheme="minorEastAsia" w:hAnsiTheme="minorEastAsia" w:eastAsiaTheme="minorEastAsia" w:cstheme="minorEastAsia"/>
                <w:sz w:val="24"/>
                <w:szCs w:val="24"/>
                <w:highlight w:val="none"/>
              </w:rPr>
            </w:pPr>
          </w:p>
        </w:tc>
      </w:tr>
      <w:tr w14:paraId="01DC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11" w:type="dxa"/>
            <w:gridSpan w:val="2"/>
            <w:vMerge w:val="continue"/>
            <w:tcBorders>
              <w:top w:val="single" w:color="auto" w:sz="4" w:space="0"/>
              <w:left w:val="thinThickSmallGap" w:color="auto" w:sz="24" w:space="0"/>
              <w:bottom w:val="single" w:color="auto" w:sz="4" w:space="0"/>
              <w:right w:val="single" w:color="auto" w:sz="4" w:space="0"/>
            </w:tcBorders>
            <w:noWrap w:val="0"/>
            <w:vAlign w:val="center"/>
          </w:tcPr>
          <w:p w14:paraId="4A0EC403">
            <w:pPr>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040B66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中文导游</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816E3E">
            <w:pPr>
              <w:jc w:val="center"/>
              <w:rPr>
                <w:rFonts w:hint="eastAsia" w:asciiTheme="minorEastAsia" w:hAnsiTheme="minorEastAsia" w:eastAsiaTheme="minorEastAsia" w:cstheme="minorEastAsia"/>
                <w:sz w:val="24"/>
                <w:szCs w:val="24"/>
                <w:highlight w:val="none"/>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337A6DCF">
            <w:pPr>
              <w:jc w:val="center"/>
              <w:rPr>
                <w:rFonts w:hint="eastAsia" w:asciiTheme="minorEastAsia" w:hAnsiTheme="minorEastAsia" w:eastAsiaTheme="minorEastAsia" w:cstheme="minorEastAsia"/>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246B2157">
            <w:pPr>
              <w:jc w:val="center"/>
              <w:rPr>
                <w:rFonts w:hint="eastAsia" w:asciiTheme="minorEastAsia" w:hAnsiTheme="minorEastAsia" w:eastAsiaTheme="minorEastAsia" w:cstheme="minorEastAsia"/>
                <w:sz w:val="24"/>
                <w:szCs w:val="24"/>
                <w:highlight w:val="none"/>
              </w:rPr>
            </w:pPr>
          </w:p>
        </w:tc>
        <w:tc>
          <w:tcPr>
            <w:tcW w:w="1098" w:type="dxa"/>
            <w:tcBorders>
              <w:top w:val="single" w:color="auto" w:sz="4" w:space="0"/>
              <w:left w:val="single" w:color="auto" w:sz="4" w:space="0"/>
              <w:bottom w:val="single" w:color="auto" w:sz="4" w:space="0"/>
              <w:right w:val="thickThinSmallGap" w:color="auto" w:sz="24" w:space="0"/>
            </w:tcBorders>
            <w:noWrap w:val="0"/>
            <w:vAlign w:val="center"/>
          </w:tcPr>
          <w:p w14:paraId="11277044">
            <w:pPr>
              <w:jc w:val="center"/>
              <w:rPr>
                <w:rFonts w:hint="eastAsia" w:asciiTheme="minorEastAsia" w:hAnsiTheme="minorEastAsia" w:eastAsiaTheme="minorEastAsia" w:cstheme="minorEastAsia"/>
                <w:sz w:val="24"/>
                <w:szCs w:val="24"/>
                <w:highlight w:val="none"/>
              </w:rPr>
            </w:pPr>
          </w:p>
        </w:tc>
      </w:tr>
      <w:tr w14:paraId="070B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11" w:type="dxa"/>
            <w:gridSpan w:val="2"/>
            <w:vMerge w:val="continue"/>
            <w:tcBorders>
              <w:top w:val="single" w:color="auto" w:sz="4" w:space="0"/>
              <w:left w:val="thinThickSmallGap" w:color="auto" w:sz="24" w:space="0"/>
              <w:bottom w:val="single" w:color="auto" w:sz="4" w:space="0"/>
              <w:right w:val="single" w:color="auto" w:sz="4" w:space="0"/>
            </w:tcBorders>
            <w:noWrap w:val="0"/>
            <w:vAlign w:val="center"/>
          </w:tcPr>
          <w:p w14:paraId="4F07D0AD">
            <w:pPr>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14EA95A9">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法语导游</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D4AE573">
            <w:pPr>
              <w:jc w:val="center"/>
              <w:rPr>
                <w:rFonts w:hint="eastAsia" w:asciiTheme="minorEastAsia" w:hAnsiTheme="minorEastAsia" w:eastAsiaTheme="minorEastAsia" w:cstheme="minorEastAsia"/>
                <w:sz w:val="24"/>
                <w:szCs w:val="24"/>
                <w:highlight w:val="none"/>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F864398">
            <w:pPr>
              <w:jc w:val="center"/>
              <w:rPr>
                <w:rFonts w:hint="eastAsia" w:asciiTheme="minorEastAsia" w:hAnsiTheme="minorEastAsia" w:eastAsiaTheme="minorEastAsia" w:cstheme="minorEastAsia"/>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4D73AE7F">
            <w:pPr>
              <w:jc w:val="center"/>
              <w:rPr>
                <w:rFonts w:hint="eastAsia" w:asciiTheme="minorEastAsia" w:hAnsiTheme="minorEastAsia" w:eastAsiaTheme="minorEastAsia" w:cstheme="minorEastAsia"/>
                <w:sz w:val="24"/>
                <w:szCs w:val="24"/>
                <w:highlight w:val="none"/>
              </w:rPr>
            </w:pPr>
          </w:p>
        </w:tc>
        <w:tc>
          <w:tcPr>
            <w:tcW w:w="1098" w:type="dxa"/>
            <w:tcBorders>
              <w:top w:val="single" w:color="auto" w:sz="4" w:space="0"/>
              <w:left w:val="single" w:color="auto" w:sz="4" w:space="0"/>
              <w:bottom w:val="single" w:color="auto" w:sz="4" w:space="0"/>
              <w:right w:val="thickThinSmallGap" w:color="auto" w:sz="24" w:space="0"/>
            </w:tcBorders>
            <w:noWrap w:val="0"/>
            <w:vAlign w:val="center"/>
          </w:tcPr>
          <w:p w14:paraId="5465E5DC">
            <w:pPr>
              <w:jc w:val="center"/>
              <w:rPr>
                <w:rFonts w:hint="eastAsia" w:asciiTheme="minorEastAsia" w:hAnsiTheme="minorEastAsia" w:eastAsiaTheme="minorEastAsia" w:cstheme="minorEastAsia"/>
                <w:sz w:val="24"/>
                <w:szCs w:val="24"/>
                <w:highlight w:val="none"/>
              </w:rPr>
            </w:pPr>
          </w:p>
        </w:tc>
      </w:tr>
      <w:tr w14:paraId="015C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11" w:type="dxa"/>
            <w:gridSpan w:val="2"/>
            <w:vMerge w:val="continue"/>
            <w:tcBorders>
              <w:top w:val="single" w:color="auto" w:sz="4" w:space="0"/>
              <w:left w:val="thinThickSmallGap" w:color="auto" w:sz="24" w:space="0"/>
              <w:bottom w:val="single" w:color="auto" w:sz="4" w:space="0"/>
              <w:right w:val="single" w:color="auto" w:sz="4" w:space="0"/>
            </w:tcBorders>
            <w:noWrap w:val="0"/>
            <w:vAlign w:val="center"/>
          </w:tcPr>
          <w:p w14:paraId="3D806159">
            <w:pPr>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54AF46F">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德语导游</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7D25EF4">
            <w:pPr>
              <w:jc w:val="center"/>
              <w:rPr>
                <w:rFonts w:hint="eastAsia" w:asciiTheme="minorEastAsia" w:hAnsiTheme="minorEastAsia" w:eastAsiaTheme="minorEastAsia" w:cstheme="minorEastAsia"/>
                <w:sz w:val="24"/>
                <w:szCs w:val="24"/>
                <w:highlight w:val="none"/>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5E34EF84">
            <w:pPr>
              <w:jc w:val="center"/>
              <w:rPr>
                <w:rFonts w:hint="eastAsia" w:asciiTheme="minorEastAsia" w:hAnsiTheme="minorEastAsia" w:eastAsiaTheme="minorEastAsia" w:cstheme="minorEastAsia"/>
                <w:sz w:val="24"/>
                <w:szCs w:val="24"/>
                <w:highlight w:val="none"/>
              </w:rPr>
            </w:pPr>
          </w:p>
        </w:tc>
        <w:tc>
          <w:tcPr>
            <w:tcW w:w="1676" w:type="dxa"/>
            <w:tcBorders>
              <w:top w:val="single" w:color="auto" w:sz="4" w:space="0"/>
              <w:left w:val="single" w:color="auto" w:sz="4" w:space="0"/>
              <w:bottom w:val="single" w:color="auto" w:sz="4" w:space="0"/>
              <w:right w:val="single" w:color="auto" w:sz="4" w:space="0"/>
            </w:tcBorders>
            <w:noWrap w:val="0"/>
            <w:vAlign w:val="center"/>
          </w:tcPr>
          <w:p w14:paraId="064885F0">
            <w:pPr>
              <w:jc w:val="center"/>
              <w:rPr>
                <w:rFonts w:hint="eastAsia" w:asciiTheme="minorEastAsia" w:hAnsiTheme="minorEastAsia" w:eastAsiaTheme="minorEastAsia" w:cstheme="minorEastAsia"/>
                <w:sz w:val="24"/>
                <w:szCs w:val="24"/>
                <w:highlight w:val="none"/>
              </w:rPr>
            </w:pPr>
          </w:p>
        </w:tc>
        <w:tc>
          <w:tcPr>
            <w:tcW w:w="1098" w:type="dxa"/>
            <w:tcBorders>
              <w:top w:val="single" w:color="auto" w:sz="4" w:space="0"/>
              <w:left w:val="single" w:color="auto" w:sz="4" w:space="0"/>
              <w:bottom w:val="single" w:color="auto" w:sz="4" w:space="0"/>
              <w:right w:val="thickThinSmallGap" w:color="auto" w:sz="24" w:space="0"/>
            </w:tcBorders>
            <w:noWrap w:val="0"/>
            <w:vAlign w:val="center"/>
          </w:tcPr>
          <w:p w14:paraId="2C3F8110">
            <w:pPr>
              <w:jc w:val="center"/>
              <w:rPr>
                <w:rFonts w:hint="eastAsia" w:asciiTheme="minorEastAsia" w:hAnsiTheme="minorEastAsia" w:eastAsiaTheme="minorEastAsia" w:cstheme="minorEastAsia"/>
                <w:sz w:val="24"/>
                <w:szCs w:val="24"/>
                <w:highlight w:val="none"/>
              </w:rPr>
            </w:pPr>
          </w:p>
        </w:tc>
      </w:tr>
      <w:tr w14:paraId="1401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711" w:type="dxa"/>
            <w:gridSpan w:val="2"/>
            <w:tcBorders>
              <w:top w:val="single" w:color="auto" w:sz="4" w:space="0"/>
              <w:left w:val="thinThickSmallGap" w:color="auto" w:sz="24" w:space="0"/>
              <w:bottom w:val="thickThinSmallGap" w:color="auto" w:sz="24" w:space="0"/>
              <w:right w:val="single" w:color="auto" w:sz="4" w:space="0"/>
            </w:tcBorders>
            <w:noWrap w:val="0"/>
            <w:vAlign w:val="center"/>
          </w:tcPr>
          <w:p w14:paraId="0BABE43F">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7634" w:type="dxa"/>
            <w:gridSpan w:val="7"/>
            <w:tcBorders>
              <w:top w:val="single" w:color="auto" w:sz="4" w:space="0"/>
              <w:left w:val="single" w:color="auto" w:sz="4" w:space="0"/>
              <w:bottom w:val="thickThinSmallGap" w:color="auto" w:sz="24" w:space="0"/>
              <w:right w:val="thickThinSmallGap" w:color="auto" w:sz="24" w:space="0"/>
            </w:tcBorders>
            <w:noWrap w:val="0"/>
            <w:vAlign w:val="center"/>
          </w:tcPr>
          <w:p w14:paraId="7BD1AF11">
            <w:pPr>
              <w:jc w:val="center"/>
              <w:rPr>
                <w:rFonts w:hint="eastAsia" w:asciiTheme="minorEastAsia" w:hAnsiTheme="minorEastAsia" w:eastAsiaTheme="minorEastAsia" w:cstheme="minorEastAsia"/>
                <w:sz w:val="24"/>
                <w:szCs w:val="24"/>
                <w:highlight w:val="none"/>
              </w:rPr>
            </w:pPr>
          </w:p>
          <w:p w14:paraId="58D5C66A">
            <w:pPr>
              <w:jc w:val="center"/>
              <w:rPr>
                <w:rFonts w:hint="eastAsia" w:asciiTheme="minorEastAsia" w:hAnsiTheme="minorEastAsia" w:eastAsiaTheme="minorEastAsia" w:cstheme="minorEastAsia"/>
                <w:sz w:val="24"/>
                <w:szCs w:val="24"/>
                <w:highlight w:val="none"/>
              </w:rPr>
            </w:pPr>
          </w:p>
        </w:tc>
      </w:tr>
    </w:tbl>
    <w:p w14:paraId="29614283">
      <w:pPr>
        <w:jc w:val="right"/>
        <w:rPr>
          <w:rFonts w:hint="eastAsia"/>
          <w:color w:val="000000"/>
          <w:sz w:val="24"/>
          <w:szCs w:val="24"/>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Theme="minorEastAsia" w:hAnsiTheme="minorEastAsia" w:eastAsiaTheme="minorEastAsia" w:cstheme="minorEastAsia"/>
          <w:sz w:val="24"/>
          <w:szCs w:val="24"/>
          <w:highlight w:val="none"/>
        </w:rPr>
        <w:t xml:space="preserve">                                          填写日期：      年   月   日</w:t>
      </w:r>
    </w:p>
    <w:p w14:paraId="498BD56D">
      <w:pPr>
        <w:jc w:val="center"/>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授权委托书</w:t>
      </w:r>
    </w:p>
    <w:p w14:paraId="27F1A657">
      <w:pPr>
        <w:rPr>
          <w:rFonts w:hint="eastAsia" w:ascii="仿宋_GB2312" w:eastAsia="仿宋_GB2312"/>
          <w:b/>
          <w:sz w:val="24"/>
          <w:highlight w:val="none"/>
          <w:u w:val="single"/>
        </w:rPr>
      </w:pPr>
    </w:p>
    <w:p w14:paraId="09BAEF2E">
      <w:pPr>
        <w:spacing w:line="360" w:lineRule="auto"/>
        <w:rPr>
          <w:rFonts w:hint="eastAsia" w:asciiTheme="minorEastAsia" w:hAnsiTheme="minorEastAsia" w:eastAsiaTheme="minorEastAsia" w:cstheme="minorEastAsia"/>
          <w:b/>
          <w:sz w:val="24"/>
          <w:szCs w:val="24"/>
          <w:highlight w:val="none"/>
        </w:rPr>
      </w:pPr>
      <w:r>
        <w:rPr>
          <w:rFonts w:hint="eastAsia" w:ascii="仿宋_GB2312" w:eastAsia="仿宋_GB2312"/>
          <w:b/>
          <w:sz w:val="24"/>
          <w:szCs w:val="32"/>
          <w:highlight w:val="none"/>
          <w:u w:val="single"/>
        </w:rPr>
        <w:t xml:space="preserve"> </w:t>
      </w:r>
      <w:r>
        <w:rPr>
          <w:rFonts w:hint="eastAsia" w:asciiTheme="minorEastAsia" w:hAnsiTheme="minorEastAsia" w:eastAsiaTheme="minorEastAsia" w:cstheme="minorEastAsia"/>
          <w:b/>
          <w:sz w:val="24"/>
          <w:szCs w:val="24"/>
          <w:highlight w:val="none"/>
          <w:u w:val="single"/>
          <w:lang w:eastAsia="zh-CN"/>
        </w:rPr>
        <w:t>龙岩莲豸福境健康产业投资有限公司</w:t>
      </w:r>
      <w:r>
        <w:rPr>
          <w:rFonts w:hint="eastAsia" w:asciiTheme="minorEastAsia" w:hAnsiTheme="minorEastAsia" w:eastAsiaTheme="minorEastAsia" w:cstheme="minorEastAsia"/>
          <w:b/>
          <w:sz w:val="24"/>
          <w:szCs w:val="24"/>
          <w:highlight w:val="none"/>
        </w:rPr>
        <w:t>：</w:t>
      </w:r>
    </w:p>
    <w:p w14:paraId="38FBDEEA">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关于贵司委托我司开展旅游接待服务一事，我司特委托我司</w:t>
      </w:r>
      <w:r>
        <w:rPr>
          <w:rFonts w:hint="eastAsia" w:asciiTheme="minorEastAsia" w:hAnsiTheme="minorEastAsia" w:eastAsiaTheme="minorEastAsia" w:cstheme="minorEastAsia"/>
          <w:sz w:val="24"/>
          <w:szCs w:val="24"/>
          <w:highlight w:val="none"/>
          <w:u w:val="single"/>
          <w:lang w:val="en-US" w:eastAsia="zh-CN"/>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（姓名）负责在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eastAsia="zh-CN"/>
        </w:rPr>
        <w:t>连城县区域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（地点）以</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rPr>
        <w:t>（单位）名义与贵社进行洽谈并签订《</w:t>
      </w:r>
      <w:r>
        <w:rPr>
          <w:rFonts w:hint="eastAsia" w:asciiTheme="minorEastAsia" w:hAnsiTheme="minorEastAsia" w:eastAsiaTheme="minorEastAsia" w:cstheme="minorEastAsia"/>
          <w:b/>
          <w:bCs/>
          <w:sz w:val="24"/>
          <w:szCs w:val="24"/>
          <w:highlight w:val="none"/>
        </w:rPr>
        <w:t>委托旅游接待</w:t>
      </w:r>
      <w:r>
        <w:rPr>
          <w:rFonts w:hint="eastAsia" w:asciiTheme="minorEastAsia" w:hAnsiTheme="minorEastAsia" w:eastAsiaTheme="minorEastAsia" w:cstheme="minorEastAsia"/>
          <w:b/>
          <w:sz w:val="24"/>
          <w:szCs w:val="24"/>
          <w:highlight w:val="none"/>
        </w:rPr>
        <w:t>协议书</w:t>
      </w:r>
      <w:r>
        <w:rPr>
          <w:rFonts w:hint="eastAsia" w:asciiTheme="minorEastAsia" w:hAnsiTheme="minorEastAsia" w:eastAsiaTheme="minorEastAsia" w:cstheme="minorEastAsia"/>
          <w:sz w:val="24"/>
          <w:szCs w:val="24"/>
          <w:highlight w:val="none"/>
        </w:rPr>
        <w:t>》（或旅游供应商合同），并按双方约定完成贵司委托之各项接待任务。同时，我司承诺严格遵守中华人民共和国相关法律法规进行旅游业务操作，我司对受托人的行为及签字或因未履行旅游合同约定义务、旅游接待安全、质量等问题引发的旅游团队事故、投诉、赔偿等经济和法律责任承担全部责任。</w:t>
      </w:r>
    </w:p>
    <w:p w14:paraId="00ECBD8F">
      <w:pPr>
        <w:rPr>
          <w:rFonts w:hint="eastAsia" w:asciiTheme="minorEastAsia" w:hAnsiTheme="minorEastAsia" w:eastAsiaTheme="minorEastAsia" w:cstheme="minorEastAsia"/>
          <w:sz w:val="24"/>
          <w:szCs w:val="24"/>
          <w:highlight w:val="none"/>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1"/>
      </w:tblGrid>
      <w:tr w14:paraId="43C6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3" w:hRule="atLeast"/>
          <w:jc w:val="center"/>
        </w:trPr>
        <w:tc>
          <w:tcPr>
            <w:tcW w:w="6331" w:type="dxa"/>
            <w:tcBorders>
              <w:top w:val="single" w:color="auto" w:sz="4" w:space="0"/>
              <w:left w:val="single" w:color="auto" w:sz="4" w:space="0"/>
              <w:bottom w:val="single" w:color="auto" w:sz="4" w:space="0"/>
              <w:right w:val="single" w:color="auto" w:sz="4" w:space="0"/>
            </w:tcBorders>
            <w:noWrap w:val="0"/>
            <w:vAlign w:val="center"/>
          </w:tcPr>
          <w:p w14:paraId="0578DA6F">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委派人身份证复印件粘贴处</w:t>
            </w:r>
          </w:p>
        </w:tc>
      </w:tr>
    </w:tbl>
    <w:p w14:paraId="6BD90CD7">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6FE8C24E">
      <w:pPr>
        <w:ind w:firstLine="3600" w:firstLineChars="1500"/>
        <w:rPr>
          <w:rFonts w:hint="eastAsia" w:asciiTheme="minorEastAsia" w:hAnsiTheme="minorEastAsia" w:eastAsiaTheme="minorEastAsia" w:cstheme="minorEastAsia"/>
          <w:sz w:val="24"/>
          <w:szCs w:val="24"/>
          <w:highlight w:val="none"/>
        </w:rPr>
      </w:pPr>
    </w:p>
    <w:p w14:paraId="0ACED2EC">
      <w:pPr>
        <w:spacing w:line="360" w:lineRule="auto"/>
        <w:ind w:firstLine="3600" w:firstLineChars="1500"/>
        <w:rPr>
          <w:rFonts w:hint="eastAsia" w:asciiTheme="minorEastAsia" w:hAnsiTheme="minorEastAsia" w:eastAsiaTheme="minorEastAsia" w:cstheme="minorEastAsia"/>
          <w:sz w:val="24"/>
          <w:szCs w:val="24"/>
          <w:highlight w:val="none"/>
        </w:rPr>
      </w:pPr>
    </w:p>
    <w:p w14:paraId="669F2F40">
      <w:pPr>
        <w:spacing w:line="360" w:lineRule="auto"/>
        <w:ind w:firstLine="3600" w:firstLineChars="15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被委托人签名字样：</w:t>
      </w:r>
      <w:r>
        <w:rPr>
          <w:rFonts w:hint="eastAsia" w:asciiTheme="minorEastAsia" w:hAnsiTheme="minorEastAsia" w:eastAsiaTheme="minorEastAsia" w:cstheme="minorEastAsia"/>
          <w:sz w:val="24"/>
          <w:szCs w:val="24"/>
          <w:highlight w:val="none"/>
          <w:u w:val="single"/>
        </w:rPr>
        <w:t xml:space="preserve">                      </w:t>
      </w:r>
    </w:p>
    <w:p w14:paraId="6BC01D5C">
      <w:pPr>
        <w:spacing w:line="360" w:lineRule="auto"/>
        <w:ind w:firstLine="3600" w:firstLineChars="1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3F5DDD9D">
      <w:pPr>
        <w:spacing w:line="360" w:lineRule="auto"/>
        <w:ind w:firstLine="3600" w:firstLineChars="15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委托单位（签章）：</w:t>
      </w:r>
      <w:r>
        <w:rPr>
          <w:rFonts w:hint="eastAsia" w:asciiTheme="minorEastAsia" w:hAnsiTheme="minorEastAsia" w:eastAsiaTheme="minorEastAsia" w:cstheme="minorEastAsia"/>
          <w:sz w:val="24"/>
          <w:szCs w:val="24"/>
          <w:highlight w:val="none"/>
          <w:u w:val="single"/>
        </w:rPr>
        <w:t xml:space="preserve">                       </w:t>
      </w:r>
    </w:p>
    <w:p w14:paraId="1446AAE0">
      <w:pPr>
        <w:spacing w:line="360" w:lineRule="auto"/>
        <w:ind w:firstLine="3600" w:firstLineChars="1500"/>
        <w:rPr>
          <w:rFonts w:hint="eastAsia" w:asciiTheme="minorEastAsia" w:hAnsiTheme="minorEastAsia" w:eastAsiaTheme="minorEastAsia" w:cstheme="minorEastAsia"/>
          <w:sz w:val="24"/>
          <w:szCs w:val="24"/>
          <w:highlight w:val="none"/>
          <w:u w:val="single"/>
        </w:rPr>
      </w:pPr>
    </w:p>
    <w:p w14:paraId="5BC92808">
      <w:pPr>
        <w:spacing w:line="360" w:lineRule="auto"/>
        <w:ind w:firstLine="3600" w:firstLineChars="15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0150AB99">
      <w:pPr>
        <w:spacing w:line="360" w:lineRule="auto"/>
        <w:ind w:firstLine="3600" w:firstLineChars="1500"/>
        <w:rPr>
          <w:rFonts w:hint="eastAsia" w:asciiTheme="minorEastAsia" w:hAnsiTheme="minorEastAsia" w:eastAsiaTheme="minorEastAsia" w:cstheme="minorEastAsia"/>
          <w:sz w:val="24"/>
          <w:szCs w:val="24"/>
          <w:highlight w:val="none"/>
          <w:u w:val="single"/>
        </w:rPr>
      </w:pPr>
    </w:p>
    <w:p w14:paraId="090D8356">
      <w:pPr>
        <w:spacing w:line="24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年   月   日</w:t>
      </w:r>
    </w:p>
    <w:p w14:paraId="400A5EDC">
      <w:pPr>
        <w:jc w:val="center"/>
        <w:rPr>
          <w:rFonts w:hint="eastAsia" w:ascii="仿宋_GB2312" w:eastAsia="仿宋_GB2312"/>
          <w:b/>
          <w:bCs/>
          <w:color w:val="000000"/>
          <w:sz w:val="32"/>
          <w:szCs w:val="32"/>
          <w:highlight w:val="none"/>
        </w:rPr>
      </w:pPr>
    </w:p>
    <w:p w14:paraId="29FEF527">
      <w:pPr>
        <w:spacing w:line="360" w:lineRule="auto"/>
        <w:rPr>
          <w:rFonts w:hint="eastAsia"/>
          <w:color w:val="000000"/>
          <w:sz w:val="24"/>
          <w:szCs w:val="24"/>
          <w:highlight w:val="none"/>
        </w:rPr>
        <w:sectPr>
          <w:pgSz w:w="11906" w:h="16838"/>
          <w:pgMar w:top="1440" w:right="1800" w:bottom="1440" w:left="1800" w:header="851" w:footer="992" w:gutter="0"/>
          <w:pgNumType w:fmt="numberInDash"/>
          <w:cols w:space="720" w:num="1"/>
          <w:docGrid w:type="lines" w:linePitch="312" w:charSpace="0"/>
        </w:sectPr>
      </w:pPr>
    </w:p>
    <w:p w14:paraId="03123489">
      <w:pPr>
        <w:spacing w:line="360" w:lineRule="auto"/>
        <w:rPr>
          <w:color w:val="000000"/>
          <w:sz w:val="24"/>
          <w:szCs w:val="24"/>
          <w:highlight w:val="none"/>
        </w:rPr>
      </w:pPr>
      <w:r>
        <w:rPr>
          <w:rFonts w:hint="eastAsia"/>
          <w:color w:val="000000"/>
          <w:sz w:val="24"/>
          <w:szCs w:val="24"/>
          <w:highlight w:val="none"/>
        </w:rPr>
        <w:t>合同附件3</w:t>
      </w:r>
    </w:p>
    <w:p w14:paraId="42BD09C8">
      <w:pPr>
        <w:spacing w:line="360" w:lineRule="auto"/>
        <w:jc w:val="center"/>
        <w:rPr>
          <w:color w:val="000000"/>
          <w:sz w:val="24"/>
          <w:szCs w:val="24"/>
          <w:highlight w:val="none"/>
        </w:rPr>
      </w:pPr>
      <w:r>
        <w:rPr>
          <w:rFonts w:hint="eastAsia"/>
          <w:color w:val="000000"/>
          <w:sz w:val="24"/>
          <w:szCs w:val="24"/>
          <w:highlight w:val="none"/>
        </w:rPr>
        <w:t>反商业贿赂/反腐败承诺书</w:t>
      </w:r>
    </w:p>
    <w:p w14:paraId="2F39B281">
      <w:pPr>
        <w:spacing w:line="360" w:lineRule="auto"/>
        <w:jc w:val="center"/>
        <w:rPr>
          <w:color w:val="000000"/>
          <w:sz w:val="24"/>
          <w:szCs w:val="24"/>
          <w:highlight w:val="none"/>
        </w:rPr>
      </w:pPr>
    </w:p>
    <w:p w14:paraId="6D958AAA">
      <w:pPr>
        <w:snapToGrid w:val="0"/>
        <w:spacing w:line="360" w:lineRule="auto"/>
        <w:ind w:firstLine="480" w:firstLineChars="200"/>
        <w:rPr>
          <w:color w:val="000000"/>
          <w:sz w:val="24"/>
          <w:szCs w:val="24"/>
          <w:highlight w:val="none"/>
        </w:rPr>
      </w:pPr>
      <w:r>
        <w:rPr>
          <w:rFonts w:hint="eastAsia"/>
          <w:color w:val="000000"/>
          <w:sz w:val="24"/>
          <w:szCs w:val="24"/>
          <w:highlight w:val="none"/>
        </w:rPr>
        <w:t>为贯彻党中央关于进行反腐败斗争的要求，落实国资委反贪倡廉工作的整体部署，为共同制止商业贿赂、腐败行为，维护甲乙双方的共同合法权益和公司发展正常的商业合作关系，乙方作出如下反商业贿赂、反腐败承诺：</w:t>
      </w:r>
    </w:p>
    <w:p w14:paraId="75652B03">
      <w:pPr>
        <w:snapToGrid w:val="0"/>
        <w:spacing w:line="360" w:lineRule="auto"/>
        <w:rPr>
          <w:color w:val="000000"/>
          <w:sz w:val="24"/>
          <w:szCs w:val="24"/>
          <w:highlight w:val="none"/>
        </w:rPr>
      </w:pPr>
      <w:r>
        <w:rPr>
          <w:rFonts w:hint="eastAsia"/>
          <w:color w:val="000000"/>
          <w:sz w:val="24"/>
          <w:szCs w:val="24"/>
          <w:highlight w:val="none"/>
        </w:rPr>
        <w:t>一、本承诺书所指的商业贿赂是指“乙方与甲方合作期间，乙方向甲方人员及与甲方有利益关系的单位、个人提供的一切精神及物质上直接或间接的馈赠，如回扣、娱乐、退佣、招待、置业、就业，国内或国外旅游、馈赠、购物折扣及其他一切物质或精神上有直接受益的开支”。</w:t>
      </w:r>
    </w:p>
    <w:p w14:paraId="1E086C45">
      <w:pPr>
        <w:snapToGrid w:val="0"/>
        <w:spacing w:line="360" w:lineRule="auto"/>
        <w:rPr>
          <w:color w:val="000000"/>
          <w:sz w:val="24"/>
          <w:szCs w:val="24"/>
          <w:highlight w:val="none"/>
        </w:rPr>
      </w:pPr>
      <w:r>
        <w:rPr>
          <w:rFonts w:hint="eastAsia"/>
          <w:color w:val="000000"/>
          <w:sz w:val="24"/>
          <w:szCs w:val="24"/>
          <w:highlight w:val="none"/>
        </w:rPr>
        <w:t>二、乙方应当通过正常途径开展相关业务工作，杜绝向甲方人员及甲方有利益关系的单位、个人提供金钱、物品、有价证券及任何形式的馈赠，（在合适的场合、象征性的纪念礼品以及经批准的符合法律法规规定的相关业务招待除外）。</w:t>
      </w:r>
    </w:p>
    <w:p w14:paraId="583C7CB3">
      <w:pPr>
        <w:snapToGrid w:val="0"/>
        <w:spacing w:line="360" w:lineRule="auto"/>
        <w:rPr>
          <w:color w:val="000000"/>
          <w:sz w:val="24"/>
          <w:szCs w:val="24"/>
          <w:highlight w:val="none"/>
        </w:rPr>
      </w:pPr>
      <w:r>
        <w:rPr>
          <w:rFonts w:hint="eastAsia"/>
          <w:color w:val="000000"/>
          <w:sz w:val="24"/>
          <w:szCs w:val="24"/>
          <w:highlight w:val="none"/>
        </w:rPr>
        <w:t>三、乙方不得为谋取自身利益擅自与甲方人员就有关工作问题私下进行有损甲方利益的非正常竞争性商谈或者达成伤害甲方利益的默契。 </w:t>
      </w:r>
    </w:p>
    <w:p w14:paraId="4D8A213A">
      <w:pPr>
        <w:snapToGrid w:val="0"/>
        <w:spacing w:line="360" w:lineRule="auto"/>
        <w:rPr>
          <w:color w:val="000000"/>
          <w:sz w:val="24"/>
          <w:szCs w:val="24"/>
          <w:highlight w:val="none"/>
        </w:rPr>
      </w:pPr>
      <w:r>
        <w:rPr>
          <w:rFonts w:hint="eastAsia"/>
          <w:color w:val="000000"/>
          <w:sz w:val="24"/>
          <w:szCs w:val="24"/>
          <w:highlight w:val="none"/>
        </w:rPr>
        <w:t>四、乙方不得以洽谈业务、签订合同为借口，邀请甲方工作人员外出旅游或宴请或进入营业性消费娱乐场所。</w:t>
      </w:r>
    </w:p>
    <w:p w14:paraId="7803EE4B">
      <w:pPr>
        <w:snapToGrid w:val="0"/>
        <w:spacing w:line="360" w:lineRule="auto"/>
        <w:rPr>
          <w:color w:val="000000"/>
          <w:sz w:val="24"/>
          <w:szCs w:val="24"/>
          <w:highlight w:val="none"/>
        </w:rPr>
      </w:pPr>
      <w:r>
        <w:rPr>
          <w:rFonts w:hint="eastAsia"/>
          <w:color w:val="000000"/>
          <w:sz w:val="24"/>
          <w:szCs w:val="24"/>
          <w:highlight w:val="none"/>
        </w:rPr>
        <w:t>五、乙方不得为甲方单位或个人购置或者提供通信工具、交通工具、家电、高档办公用品等。 </w:t>
      </w:r>
    </w:p>
    <w:p w14:paraId="79AA91BD">
      <w:pPr>
        <w:snapToGrid w:val="0"/>
        <w:spacing w:line="360" w:lineRule="auto"/>
        <w:rPr>
          <w:color w:val="000000"/>
          <w:sz w:val="24"/>
          <w:szCs w:val="24"/>
          <w:highlight w:val="none"/>
        </w:rPr>
      </w:pPr>
      <w:r>
        <w:rPr>
          <w:rFonts w:hint="eastAsia"/>
          <w:color w:val="000000"/>
          <w:sz w:val="24"/>
          <w:szCs w:val="24"/>
          <w:highlight w:val="none"/>
        </w:rPr>
        <w:t>六、甲方员工如果向乙方索要回佣，要求提供虚假报价、虚假活动、虚假行程等类似违规行为，乙方有责任立即通过电子邮件直接报告给甲方公司。甲方反贿赂，反腐败举报邮箱：zhizai.wu@ctg.cn</w:t>
      </w:r>
    </w:p>
    <w:p w14:paraId="3D8F97AA">
      <w:pPr>
        <w:snapToGrid w:val="0"/>
        <w:spacing w:line="360" w:lineRule="auto"/>
        <w:rPr>
          <w:color w:val="000000"/>
          <w:sz w:val="24"/>
          <w:szCs w:val="24"/>
          <w:highlight w:val="none"/>
        </w:rPr>
      </w:pPr>
      <w:r>
        <w:rPr>
          <w:rFonts w:hint="eastAsia"/>
          <w:color w:val="000000"/>
          <w:sz w:val="24"/>
          <w:szCs w:val="24"/>
          <w:highlight w:val="none"/>
        </w:rPr>
        <w:t>七、如乙方违反本承诺，则乙方认可甲方做出的停止与乙方所有商业合作关系的决定，并赔偿甲方公司的名誉及其他一切损失。</w:t>
      </w:r>
    </w:p>
    <w:p w14:paraId="30A341D8">
      <w:pPr>
        <w:numPr>
          <w:ilvl w:val="0"/>
          <w:numId w:val="0"/>
        </w:numPr>
        <w:spacing w:line="360" w:lineRule="auto"/>
        <w:ind w:firstLine="5280" w:firstLineChars="2200"/>
        <w:rPr>
          <w:rFonts w:hint="eastAsia"/>
          <w:sz w:val="24"/>
          <w:szCs w:val="24"/>
          <w:highlight w:val="none"/>
          <w:lang w:val="en-US" w:eastAsia="zh-CN"/>
        </w:rPr>
      </w:pPr>
      <w:r>
        <w:rPr>
          <w:rFonts w:hint="eastAsia"/>
          <w:sz w:val="24"/>
          <w:szCs w:val="24"/>
          <w:highlight w:val="none"/>
          <w:lang w:val="en-US" w:eastAsia="zh-CN"/>
        </w:rPr>
        <w:t>单位（盖章）：</w:t>
      </w:r>
    </w:p>
    <w:p w14:paraId="7A0A8E4F">
      <w:pPr>
        <w:numPr>
          <w:ilvl w:val="0"/>
          <w:numId w:val="0"/>
        </w:numPr>
        <w:spacing w:line="360" w:lineRule="auto"/>
        <w:ind w:firstLine="5280" w:firstLineChars="2200"/>
        <w:rPr>
          <w:rFonts w:hint="eastAsia"/>
          <w:sz w:val="24"/>
          <w:szCs w:val="24"/>
          <w:highlight w:val="none"/>
          <w:lang w:val="en-US" w:eastAsia="zh-CN"/>
        </w:rPr>
      </w:pPr>
    </w:p>
    <w:p w14:paraId="6ECFF7AF">
      <w:pPr>
        <w:numPr>
          <w:ilvl w:val="0"/>
          <w:numId w:val="0"/>
        </w:numPr>
        <w:spacing w:line="360" w:lineRule="auto"/>
        <w:ind w:leftChars="0"/>
        <w:rPr>
          <w:rFonts w:hint="eastAsia"/>
          <w:sz w:val="24"/>
          <w:szCs w:val="24"/>
          <w:highlight w:val="none"/>
          <w:lang w:val="en-US" w:eastAsia="zh-CN"/>
        </w:rPr>
      </w:pPr>
      <w:r>
        <w:rPr>
          <w:rFonts w:hint="eastAsia"/>
          <w:sz w:val="24"/>
          <w:szCs w:val="24"/>
          <w:highlight w:val="none"/>
          <w:lang w:val="en-US" w:eastAsia="zh-CN"/>
        </w:rPr>
        <w:t xml:space="preserve">                                            负责人：</w:t>
      </w:r>
    </w:p>
    <w:p w14:paraId="105BF059">
      <w:pPr>
        <w:numPr>
          <w:ilvl w:val="0"/>
          <w:numId w:val="0"/>
        </w:numPr>
        <w:spacing w:line="360" w:lineRule="auto"/>
        <w:ind w:leftChars="0"/>
        <w:rPr>
          <w:rFonts w:hint="eastAsia"/>
          <w:sz w:val="24"/>
          <w:szCs w:val="24"/>
          <w:highlight w:val="none"/>
          <w:lang w:val="en-US" w:eastAsia="zh-CN"/>
        </w:rPr>
      </w:pPr>
    </w:p>
    <w:p w14:paraId="43ED9075">
      <w:pPr>
        <w:numPr>
          <w:ilvl w:val="0"/>
          <w:numId w:val="0"/>
        </w:numPr>
        <w:spacing w:line="360" w:lineRule="auto"/>
        <w:ind w:leftChars="0"/>
        <w:rPr>
          <w:rFonts w:hint="eastAsia"/>
          <w:sz w:val="24"/>
          <w:szCs w:val="24"/>
          <w:highlight w:val="none"/>
          <w:lang w:val="en-US" w:eastAsia="zh-CN"/>
        </w:rPr>
      </w:pPr>
      <w:r>
        <w:rPr>
          <w:rFonts w:hint="eastAsia"/>
          <w:sz w:val="24"/>
          <w:szCs w:val="24"/>
          <w:highlight w:val="none"/>
          <w:lang w:val="en-US" w:eastAsia="zh-CN"/>
        </w:rPr>
        <w:t xml:space="preserve">                                                年    月   日</w:t>
      </w:r>
    </w:p>
    <w:p w14:paraId="54124FD9">
      <w:pPr>
        <w:rPr>
          <w:rFonts w:hint="eastAsia"/>
          <w:color w:val="000000"/>
          <w:sz w:val="24"/>
          <w:szCs w:val="24"/>
          <w:highlight w:val="none"/>
        </w:rPr>
      </w:pPr>
    </w:p>
    <w:p w14:paraId="1F849414">
      <w:pPr>
        <w:spacing w:line="360" w:lineRule="auto"/>
        <w:rPr>
          <w:color w:val="000000"/>
          <w:sz w:val="24"/>
          <w:szCs w:val="24"/>
          <w:highlight w:val="none"/>
        </w:rPr>
      </w:pPr>
      <w:r>
        <w:rPr>
          <w:rFonts w:hint="eastAsia"/>
          <w:color w:val="000000"/>
          <w:sz w:val="24"/>
          <w:szCs w:val="24"/>
          <w:highlight w:val="none"/>
        </w:rPr>
        <w:t>合同附件4</w:t>
      </w:r>
    </w:p>
    <w:p w14:paraId="346AAD71">
      <w:pPr>
        <w:spacing w:line="360" w:lineRule="auto"/>
        <w:rPr>
          <w:color w:val="000000"/>
          <w:sz w:val="24"/>
          <w:szCs w:val="24"/>
          <w:highlight w:val="none"/>
        </w:rPr>
      </w:pPr>
    </w:p>
    <w:p w14:paraId="07D3AFB0">
      <w:pPr>
        <w:spacing w:line="360" w:lineRule="auto"/>
        <w:jc w:val="center"/>
        <w:rPr>
          <w:color w:val="000000"/>
          <w:sz w:val="24"/>
          <w:szCs w:val="24"/>
          <w:highlight w:val="none"/>
        </w:rPr>
      </w:pPr>
      <w:r>
        <w:rPr>
          <w:rFonts w:hint="eastAsia"/>
          <w:color w:val="000000"/>
          <w:sz w:val="24"/>
          <w:szCs w:val="24"/>
          <w:highlight w:val="none"/>
        </w:rPr>
        <w:t>企业信誉承诺书</w:t>
      </w:r>
    </w:p>
    <w:p w14:paraId="1AC1A031">
      <w:pPr>
        <w:spacing w:line="360" w:lineRule="auto"/>
        <w:rPr>
          <w:color w:val="000000"/>
          <w:sz w:val="24"/>
          <w:szCs w:val="24"/>
          <w:highlight w:val="none"/>
        </w:rPr>
      </w:pPr>
    </w:p>
    <w:p w14:paraId="6CE82582">
      <w:pPr>
        <w:spacing w:line="360" w:lineRule="auto"/>
        <w:ind w:firstLine="480" w:firstLineChars="200"/>
        <w:rPr>
          <w:color w:val="000000"/>
          <w:sz w:val="24"/>
          <w:szCs w:val="24"/>
          <w:highlight w:val="none"/>
        </w:rPr>
      </w:pPr>
      <w:r>
        <w:rPr>
          <w:rFonts w:hint="eastAsia"/>
          <w:color w:val="000000"/>
          <w:sz w:val="24"/>
          <w:szCs w:val="24"/>
          <w:highlight w:val="none"/>
        </w:rPr>
        <w:t>乙方公司承诺自成立以来在经营活动中无违法违规或失信行为，具有良好的银行资信及商业信誉，无欠款记录，资金结算方面无不良记录，执行结算纪律良好，具有足够的流动资金，有履行合同的能力。</w:t>
      </w:r>
    </w:p>
    <w:p w14:paraId="1D828A83">
      <w:pPr>
        <w:spacing w:line="360" w:lineRule="auto"/>
        <w:ind w:firstLine="480" w:firstLineChars="200"/>
        <w:rPr>
          <w:color w:val="000000"/>
          <w:sz w:val="24"/>
          <w:szCs w:val="24"/>
          <w:highlight w:val="none"/>
        </w:rPr>
      </w:pPr>
      <w:r>
        <w:rPr>
          <w:rFonts w:hint="eastAsia"/>
          <w:color w:val="000000"/>
          <w:sz w:val="24"/>
          <w:szCs w:val="24"/>
          <w:highlight w:val="none"/>
        </w:rPr>
        <w:t>上述情况均属实，乙方自愿承担因虚假承诺引起的全部法律责任。</w:t>
      </w:r>
    </w:p>
    <w:p w14:paraId="7D1287CD">
      <w:pPr>
        <w:spacing w:line="360" w:lineRule="auto"/>
        <w:rPr>
          <w:color w:val="000000"/>
          <w:sz w:val="24"/>
          <w:szCs w:val="24"/>
          <w:highlight w:val="none"/>
        </w:rPr>
      </w:pPr>
    </w:p>
    <w:bookmarkEnd w:id="7"/>
    <w:p w14:paraId="69181890">
      <w:pPr>
        <w:spacing w:line="360" w:lineRule="auto"/>
        <w:rPr>
          <w:color w:val="000000"/>
          <w:sz w:val="24"/>
          <w:szCs w:val="24"/>
          <w:highlight w:val="none"/>
        </w:rPr>
      </w:pPr>
    </w:p>
    <w:p w14:paraId="150D12E2">
      <w:pPr>
        <w:rPr>
          <w:highlight w:val="none"/>
        </w:rPr>
      </w:pPr>
    </w:p>
    <w:p w14:paraId="76DC97AC">
      <w:pPr>
        <w:numPr>
          <w:ilvl w:val="0"/>
          <w:numId w:val="0"/>
        </w:numPr>
        <w:spacing w:line="360" w:lineRule="auto"/>
        <w:ind w:firstLine="5040" w:firstLineChars="2100"/>
        <w:rPr>
          <w:rFonts w:hint="eastAsia"/>
          <w:sz w:val="24"/>
          <w:szCs w:val="24"/>
          <w:highlight w:val="none"/>
          <w:lang w:val="en-US" w:eastAsia="zh-CN"/>
        </w:rPr>
      </w:pPr>
    </w:p>
    <w:p w14:paraId="023DC255">
      <w:pPr>
        <w:numPr>
          <w:ilvl w:val="0"/>
          <w:numId w:val="0"/>
        </w:numPr>
        <w:spacing w:line="360" w:lineRule="auto"/>
        <w:ind w:firstLine="5040" w:firstLineChars="2100"/>
        <w:rPr>
          <w:rFonts w:hint="eastAsia"/>
          <w:sz w:val="24"/>
          <w:szCs w:val="24"/>
          <w:highlight w:val="none"/>
          <w:lang w:val="en-US" w:eastAsia="zh-CN"/>
        </w:rPr>
      </w:pPr>
      <w:r>
        <w:rPr>
          <w:rFonts w:hint="eastAsia"/>
          <w:sz w:val="24"/>
          <w:szCs w:val="24"/>
          <w:highlight w:val="none"/>
          <w:lang w:val="en-US" w:eastAsia="zh-CN"/>
        </w:rPr>
        <w:t>单位（盖章）：</w:t>
      </w:r>
    </w:p>
    <w:p w14:paraId="5EDBC4BD">
      <w:pPr>
        <w:numPr>
          <w:ilvl w:val="0"/>
          <w:numId w:val="0"/>
        </w:numPr>
        <w:spacing w:line="360" w:lineRule="auto"/>
        <w:ind w:firstLine="5040" w:firstLineChars="2100"/>
        <w:rPr>
          <w:rFonts w:hint="eastAsia"/>
          <w:sz w:val="24"/>
          <w:szCs w:val="24"/>
          <w:highlight w:val="none"/>
          <w:lang w:val="en-US" w:eastAsia="zh-CN"/>
        </w:rPr>
      </w:pPr>
    </w:p>
    <w:p w14:paraId="08CB98D8">
      <w:pPr>
        <w:numPr>
          <w:ilvl w:val="0"/>
          <w:numId w:val="0"/>
        </w:numPr>
        <w:spacing w:line="360" w:lineRule="auto"/>
        <w:ind w:leftChars="0"/>
        <w:rPr>
          <w:rFonts w:hint="eastAsia"/>
          <w:sz w:val="24"/>
          <w:szCs w:val="24"/>
          <w:highlight w:val="none"/>
          <w:lang w:val="en-US" w:eastAsia="zh-CN"/>
        </w:rPr>
      </w:pPr>
      <w:r>
        <w:rPr>
          <w:rFonts w:hint="eastAsia"/>
          <w:sz w:val="24"/>
          <w:szCs w:val="24"/>
          <w:highlight w:val="none"/>
          <w:lang w:val="en-US" w:eastAsia="zh-CN"/>
        </w:rPr>
        <w:t xml:space="preserve">                                          </w:t>
      </w:r>
    </w:p>
    <w:p w14:paraId="7A919BF3">
      <w:pPr>
        <w:numPr>
          <w:ilvl w:val="0"/>
          <w:numId w:val="0"/>
        </w:numPr>
        <w:spacing w:line="360" w:lineRule="auto"/>
        <w:ind w:leftChars="0" w:firstLine="5040" w:firstLineChars="2100"/>
        <w:rPr>
          <w:rFonts w:hint="eastAsia"/>
          <w:sz w:val="24"/>
          <w:szCs w:val="24"/>
          <w:highlight w:val="none"/>
          <w:lang w:val="en-US" w:eastAsia="zh-CN"/>
        </w:rPr>
      </w:pPr>
      <w:r>
        <w:rPr>
          <w:rFonts w:hint="eastAsia"/>
          <w:sz w:val="24"/>
          <w:szCs w:val="24"/>
          <w:highlight w:val="none"/>
          <w:lang w:val="en-US" w:eastAsia="zh-CN"/>
        </w:rPr>
        <w:t>负责人：</w:t>
      </w:r>
    </w:p>
    <w:p w14:paraId="4159A671">
      <w:pPr>
        <w:numPr>
          <w:ilvl w:val="0"/>
          <w:numId w:val="0"/>
        </w:numPr>
        <w:spacing w:line="360" w:lineRule="auto"/>
        <w:ind w:leftChars="0"/>
        <w:rPr>
          <w:rFonts w:hint="eastAsia"/>
          <w:sz w:val="24"/>
          <w:szCs w:val="24"/>
          <w:highlight w:val="none"/>
          <w:lang w:val="en-US" w:eastAsia="zh-CN"/>
        </w:rPr>
      </w:pPr>
    </w:p>
    <w:p w14:paraId="6C375E09">
      <w:pPr>
        <w:numPr>
          <w:ilvl w:val="0"/>
          <w:numId w:val="0"/>
        </w:numPr>
        <w:spacing w:line="360" w:lineRule="auto"/>
        <w:ind w:leftChars="0"/>
        <w:rPr>
          <w:rFonts w:hint="eastAsia"/>
          <w:sz w:val="24"/>
          <w:szCs w:val="24"/>
          <w:highlight w:val="none"/>
          <w:lang w:val="en-US" w:eastAsia="zh-CN"/>
        </w:rPr>
      </w:pPr>
      <w:r>
        <w:rPr>
          <w:rFonts w:hint="eastAsia"/>
          <w:sz w:val="24"/>
          <w:szCs w:val="24"/>
          <w:highlight w:val="none"/>
          <w:lang w:val="en-US" w:eastAsia="zh-CN"/>
        </w:rPr>
        <w:t xml:space="preserve">                                                年    月    日</w:t>
      </w:r>
    </w:p>
    <w:p w14:paraId="5C46839C">
      <w:pPr>
        <w:rPr>
          <w:highlight w:val="none"/>
        </w:rPr>
      </w:pPr>
    </w:p>
    <w:p w14:paraId="1F830A0C">
      <w:pPr>
        <w:rPr>
          <w:highlight w:val="none"/>
        </w:rPr>
      </w:pPr>
    </w:p>
    <w:p w14:paraId="370A8002">
      <w:pPr>
        <w:rPr>
          <w:highlight w:val="none"/>
        </w:rPr>
      </w:pPr>
    </w:p>
    <w:p w14:paraId="211EE379">
      <w:pPr>
        <w:rPr>
          <w:highlight w:val="none"/>
        </w:rPr>
      </w:pPr>
    </w:p>
    <w:p w14:paraId="2D46ED2A">
      <w:pPr>
        <w:rPr>
          <w:highlight w:val="none"/>
        </w:rPr>
      </w:pPr>
    </w:p>
    <w:p w14:paraId="43180A74">
      <w:pPr>
        <w:rPr>
          <w:highlight w:val="none"/>
        </w:rPr>
      </w:pPr>
    </w:p>
    <w:p w14:paraId="6E619E56">
      <w:pPr>
        <w:rPr>
          <w:highlight w:val="none"/>
        </w:rPr>
      </w:pPr>
    </w:p>
    <w:p w14:paraId="33BFED10">
      <w:pPr>
        <w:rPr>
          <w:highlight w:val="none"/>
        </w:rPr>
      </w:pPr>
    </w:p>
    <w:p w14:paraId="30030951">
      <w:pPr>
        <w:rPr>
          <w:highlight w:val="none"/>
        </w:rPr>
      </w:pPr>
    </w:p>
    <w:p w14:paraId="793FFB95">
      <w:pPr>
        <w:rPr>
          <w:highlight w:val="none"/>
        </w:rPr>
      </w:pPr>
    </w:p>
    <w:p w14:paraId="42B65634">
      <w:pPr>
        <w:rPr>
          <w:highlight w:val="none"/>
        </w:rPr>
      </w:pPr>
    </w:p>
    <w:p w14:paraId="60E68B49">
      <w:pPr>
        <w:rPr>
          <w:highlight w:val="none"/>
        </w:rPr>
      </w:pPr>
    </w:p>
    <w:p w14:paraId="4B19BE47">
      <w:pPr>
        <w:rPr>
          <w:highlight w:val="none"/>
        </w:rPr>
      </w:pPr>
    </w:p>
    <w:p w14:paraId="0197C054">
      <w:pPr>
        <w:rPr>
          <w:highlight w:val="none"/>
        </w:rPr>
      </w:pPr>
    </w:p>
    <w:p w14:paraId="627023AB">
      <w:pPr>
        <w:rPr>
          <w:highlight w:val="none"/>
        </w:rPr>
      </w:pPr>
    </w:p>
    <w:p w14:paraId="53FEC5BC">
      <w:pPr>
        <w:rPr>
          <w:highlight w:val="none"/>
        </w:rPr>
      </w:pPr>
    </w:p>
    <w:p w14:paraId="31807970">
      <w:pPr>
        <w:rPr>
          <w:highlight w:val="none"/>
        </w:rPr>
      </w:pPr>
    </w:p>
    <w:p w14:paraId="0BBFD107">
      <w:pPr>
        <w:rPr>
          <w:highlight w:val="none"/>
        </w:rPr>
      </w:pPr>
    </w:p>
    <w:p w14:paraId="55AF767E">
      <w:pPr>
        <w:spacing w:line="360" w:lineRule="auto"/>
        <w:rPr>
          <w:rFonts w:hint="eastAsia" w:eastAsia="宋体"/>
          <w:color w:val="000000"/>
          <w:sz w:val="24"/>
          <w:highlight w:val="none"/>
          <w:lang w:eastAsia="zh-CN"/>
        </w:rPr>
      </w:pPr>
      <w:r>
        <w:rPr>
          <w:rFonts w:hint="eastAsia"/>
          <w:color w:val="000000"/>
          <w:sz w:val="24"/>
          <w:highlight w:val="none"/>
        </w:rPr>
        <w:t>合同附件</w:t>
      </w:r>
      <w:r>
        <w:rPr>
          <w:rFonts w:hint="eastAsia"/>
          <w:color w:val="000000"/>
          <w:sz w:val="24"/>
          <w:highlight w:val="none"/>
          <w:lang w:val="en-US" w:eastAsia="zh-CN"/>
        </w:rPr>
        <w:t>5</w:t>
      </w:r>
    </w:p>
    <w:p w14:paraId="4763E8D4">
      <w:pPr>
        <w:spacing w:line="360" w:lineRule="auto"/>
        <w:ind w:firstLine="0" w:firstLineChars="0"/>
        <w:jc w:val="center"/>
        <w:rPr>
          <w:rFonts w:hint="eastAsia"/>
          <w:color w:val="000000"/>
          <w:sz w:val="24"/>
          <w:highlight w:val="none"/>
        </w:rPr>
      </w:pPr>
      <w:r>
        <w:rPr>
          <w:rFonts w:hint="eastAsia"/>
          <w:color w:val="000000"/>
          <w:sz w:val="24"/>
          <w:highlight w:val="none"/>
        </w:rPr>
        <w:t>安全生产责任书</w:t>
      </w:r>
    </w:p>
    <w:p w14:paraId="4EB71AEE">
      <w:pPr>
        <w:spacing w:line="360" w:lineRule="auto"/>
        <w:ind w:firstLine="480" w:firstLineChars="200"/>
        <w:rPr>
          <w:rFonts w:hint="eastAsia"/>
          <w:color w:val="000000"/>
          <w:sz w:val="24"/>
          <w:highlight w:val="none"/>
        </w:rPr>
      </w:pPr>
    </w:p>
    <w:p w14:paraId="3B9B4E24">
      <w:pPr>
        <w:spacing w:line="360" w:lineRule="auto"/>
        <w:ind w:firstLine="480" w:firstLineChars="200"/>
        <w:rPr>
          <w:rFonts w:hint="eastAsia"/>
          <w:color w:val="000000"/>
          <w:sz w:val="24"/>
          <w:highlight w:val="none"/>
        </w:rPr>
      </w:pPr>
      <w:r>
        <w:rPr>
          <w:rFonts w:hint="eastAsia"/>
          <w:color w:val="000000"/>
          <w:sz w:val="24"/>
          <w:highlight w:val="none"/>
        </w:rPr>
        <w:t>为确保</w:t>
      </w:r>
      <w:r>
        <w:rPr>
          <w:rFonts w:hint="eastAsia"/>
          <w:color w:val="000000"/>
          <w:sz w:val="24"/>
          <w:highlight w:val="none"/>
          <w:lang w:val="en-US" w:eastAsia="zh-CN"/>
        </w:rPr>
        <w:t>龙岩莲豸福境健康产业投资有限公司</w:t>
      </w:r>
      <w:r>
        <w:rPr>
          <w:rFonts w:hint="eastAsia"/>
          <w:color w:val="000000"/>
          <w:sz w:val="24"/>
          <w:highlight w:val="none"/>
        </w:rPr>
        <w:t>出境、国内各旅行团的接待质量，坚决遏制发生各类重大安全事故，特制定《</w:t>
      </w:r>
      <w:r>
        <w:rPr>
          <w:rFonts w:hint="eastAsia"/>
          <w:color w:val="000000"/>
          <w:sz w:val="24"/>
          <w:highlight w:val="none"/>
          <w:lang w:val="en-US" w:eastAsia="zh-CN"/>
        </w:rPr>
        <w:t>龙岩莲豸福境健康产业投资有限公司</w:t>
      </w:r>
      <w:r>
        <w:rPr>
          <w:rFonts w:hint="eastAsia"/>
          <w:color w:val="000000"/>
          <w:sz w:val="24"/>
          <w:highlight w:val="none"/>
        </w:rPr>
        <w:t>安全生产责任书》，以加强对安全生产的管理，确保避免重大事故的发生。</w:t>
      </w:r>
    </w:p>
    <w:p w14:paraId="2099536F">
      <w:pPr>
        <w:spacing w:line="360" w:lineRule="auto"/>
        <w:ind w:firstLine="480" w:firstLineChars="200"/>
        <w:rPr>
          <w:rFonts w:hint="eastAsia"/>
          <w:color w:val="000000"/>
          <w:sz w:val="24"/>
          <w:highlight w:val="none"/>
        </w:rPr>
      </w:pPr>
    </w:p>
    <w:p w14:paraId="39F32F2F">
      <w:pPr>
        <w:spacing w:line="360" w:lineRule="auto"/>
        <w:ind w:firstLine="480" w:firstLineChars="200"/>
        <w:rPr>
          <w:rFonts w:hint="eastAsia"/>
          <w:color w:val="000000"/>
          <w:sz w:val="24"/>
          <w:highlight w:val="none"/>
        </w:rPr>
      </w:pPr>
      <w:r>
        <w:rPr>
          <w:rFonts w:hint="eastAsia"/>
          <w:color w:val="000000"/>
          <w:sz w:val="24"/>
          <w:highlight w:val="none"/>
        </w:rPr>
        <w:t>一、安全生产要求</w:t>
      </w:r>
    </w:p>
    <w:p w14:paraId="1B6E2746">
      <w:pPr>
        <w:spacing w:line="360" w:lineRule="auto"/>
        <w:ind w:firstLine="480" w:firstLineChars="200"/>
        <w:rPr>
          <w:rFonts w:hint="eastAsia"/>
          <w:color w:val="000000"/>
          <w:sz w:val="24"/>
          <w:highlight w:val="none"/>
        </w:rPr>
      </w:pPr>
      <w:r>
        <w:rPr>
          <w:rFonts w:hint="eastAsia"/>
          <w:color w:val="000000"/>
          <w:sz w:val="24"/>
          <w:highlight w:val="none"/>
        </w:rPr>
        <w:t>各地接待旅行社务必对旅游运营车辆的安全严格管理，防范和坚决遏制旅游重特大交通事故发生。</w:t>
      </w:r>
    </w:p>
    <w:p w14:paraId="40983E06">
      <w:pPr>
        <w:spacing w:line="360" w:lineRule="auto"/>
        <w:ind w:firstLine="480" w:firstLineChars="200"/>
        <w:rPr>
          <w:rFonts w:hint="eastAsia"/>
          <w:color w:val="000000"/>
          <w:sz w:val="24"/>
          <w:highlight w:val="none"/>
        </w:rPr>
      </w:pPr>
      <w:r>
        <w:rPr>
          <w:rFonts w:hint="eastAsia"/>
          <w:color w:val="000000"/>
          <w:sz w:val="24"/>
          <w:highlight w:val="none"/>
        </w:rPr>
        <w:t>1、各地接待旅行社务必使用合法的旅游运营资质车辆和专业司机，严禁使用社会个体经营的车辆。</w:t>
      </w:r>
    </w:p>
    <w:p w14:paraId="05066295">
      <w:pPr>
        <w:spacing w:line="360" w:lineRule="auto"/>
        <w:ind w:firstLine="480" w:firstLineChars="200"/>
        <w:rPr>
          <w:rFonts w:hint="eastAsia"/>
          <w:color w:val="000000"/>
          <w:sz w:val="24"/>
          <w:highlight w:val="none"/>
        </w:rPr>
      </w:pPr>
      <w:r>
        <w:rPr>
          <w:rFonts w:hint="eastAsia"/>
          <w:color w:val="000000"/>
          <w:sz w:val="24"/>
          <w:highlight w:val="none"/>
        </w:rPr>
        <w:t>2、各地接待旅行社要确保使用年检合格的接待车辆，不得使用未达安全行车要求的车辆及司机。行车前，要提前检查车辆安全行车保障和车辆空调的制冷状况。凡不符合要求的车辆，不得使用。</w:t>
      </w:r>
    </w:p>
    <w:p w14:paraId="1E7D6992">
      <w:pPr>
        <w:spacing w:line="360" w:lineRule="auto"/>
        <w:ind w:firstLine="480" w:firstLineChars="200"/>
        <w:rPr>
          <w:rFonts w:hint="eastAsia"/>
          <w:color w:val="000000"/>
          <w:sz w:val="24"/>
          <w:highlight w:val="none"/>
        </w:rPr>
      </w:pPr>
      <w:r>
        <w:rPr>
          <w:rFonts w:hint="eastAsia"/>
          <w:color w:val="000000"/>
          <w:sz w:val="24"/>
          <w:highlight w:val="none"/>
        </w:rPr>
        <w:t>3、各地接待旅行社对各签约汽车公司，要严格查验该汽车公司的保险手续，要确保接待车辆保险等手续齐全。按照要求：境内汽车公司要求投承运人责任保险，保额不少于40-万80万元/座；境外汽车公司要求参投当地法定的旅客责任保险。</w:t>
      </w:r>
    </w:p>
    <w:p w14:paraId="0E3CE8C2">
      <w:pPr>
        <w:spacing w:line="360" w:lineRule="auto"/>
        <w:ind w:firstLine="480" w:firstLineChars="200"/>
        <w:rPr>
          <w:rFonts w:hint="eastAsia"/>
          <w:color w:val="000000"/>
          <w:sz w:val="24"/>
          <w:highlight w:val="none"/>
        </w:rPr>
      </w:pPr>
      <w:r>
        <w:rPr>
          <w:rFonts w:hint="eastAsia"/>
          <w:color w:val="000000"/>
          <w:sz w:val="24"/>
          <w:highlight w:val="none"/>
        </w:rPr>
        <w:t>4、各地接待旅行社要加强对司乘人员的交通安全宣传教育和联合监管。严禁违章驾驶、疲劳驾驶、酒后驾驶、违规载客和超速、超载、超限等违法违规行为；要保证司机、导游人员充分休息，不得连续套团接待，严禁携带与本团无关人员乘车；驾驶车辆时严禁接打 手机和做影响行车安全的任何事情；山区行车要预防落石和警觉缓行；注意强降雨天气对道路交通造成的不利影响，确保用车安全。行车时，应告诫并检查乘客系好安全带。</w:t>
      </w:r>
    </w:p>
    <w:p w14:paraId="4A986ACD">
      <w:pPr>
        <w:spacing w:line="360" w:lineRule="auto"/>
        <w:ind w:firstLine="480" w:firstLineChars="200"/>
        <w:rPr>
          <w:rFonts w:hint="eastAsia"/>
          <w:color w:val="000000"/>
          <w:sz w:val="24"/>
          <w:highlight w:val="none"/>
        </w:rPr>
      </w:pPr>
      <w:r>
        <w:rPr>
          <w:rFonts w:hint="eastAsia"/>
          <w:color w:val="000000"/>
          <w:sz w:val="24"/>
          <w:highlight w:val="none"/>
        </w:rPr>
        <w:t xml:space="preserve"> 5、各地接待旅行社要注重对旅行团的保险投保意识，特别是长途客运、边远地区和山区等危险地区的旅行，要坚持提前投保，确保车辆保险、乘客保险等手续齐全，防患于未然。</w:t>
      </w:r>
    </w:p>
    <w:p w14:paraId="7438AB96">
      <w:pPr>
        <w:spacing w:line="360" w:lineRule="auto"/>
        <w:ind w:firstLine="480" w:firstLineChars="200"/>
        <w:rPr>
          <w:rFonts w:hint="eastAsia"/>
          <w:color w:val="000000"/>
          <w:sz w:val="24"/>
          <w:highlight w:val="none"/>
        </w:rPr>
      </w:pPr>
      <w:r>
        <w:rPr>
          <w:rFonts w:hint="eastAsia"/>
          <w:color w:val="000000"/>
          <w:sz w:val="24"/>
          <w:highlight w:val="none"/>
        </w:rPr>
        <w:t>6、各地接待旅行社安排的餐厅应具备正规的营业资质及卫生许可要求。务必注重食品卫生安全，避免采用各种生冷和过时烹调食品，严防食品中毒。</w:t>
      </w:r>
    </w:p>
    <w:p w14:paraId="2C0F4622">
      <w:pPr>
        <w:spacing w:line="360" w:lineRule="auto"/>
        <w:ind w:firstLine="480" w:firstLineChars="200"/>
        <w:rPr>
          <w:rFonts w:hint="eastAsia"/>
          <w:color w:val="000000"/>
          <w:sz w:val="24"/>
          <w:highlight w:val="none"/>
        </w:rPr>
      </w:pPr>
      <w:r>
        <w:rPr>
          <w:rFonts w:hint="eastAsia"/>
          <w:color w:val="000000"/>
          <w:sz w:val="24"/>
          <w:highlight w:val="none"/>
          <w:lang w:val="en-US" w:eastAsia="zh-CN"/>
        </w:rPr>
        <w:t>7</w:t>
      </w:r>
      <w:r>
        <w:rPr>
          <w:rFonts w:hint="eastAsia"/>
          <w:color w:val="000000"/>
          <w:sz w:val="24"/>
          <w:highlight w:val="none"/>
        </w:rPr>
        <w:t>、各地接待旅行社要提前对导游进行培训，严禁任何违反《旅游法》和当地旅游规定的行为。</w:t>
      </w:r>
    </w:p>
    <w:p w14:paraId="1BA3B81C">
      <w:pPr>
        <w:spacing w:line="360" w:lineRule="auto"/>
        <w:ind w:firstLine="480" w:firstLineChars="200"/>
        <w:rPr>
          <w:rFonts w:hint="eastAsia"/>
          <w:color w:val="000000"/>
          <w:sz w:val="24"/>
          <w:highlight w:val="none"/>
        </w:rPr>
      </w:pPr>
      <w:r>
        <w:rPr>
          <w:rFonts w:hint="eastAsia"/>
          <w:color w:val="000000"/>
          <w:sz w:val="24"/>
          <w:highlight w:val="none"/>
          <w:lang w:val="en-US" w:eastAsia="zh-CN"/>
        </w:rPr>
        <w:t>8</w:t>
      </w:r>
      <w:r>
        <w:rPr>
          <w:rFonts w:hint="eastAsia"/>
          <w:color w:val="000000"/>
          <w:sz w:val="24"/>
          <w:highlight w:val="none"/>
        </w:rPr>
        <w:t>、要求各地接待社加强安全生产的责任意识，认真积极迅速落实上述各项工作要求，务必保证参团游客的人身安全。</w:t>
      </w:r>
    </w:p>
    <w:p w14:paraId="5924353C">
      <w:pPr>
        <w:spacing w:line="360" w:lineRule="auto"/>
        <w:ind w:firstLine="0" w:firstLineChars="0"/>
        <w:rPr>
          <w:rFonts w:hint="eastAsia"/>
          <w:color w:val="000000"/>
          <w:sz w:val="24"/>
          <w:highlight w:val="none"/>
        </w:rPr>
      </w:pPr>
    </w:p>
    <w:p w14:paraId="74ECEDCF">
      <w:pPr>
        <w:spacing w:line="360" w:lineRule="auto"/>
        <w:ind w:firstLine="480" w:firstLineChars="200"/>
        <w:rPr>
          <w:rFonts w:hint="eastAsia"/>
          <w:color w:val="000000"/>
          <w:sz w:val="24"/>
          <w:highlight w:val="none"/>
        </w:rPr>
      </w:pPr>
      <w:r>
        <w:rPr>
          <w:rFonts w:hint="eastAsia"/>
          <w:color w:val="000000"/>
          <w:sz w:val="24"/>
          <w:highlight w:val="none"/>
        </w:rPr>
        <w:t xml:space="preserve">二、奖惩措施 </w:t>
      </w:r>
    </w:p>
    <w:p w14:paraId="3FEC3243">
      <w:pPr>
        <w:spacing w:line="360" w:lineRule="auto"/>
        <w:ind w:firstLine="480" w:firstLineChars="200"/>
        <w:rPr>
          <w:rFonts w:hint="eastAsia"/>
          <w:color w:val="000000"/>
          <w:sz w:val="24"/>
          <w:highlight w:val="none"/>
        </w:rPr>
      </w:pPr>
      <w:r>
        <w:rPr>
          <w:rFonts w:hint="eastAsia"/>
          <w:color w:val="000000"/>
          <w:sz w:val="24"/>
          <w:highlight w:val="none"/>
          <w:lang w:val="en-US" w:eastAsia="zh-CN"/>
        </w:rPr>
        <w:t>龙岩莲豸福境健康产业投资有限公司</w:t>
      </w:r>
      <w:r>
        <w:rPr>
          <w:rFonts w:hint="eastAsia"/>
          <w:color w:val="000000"/>
          <w:sz w:val="24"/>
          <w:highlight w:val="none"/>
        </w:rPr>
        <w:t>对违反有关条款造成安全生产事故的，除进行经济处罚外还将追究提供服务地接社的责任。</w:t>
      </w:r>
    </w:p>
    <w:p w14:paraId="297F0540">
      <w:pPr>
        <w:spacing w:line="360" w:lineRule="auto"/>
        <w:ind w:firstLine="480" w:firstLineChars="200"/>
        <w:rPr>
          <w:rFonts w:hint="eastAsia"/>
          <w:color w:val="000000"/>
          <w:sz w:val="24"/>
          <w:highlight w:val="none"/>
        </w:rPr>
      </w:pPr>
      <w:r>
        <w:rPr>
          <w:rFonts w:hint="eastAsia"/>
          <w:color w:val="000000"/>
          <w:sz w:val="24"/>
          <w:highlight w:val="none"/>
        </w:rPr>
        <w:t>1、发生安全生产事故的，将取消地接社资格。</w:t>
      </w:r>
    </w:p>
    <w:p w14:paraId="44B2EF2C">
      <w:pPr>
        <w:spacing w:line="360" w:lineRule="auto"/>
        <w:ind w:firstLine="480" w:firstLineChars="200"/>
        <w:rPr>
          <w:rFonts w:hint="eastAsia"/>
          <w:color w:val="000000"/>
          <w:sz w:val="24"/>
          <w:highlight w:val="none"/>
        </w:rPr>
      </w:pPr>
      <w:r>
        <w:rPr>
          <w:rFonts w:hint="eastAsia"/>
          <w:color w:val="000000"/>
          <w:sz w:val="24"/>
          <w:highlight w:val="none"/>
        </w:rPr>
        <w:t>2、对于已经发生的安全生产事故，</w:t>
      </w:r>
      <w:r>
        <w:rPr>
          <w:rFonts w:hint="eastAsia"/>
          <w:color w:val="000000"/>
          <w:sz w:val="24"/>
          <w:highlight w:val="none"/>
          <w:lang w:val="en-US" w:eastAsia="zh-CN"/>
        </w:rPr>
        <w:t>龙岩莲豸福境健康产业投资有限公司</w:t>
      </w:r>
      <w:r>
        <w:rPr>
          <w:rFonts w:hint="eastAsia"/>
          <w:color w:val="000000"/>
          <w:sz w:val="24"/>
          <w:highlight w:val="none"/>
        </w:rPr>
        <w:t>将本着“事故原因未查明不放过、责任人未处理不放过、整改措施 未落实不放过、有关人员未受到教育不放过”四个不放过 原则，严格落实对地接社的追究。</w:t>
      </w:r>
    </w:p>
    <w:p w14:paraId="4DA45A39">
      <w:pPr>
        <w:spacing w:line="360" w:lineRule="auto"/>
        <w:ind w:firstLine="480" w:firstLineChars="200"/>
        <w:rPr>
          <w:rFonts w:hint="eastAsia"/>
          <w:color w:val="000000"/>
          <w:sz w:val="24"/>
          <w:highlight w:val="none"/>
        </w:rPr>
      </w:pPr>
      <w:r>
        <w:rPr>
          <w:rFonts w:hint="eastAsia"/>
          <w:color w:val="000000"/>
          <w:sz w:val="24"/>
          <w:highlight w:val="none"/>
        </w:rPr>
        <w:t>3、全年无安全生产事故的地接社单位将作为地接社续签的重要依据。</w:t>
      </w:r>
    </w:p>
    <w:p w14:paraId="0D9B0453">
      <w:pPr>
        <w:spacing w:line="360" w:lineRule="auto"/>
        <w:ind w:firstLine="480" w:firstLineChars="200"/>
        <w:rPr>
          <w:rFonts w:hint="eastAsia"/>
          <w:color w:val="000000"/>
          <w:sz w:val="24"/>
          <w:highlight w:val="none"/>
        </w:rPr>
      </w:pPr>
    </w:p>
    <w:p w14:paraId="3B259D55">
      <w:pPr>
        <w:spacing w:line="360" w:lineRule="auto"/>
        <w:ind w:firstLine="480" w:firstLineChars="200"/>
        <w:rPr>
          <w:rFonts w:hint="eastAsia"/>
          <w:color w:val="000000"/>
          <w:sz w:val="24"/>
          <w:highlight w:val="none"/>
        </w:rPr>
      </w:pPr>
    </w:p>
    <w:p w14:paraId="418226B1">
      <w:pPr>
        <w:spacing w:line="360" w:lineRule="auto"/>
        <w:ind w:firstLine="0" w:firstLineChars="0"/>
        <w:rPr>
          <w:rFonts w:hint="eastAsia"/>
          <w:color w:val="000000"/>
          <w:sz w:val="24"/>
          <w:highlight w:val="none"/>
        </w:rPr>
      </w:pPr>
    </w:p>
    <w:p w14:paraId="6DE6B2A6">
      <w:pPr>
        <w:spacing w:line="360" w:lineRule="auto"/>
        <w:ind w:firstLine="4560" w:firstLineChars="1900"/>
        <w:rPr>
          <w:rFonts w:hint="default"/>
          <w:color w:val="000000"/>
          <w:sz w:val="24"/>
          <w:highlight w:val="none"/>
        </w:rPr>
      </w:pPr>
      <w:r>
        <w:rPr>
          <w:rFonts w:hint="eastAsia"/>
          <w:color w:val="000000"/>
          <w:sz w:val="24"/>
          <w:highlight w:val="none"/>
        </w:rPr>
        <w:t>地接社</w:t>
      </w:r>
      <w:r>
        <w:rPr>
          <w:rFonts w:hint="eastAsia"/>
          <w:color w:val="000000"/>
          <w:sz w:val="24"/>
          <w:highlight w:val="none"/>
          <w:lang w:eastAsia="zh-CN"/>
        </w:rPr>
        <w:t>（盖章）：</w:t>
      </w:r>
      <w:r>
        <w:rPr>
          <w:rFonts w:hint="eastAsia"/>
          <w:color w:val="000000"/>
          <w:sz w:val="24"/>
          <w:highlight w:val="none"/>
        </w:rPr>
        <w:t xml:space="preserve"> </w:t>
      </w:r>
    </w:p>
    <w:p w14:paraId="3648ABB3">
      <w:pPr>
        <w:spacing w:line="360" w:lineRule="auto"/>
        <w:ind w:firstLine="480" w:firstLineChars="200"/>
        <w:rPr>
          <w:rFonts w:hint="eastAsia"/>
          <w:color w:val="000000"/>
          <w:sz w:val="24"/>
          <w:highlight w:val="none"/>
        </w:rPr>
      </w:pPr>
    </w:p>
    <w:p w14:paraId="0E0AB9C0">
      <w:pPr>
        <w:spacing w:line="360" w:lineRule="auto"/>
        <w:ind w:firstLine="4560" w:firstLineChars="1900"/>
        <w:rPr>
          <w:rFonts w:hint="default"/>
          <w:color w:val="000000"/>
          <w:sz w:val="24"/>
          <w:highlight w:val="none"/>
        </w:rPr>
      </w:pPr>
      <w:r>
        <w:rPr>
          <w:rFonts w:hint="eastAsia"/>
          <w:color w:val="000000"/>
          <w:sz w:val="24"/>
          <w:highlight w:val="none"/>
        </w:rPr>
        <w:t>负责人：</w:t>
      </w:r>
      <w:r>
        <w:rPr>
          <w:rFonts w:hint="eastAsia"/>
          <w:color w:val="000000"/>
          <w:sz w:val="24"/>
          <w:highlight w:val="none"/>
          <w:lang w:val="en-US" w:eastAsia="zh-CN"/>
        </w:rPr>
        <w:t xml:space="preserve">                      </w:t>
      </w:r>
    </w:p>
    <w:p w14:paraId="567C6DCD">
      <w:pPr>
        <w:spacing w:line="360" w:lineRule="auto"/>
        <w:ind w:firstLine="480" w:firstLineChars="200"/>
        <w:rPr>
          <w:rFonts w:hint="eastAsia"/>
          <w:color w:val="000000"/>
          <w:sz w:val="24"/>
          <w:highlight w:val="none"/>
        </w:rPr>
      </w:pPr>
    </w:p>
    <w:p w14:paraId="79316181">
      <w:pPr>
        <w:spacing w:line="360" w:lineRule="auto"/>
        <w:ind w:firstLine="5280" w:firstLineChars="2200"/>
        <w:rPr>
          <w:rFonts w:hint="eastAsia"/>
          <w:color w:val="000000"/>
          <w:sz w:val="24"/>
          <w:highlight w:val="none"/>
        </w:rPr>
      </w:pPr>
      <w:r>
        <w:rPr>
          <w:rFonts w:hint="eastAsia"/>
          <w:color w:val="000000"/>
          <w:sz w:val="24"/>
          <w:highlight w:val="none"/>
        </w:rPr>
        <w:t>年</w:t>
      </w:r>
      <w:r>
        <w:rPr>
          <w:rFonts w:hint="eastAsia"/>
          <w:color w:val="000000"/>
          <w:sz w:val="24"/>
          <w:highlight w:val="none"/>
          <w:lang w:val="en-US" w:eastAsia="zh-CN"/>
        </w:rPr>
        <w:t xml:space="preserve">  </w:t>
      </w:r>
      <w:r>
        <w:rPr>
          <w:rFonts w:hint="eastAsia"/>
          <w:color w:val="000000"/>
          <w:sz w:val="24"/>
          <w:highlight w:val="none"/>
        </w:rPr>
        <w:tab/>
      </w:r>
      <w:r>
        <w:rPr>
          <w:rFonts w:hint="eastAsia"/>
          <w:color w:val="000000"/>
          <w:sz w:val="24"/>
          <w:highlight w:val="none"/>
          <w:lang w:val="en-US" w:eastAsia="zh-CN"/>
        </w:rPr>
        <w:t xml:space="preserve">  </w:t>
      </w:r>
      <w:r>
        <w:rPr>
          <w:rFonts w:hint="eastAsia"/>
          <w:color w:val="000000"/>
          <w:sz w:val="24"/>
          <w:highlight w:val="none"/>
        </w:rPr>
        <w:t>月</w:t>
      </w:r>
      <w:r>
        <w:rPr>
          <w:rFonts w:hint="eastAsia"/>
          <w:color w:val="000000"/>
          <w:sz w:val="24"/>
          <w:highlight w:val="none"/>
        </w:rPr>
        <w:tab/>
      </w:r>
      <w:r>
        <w:rPr>
          <w:rFonts w:hint="eastAsia"/>
          <w:color w:val="000000"/>
          <w:sz w:val="24"/>
          <w:highlight w:val="none"/>
          <w:lang w:val="en-US" w:eastAsia="zh-CN"/>
        </w:rPr>
        <w:t xml:space="preserve"> </w:t>
      </w:r>
      <w:r>
        <w:rPr>
          <w:rFonts w:hint="eastAsia"/>
          <w:color w:val="000000"/>
          <w:sz w:val="24"/>
          <w:highlight w:val="none"/>
        </w:rPr>
        <w:t>日</w:t>
      </w:r>
      <w:r>
        <w:rPr>
          <w:rFonts w:hint="eastAsia"/>
          <w:color w:val="000000"/>
          <w:sz w:val="24"/>
          <w:highlight w:val="none"/>
          <w:lang w:val="en-US" w:eastAsia="zh-CN"/>
        </w:rPr>
        <w:t xml:space="preserve">                          </w:t>
      </w:r>
    </w:p>
    <w:p w14:paraId="3AA97C72">
      <w:pPr>
        <w:rPr>
          <w:highlight w:val="none"/>
        </w:rPr>
        <w:sectPr>
          <w:pgSz w:w="11906" w:h="16838"/>
          <w:pgMar w:top="1440" w:right="1800" w:bottom="1440" w:left="1800" w:header="851" w:footer="992" w:gutter="0"/>
          <w:pgNumType w:fmt="numberInDash"/>
          <w:cols w:space="720" w:num="1"/>
          <w:docGrid w:type="lines" w:linePitch="312" w:charSpace="0"/>
        </w:sectPr>
      </w:pPr>
    </w:p>
    <w:p w14:paraId="4A1C6657">
      <w:pPr>
        <w:jc w:val="center"/>
        <w:rPr>
          <w:rFonts w:hint="eastAsia" w:ascii="仿宋_GB2312" w:eastAsia="仿宋_GB2312"/>
          <w:b/>
          <w:bCs/>
          <w:color w:val="000000"/>
          <w:sz w:val="32"/>
          <w:szCs w:val="32"/>
          <w:highlight w:val="none"/>
        </w:rPr>
      </w:pPr>
      <w:r>
        <w:rPr>
          <w:rFonts w:hint="eastAsia" w:ascii="仿宋_GB2312" w:eastAsia="仿宋_GB2312"/>
          <w:b/>
          <w:bCs/>
          <w:color w:val="000000"/>
          <w:sz w:val="32"/>
          <w:szCs w:val="32"/>
          <w:highlight w:val="none"/>
        </w:rPr>
        <w:t>遵守《旅游法》承诺书</w:t>
      </w:r>
    </w:p>
    <w:p w14:paraId="7B27D3D1">
      <w:pPr>
        <w:jc w:val="center"/>
        <w:rPr>
          <w:rFonts w:hint="eastAsia" w:ascii="仿宋_GB2312" w:eastAsia="仿宋_GB2312"/>
          <w:b/>
          <w:bCs/>
          <w:color w:val="000000"/>
          <w:sz w:val="32"/>
          <w:szCs w:val="32"/>
          <w:highlight w:val="none"/>
        </w:rPr>
      </w:pPr>
    </w:p>
    <w:p w14:paraId="0ED3AB8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为加强行业自律，规范产品设计和团队操作，遵守法律法规，作为</w:t>
      </w:r>
      <w:r>
        <w:rPr>
          <w:rFonts w:hint="eastAsia" w:asciiTheme="minorEastAsia" w:hAnsiTheme="minorEastAsia" w:eastAsiaTheme="minorEastAsia" w:cstheme="minorEastAsia"/>
          <w:sz w:val="24"/>
          <w:szCs w:val="24"/>
          <w:highlight w:val="none"/>
          <w:lang w:eastAsia="zh-CN"/>
        </w:rPr>
        <w:t>龙岩莲豸福境健康产业投资有限公司</w:t>
      </w:r>
      <w:r>
        <w:rPr>
          <w:rFonts w:hint="eastAsia" w:asciiTheme="minorEastAsia" w:hAnsiTheme="minorEastAsia" w:eastAsiaTheme="minorEastAsia" w:cstheme="minorEastAsia"/>
          <w:sz w:val="24"/>
          <w:szCs w:val="24"/>
          <w:highlight w:val="none"/>
        </w:rPr>
        <w:t>的正式签约合作伙伴，我社做出如下郑重承诺：</w:t>
      </w:r>
    </w:p>
    <w:p w14:paraId="4D075C1B">
      <w:pPr>
        <w:spacing w:line="360" w:lineRule="auto"/>
        <w:ind w:firstLine="480" w:firstLineChars="200"/>
        <w:rPr>
          <w:rFonts w:hint="eastAsia" w:ascii="仿宋_GB2312" w:hAnsi="宋体" w:eastAsia="仿宋_GB2312" w:cs="宋体"/>
          <w:kern w:val="0"/>
          <w:sz w:val="24"/>
          <w:szCs w:val="28"/>
          <w:highlight w:val="none"/>
        </w:rPr>
      </w:pPr>
      <w:r>
        <w:rPr>
          <w:rFonts w:hint="eastAsia" w:asciiTheme="minorEastAsia" w:hAnsiTheme="minorEastAsia" w:eastAsiaTheme="minorEastAsia" w:cstheme="minorEastAsia"/>
          <w:sz w:val="24"/>
          <w:szCs w:val="24"/>
          <w:highlight w:val="none"/>
        </w:rPr>
        <w:t>保证遵守《旅游法》的各项要求，保证遵守《旅游法》对接待方面的各项规定，以保证团队的</w:t>
      </w:r>
      <w:r>
        <w:rPr>
          <w:rFonts w:hint="eastAsia" w:asciiTheme="minorEastAsia" w:hAnsiTheme="minorEastAsia" w:eastAsiaTheme="minorEastAsia" w:cstheme="minorEastAsia"/>
          <w:sz w:val="24"/>
          <w:szCs w:val="24"/>
          <w:highlight w:val="none"/>
          <w:lang w:val="en-US" w:eastAsia="zh-CN"/>
        </w:rPr>
        <w:t>旅游服务</w:t>
      </w:r>
      <w:r>
        <w:rPr>
          <w:rFonts w:hint="eastAsia" w:asciiTheme="minorEastAsia" w:hAnsiTheme="minorEastAsia" w:eastAsiaTheme="minorEastAsia" w:cstheme="minorEastAsia"/>
          <w:sz w:val="24"/>
          <w:szCs w:val="24"/>
          <w:highlight w:val="none"/>
        </w:rPr>
        <w:t>质量</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保证不因为利益而在接待</w:t>
      </w:r>
      <w:r>
        <w:rPr>
          <w:rFonts w:hint="eastAsia" w:asciiTheme="minorEastAsia" w:hAnsiTheme="minorEastAsia" w:eastAsiaTheme="minorEastAsia" w:cstheme="minorEastAsia"/>
          <w:sz w:val="24"/>
          <w:szCs w:val="24"/>
          <w:highlight w:val="none"/>
          <w:lang w:eastAsia="zh-CN"/>
        </w:rPr>
        <w:t>龙岩莲豸福境健康产业投资有限公司</w:t>
      </w:r>
      <w:r>
        <w:rPr>
          <w:rFonts w:hint="eastAsia" w:asciiTheme="minorEastAsia" w:hAnsiTheme="minorEastAsia" w:eastAsiaTheme="minorEastAsia" w:cstheme="minorEastAsia"/>
          <w:sz w:val="24"/>
          <w:szCs w:val="24"/>
          <w:highlight w:val="none"/>
        </w:rPr>
        <w:t>的任何团队时出现违规，如出现我社违反《旅游法》情形，所有损失均由我社独自承担！</w:t>
      </w:r>
      <w:r>
        <w:rPr>
          <w:rFonts w:hint="eastAsia" w:asciiTheme="minorEastAsia" w:hAnsiTheme="minorEastAsia" w:eastAsiaTheme="minorEastAsia" w:cstheme="minorEastAsia"/>
          <w:sz w:val="24"/>
          <w:szCs w:val="24"/>
          <w:highlight w:val="none"/>
          <w:lang w:eastAsia="zh-CN"/>
        </w:rPr>
        <w:t>龙岩莲豸福境健康产业投资有限公司</w:t>
      </w:r>
      <w:r>
        <w:rPr>
          <w:rFonts w:hint="eastAsia" w:asciiTheme="minorEastAsia" w:hAnsiTheme="minorEastAsia" w:eastAsiaTheme="minorEastAsia" w:cstheme="minorEastAsia"/>
          <w:sz w:val="24"/>
          <w:szCs w:val="24"/>
          <w:highlight w:val="none"/>
        </w:rPr>
        <w:t>有权随时终止本合同，我公司并承担因我社违规而给</w:t>
      </w:r>
      <w:r>
        <w:rPr>
          <w:rFonts w:hint="eastAsia" w:asciiTheme="minorEastAsia" w:hAnsiTheme="minorEastAsia" w:eastAsiaTheme="minorEastAsia" w:cstheme="minorEastAsia"/>
          <w:sz w:val="24"/>
          <w:szCs w:val="24"/>
          <w:highlight w:val="none"/>
          <w:lang w:eastAsia="zh-CN"/>
        </w:rPr>
        <w:t>龙岩莲豸福境健康产业投资有限公司</w:t>
      </w:r>
      <w:r>
        <w:rPr>
          <w:rFonts w:hint="eastAsia" w:asciiTheme="minorEastAsia" w:hAnsiTheme="minorEastAsia" w:eastAsiaTheme="minorEastAsia" w:cstheme="minorEastAsia"/>
          <w:sz w:val="24"/>
          <w:szCs w:val="24"/>
          <w:highlight w:val="none"/>
        </w:rPr>
        <w:t>及游客带来的所有经济赔偿及其他法律责任。</w:t>
      </w:r>
    </w:p>
    <w:p w14:paraId="2AD75691">
      <w:pPr>
        <w:widowControl/>
        <w:spacing w:before="100" w:beforeAutospacing="1" w:after="100" w:afterAutospacing="1"/>
        <w:jc w:val="left"/>
        <w:rPr>
          <w:rFonts w:hint="eastAsia" w:ascii="仿宋_GB2312" w:hAnsi="ˎ̥" w:eastAsia="仿宋_GB2312" w:cs="宋体"/>
          <w:kern w:val="0"/>
          <w:sz w:val="28"/>
          <w:szCs w:val="28"/>
          <w:highlight w:val="none"/>
        </w:rPr>
      </w:pPr>
      <w:r>
        <w:rPr>
          <w:rFonts w:hint="eastAsia" w:ascii="仿宋_GB2312" w:hAnsi="ˎ̥" w:eastAsia="仿宋_GB2312" w:cs="宋体"/>
          <w:kern w:val="0"/>
          <w:sz w:val="28"/>
          <w:szCs w:val="28"/>
          <w:highlight w:val="none"/>
        </w:rPr>
        <w:t xml:space="preserve">　　                            </w:t>
      </w:r>
    </w:p>
    <w:p w14:paraId="57DBC002">
      <w:pPr>
        <w:widowControl/>
        <w:spacing w:before="100" w:beforeAutospacing="1" w:after="100" w:afterAutospacing="1"/>
        <w:ind w:firstLine="4779" w:firstLineChars="1700"/>
        <w:jc w:val="left"/>
        <w:rPr>
          <w:rFonts w:hint="eastAsia" w:ascii="仿宋_GB2312" w:hAnsi="ˎ̥" w:eastAsia="仿宋_GB2312" w:cs="宋体"/>
          <w:kern w:val="0"/>
          <w:sz w:val="28"/>
          <w:szCs w:val="28"/>
          <w:highlight w:val="none"/>
        </w:rPr>
      </w:pPr>
      <w:r>
        <w:rPr>
          <w:rFonts w:hint="eastAsia" w:ascii="仿宋_GB2312" w:hAnsi="ˎ̥" w:eastAsia="仿宋_GB2312" w:cs="宋体"/>
          <w:b/>
          <w:kern w:val="0"/>
          <w:sz w:val="28"/>
          <w:szCs w:val="28"/>
          <w:highlight w:val="none"/>
        </w:rPr>
        <w:t>单位（盖章）</w:t>
      </w:r>
    </w:p>
    <w:p w14:paraId="4D779593">
      <w:pPr>
        <w:widowControl/>
        <w:spacing w:before="100" w:beforeAutospacing="1" w:after="100" w:afterAutospacing="1"/>
        <w:ind w:firstLine="4750" w:firstLineChars="1690"/>
        <w:jc w:val="left"/>
        <w:rPr>
          <w:rFonts w:hint="eastAsia" w:ascii="仿宋_GB2312" w:hAnsi="ˎ̥" w:eastAsia="仿宋_GB2312" w:cs="宋体"/>
          <w:b/>
          <w:kern w:val="0"/>
          <w:sz w:val="28"/>
          <w:szCs w:val="28"/>
          <w:highlight w:val="none"/>
          <w:lang w:eastAsia="zh-CN"/>
        </w:rPr>
      </w:pPr>
    </w:p>
    <w:p w14:paraId="66C3B9F1">
      <w:pPr>
        <w:widowControl/>
        <w:spacing w:before="100" w:beforeAutospacing="1" w:after="100" w:afterAutospacing="1"/>
        <w:ind w:firstLine="4750" w:firstLineChars="1690"/>
        <w:jc w:val="left"/>
        <w:rPr>
          <w:rFonts w:hint="eastAsia" w:ascii="仿宋_GB2312" w:hAnsi="ˎ̥" w:eastAsia="仿宋_GB2312" w:cs="宋体"/>
          <w:b/>
          <w:kern w:val="0"/>
          <w:sz w:val="28"/>
          <w:szCs w:val="28"/>
          <w:highlight w:val="none"/>
        </w:rPr>
      </w:pPr>
      <w:r>
        <w:rPr>
          <w:rFonts w:hint="eastAsia" w:ascii="仿宋_GB2312" w:hAnsi="ˎ̥" w:eastAsia="仿宋_GB2312" w:cs="宋体"/>
          <w:b/>
          <w:kern w:val="0"/>
          <w:sz w:val="28"/>
          <w:szCs w:val="28"/>
          <w:highlight w:val="none"/>
          <w:lang w:eastAsia="zh-CN"/>
        </w:rPr>
        <w:t>法定代表人：</w:t>
      </w:r>
    </w:p>
    <w:p w14:paraId="6BF921F8">
      <w:pPr>
        <w:jc w:val="both"/>
        <w:rPr>
          <w:rFonts w:hint="eastAsia" w:asciiTheme="minorEastAsia" w:hAnsiTheme="minorEastAsia" w:eastAsiaTheme="minorEastAsia" w:cstheme="minorEastAsia"/>
          <w:sz w:val="24"/>
          <w:szCs w:val="24"/>
          <w:highlight w:val="none"/>
        </w:rPr>
      </w:pPr>
      <w:r>
        <w:rPr>
          <w:rFonts w:hint="eastAsia" w:ascii="仿宋_GB2312" w:eastAsia="仿宋_GB2312"/>
          <w:highlight w:val="none"/>
        </w:rPr>
        <w:t xml:space="preserve">                                              </w:t>
      </w:r>
      <w:r>
        <w:rPr>
          <w:rFonts w:hint="eastAsia" w:asciiTheme="minorEastAsia" w:hAnsiTheme="minorEastAsia" w:eastAsiaTheme="minorEastAsia" w:cstheme="minorEastAsia"/>
          <w:sz w:val="24"/>
          <w:szCs w:val="24"/>
          <w:highlight w:val="none"/>
        </w:rPr>
        <w:t xml:space="preserve">  </w:t>
      </w:r>
    </w:p>
    <w:p w14:paraId="2D287DA9">
      <w:pPr>
        <w:ind w:firstLine="5760" w:firstLineChars="2400"/>
        <w:jc w:val="both"/>
        <w:rPr>
          <w:rFonts w:hint="eastAsia" w:asciiTheme="minorEastAsia" w:hAnsiTheme="minorEastAsia" w:eastAsiaTheme="minorEastAsia" w:cstheme="minorEastAsia"/>
          <w:sz w:val="24"/>
          <w:szCs w:val="24"/>
          <w:highlight w:val="none"/>
        </w:rPr>
      </w:pPr>
    </w:p>
    <w:p w14:paraId="49CAF9D2">
      <w:pPr>
        <w:ind w:firstLine="5760" w:firstLineChars="2400"/>
        <w:jc w:val="both"/>
        <w:rPr>
          <w:rFonts w:hint="eastAsia" w:asciiTheme="minorEastAsia" w:hAnsiTheme="minorEastAsia" w:eastAsiaTheme="minorEastAsia" w:cstheme="minorEastAsia"/>
          <w:sz w:val="24"/>
          <w:szCs w:val="24"/>
          <w:highlight w:val="none"/>
        </w:rPr>
      </w:pPr>
    </w:p>
    <w:p w14:paraId="15C52DCC">
      <w:pPr>
        <w:ind w:firstLine="5760" w:firstLineChars="2400"/>
        <w:jc w:val="both"/>
        <w:rPr>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Theme="minorEastAsia" w:hAnsiTheme="minorEastAsia" w:eastAsiaTheme="minorEastAsia" w:cstheme="minorEastAsia"/>
          <w:sz w:val="24"/>
          <w:szCs w:val="24"/>
          <w:highlight w:val="none"/>
        </w:rPr>
        <w:t xml:space="preserve">年     月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日</w:t>
      </w:r>
    </w:p>
    <w:p w14:paraId="516115CA">
      <w:pPr>
        <w:tabs>
          <w:tab w:val="left" w:pos="870"/>
        </w:tabs>
        <w:jc w:val="center"/>
        <w:rPr>
          <w:rFonts w:hint="eastAsia" w:ascii="仿宋_GB2312" w:hAnsi="宋体" w:eastAsia="仿宋_GB2312"/>
          <w:szCs w:val="21"/>
          <w:highlight w:val="none"/>
        </w:rPr>
      </w:pPr>
      <w:r>
        <w:rPr>
          <w:rFonts w:hint="eastAsia" w:ascii="仿宋_GB2312" w:hAnsi="宋体" w:eastAsia="仿宋_GB2312"/>
          <w:b/>
          <w:sz w:val="32"/>
          <w:szCs w:val="21"/>
          <w:highlight w:val="none"/>
        </w:rPr>
        <w:t>双方预留印鉴</w:t>
      </w:r>
    </w:p>
    <w:p w14:paraId="500536C8">
      <w:pPr>
        <w:tabs>
          <w:tab w:val="left" w:pos="870"/>
        </w:tabs>
        <w:rPr>
          <w:rFonts w:hint="eastAsia" w:ascii="仿宋_GB2312" w:hAnsi="宋体" w:eastAsia="仿宋_GB2312"/>
          <w:szCs w:val="21"/>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6950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9396" w:type="dxa"/>
            <w:tcBorders>
              <w:top w:val="single" w:color="auto" w:sz="4" w:space="0"/>
              <w:left w:val="single" w:color="auto" w:sz="4" w:space="0"/>
              <w:bottom w:val="single" w:color="auto" w:sz="4" w:space="0"/>
              <w:right w:val="single" w:color="auto" w:sz="4" w:space="0"/>
            </w:tcBorders>
            <w:noWrap w:val="0"/>
            <w:vAlign w:val="top"/>
          </w:tcPr>
          <w:p w14:paraId="10599960">
            <w:pPr>
              <w:ind w:left="150"/>
              <w:rPr>
                <w:rFonts w:hint="eastAsia" w:asciiTheme="minorEastAsia" w:hAnsiTheme="minorEastAsia" w:eastAsiaTheme="minorEastAsia" w:cstheme="minorEastAsia"/>
                <w:sz w:val="24"/>
                <w:szCs w:val="24"/>
                <w:highlight w:val="none"/>
              </w:rPr>
            </w:pPr>
          </w:p>
          <w:p w14:paraId="253CE22A">
            <w:pPr>
              <w:ind w:left="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p>
          <w:p w14:paraId="16431EF8">
            <w:pPr>
              <w:ind w:left="150"/>
              <w:rPr>
                <w:rFonts w:hint="eastAsia" w:asciiTheme="minorEastAsia" w:hAnsiTheme="minorEastAsia" w:eastAsiaTheme="minorEastAsia" w:cstheme="minorEastAsia"/>
                <w:sz w:val="24"/>
                <w:szCs w:val="24"/>
                <w:highlight w:val="none"/>
              </w:rPr>
            </w:pPr>
          </w:p>
          <w:p w14:paraId="21E3E54E">
            <w:pPr>
              <w:ind w:left="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  章：                    业务确认章：                    财务专用章：</w:t>
            </w:r>
          </w:p>
          <w:p w14:paraId="1FE34CB6">
            <w:pPr>
              <w:rPr>
                <w:rFonts w:hint="eastAsia" w:asciiTheme="minorEastAsia" w:hAnsiTheme="minorEastAsia" w:eastAsiaTheme="minorEastAsia" w:cstheme="minorEastAsia"/>
                <w:sz w:val="24"/>
                <w:szCs w:val="24"/>
                <w:highlight w:val="none"/>
              </w:rPr>
            </w:pPr>
          </w:p>
          <w:p w14:paraId="556F3177">
            <w:pPr>
              <w:rPr>
                <w:rFonts w:hint="eastAsia" w:asciiTheme="minorEastAsia" w:hAnsiTheme="minorEastAsia" w:eastAsiaTheme="minorEastAsia" w:cstheme="minorEastAsia"/>
                <w:sz w:val="24"/>
                <w:szCs w:val="24"/>
                <w:highlight w:val="none"/>
              </w:rPr>
            </w:pPr>
          </w:p>
          <w:p w14:paraId="20455BEC">
            <w:pPr>
              <w:rPr>
                <w:rFonts w:hint="eastAsia" w:asciiTheme="minorEastAsia" w:hAnsiTheme="minorEastAsia" w:eastAsiaTheme="minorEastAsia" w:cstheme="minorEastAsia"/>
                <w:sz w:val="24"/>
                <w:szCs w:val="24"/>
                <w:highlight w:val="none"/>
              </w:rPr>
            </w:pPr>
          </w:p>
          <w:p w14:paraId="3CA794B2">
            <w:pPr>
              <w:rPr>
                <w:rFonts w:hint="eastAsia" w:asciiTheme="minorEastAsia" w:hAnsiTheme="minorEastAsia" w:eastAsiaTheme="minorEastAsia" w:cstheme="minorEastAsia"/>
                <w:sz w:val="24"/>
                <w:szCs w:val="24"/>
                <w:highlight w:val="none"/>
              </w:rPr>
            </w:pPr>
          </w:p>
          <w:p w14:paraId="5AE2F2B2">
            <w:pPr>
              <w:rPr>
                <w:rFonts w:hint="eastAsia" w:asciiTheme="minorEastAsia" w:hAnsiTheme="minorEastAsia" w:eastAsiaTheme="minorEastAsia" w:cstheme="minorEastAsia"/>
                <w:sz w:val="24"/>
                <w:szCs w:val="24"/>
                <w:highlight w:val="none"/>
              </w:rPr>
            </w:pPr>
          </w:p>
          <w:p w14:paraId="322F3F28">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14:paraId="5643C4C4">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1、合同专用章：专门用于甲方对外订立合同时使用，凡未加盖合同专用章的合同无效；</w:t>
            </w:r>
          </w:p>
          <w:p w14:paraId="4DC9419A">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2、业务确认章：仅限于甲方处理与具体旅游业务有关的事宜，不用于订立合同或财务对账；</w:t>
            </w:r>
          </w:p>
          <w:p w14:paraId="29957C87">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3、财务专用章：仅限于甲方对外开具票据、财务对账等处理财务相关事宜。</w:t>
            </w:r>
          </w:p>
        </w:tc>
      </w:tr>
      <w:tr w14:paraId="410F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4" w:hRule="atLeast"/>
        </w:trPr>
        <w:tc>
          <w:tcPr>
            <w:tcW w:w="9396" w:type="dxa"/>
            <w:tcBorders>
              <w:top w:val="single" w:color="auto" w:sz="4" w:space="0"/>
              <w:left w:val="single" w:color="auto" w:sz="4" w:space="0"/>
              <w:bottom w:val="single" w:color="auto" w:sz="4" w:space="0"/>
              <w:right w:val="single" w:color="auto" w:sz="4" w:space="0"/>
            </w:tcBorders>
            <w:noWrap w:val="0"/>
            <w:vAlign w:val="top"/>
          </w:tcPr>
          <w:p w14:paraId="18A2D2B4">
            <w:pPr>
              <w:ind w:left="150"/>
              <w:rPr>
                <w:rFonts w:hint="eastAsia" w:asciiTheme="minorEastAsia" w:hAnsiTheme="minorEastAsia" w:eastAsiaTheme="minorEastAsia" w:cstheme="minorEastAsia"/>
                <w:sz w:val="24"/>
                <w:szCs w:val="24"/>
                <w:highlight w:val="none"/>
              </w:rPr>
            </w:pPr>
          </w:p>
          <w:p w14:paraId="74CFB5AB">
            <w:pPr>
              <w:ind w:left="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p>
          <w:p w14:paraId="356B95CD">
            <w:pPr>
              <w:rPr>
                <w:rFonts w:hint="eastAsia" w:asciiTheme="minorEastAsia" w:hAnsiTheme="minorEastAsia" w:eastAsiaTheme="minorEastAsia" w:cstheme="minorEastAsia"/>
                <w:sz w:val="24"/>
                <w:szCs w:val="24"/>
                <w:highlight w:val="none"/>
              </w:rPr>
            </w:pPr>
          </w:p>
          <w:p w14:paraId="2A6EC843">
            <w:pPr>
              <w:ind w:left="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  章：                     业务确认章：                    财务专用章：</w:t>
            </w:r>
          </w:p>
          <w:p w14:paraId="10A61D30">
            <w:pPr>
              <w:ind w:left="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72FB90C3">
            <w:pPr>
              <w:ind w:left="150"/>
              <w:rPr>
                <w:rFonts w:hint="eastAsia" w:asciiTheme="minorEastAsia" w:hAnsiTheme="minorEastAsia" w:eastAsiaTheme="minorEastAsia" w:cstheme="minorEastAsia"/>
                <w:sz w:val="24"/>
                <w:szCs w:val="24"/>
                <w:highlight w:val="none"/>
              </w:rPr>
            </w:pPr>
          </w:p>
          <w:p w14:paraId="53D885E7">
            <w:pPr>
              <w:ind w:left="150"/>
              <w:rPr>
                <w:rFonts w:hint="eastAsia" w:asciiTheme="minorEastAsia" w:hAnsiTheme="minorEastAsia" w:eastAsiaTheme="minorEastAsia" w:cstheme="minorEastAsia"/>
                <w:sz w:val="24"/>
                <w:szCs w:val="24"/>
                <w:highlight w:val="none"/>
              </w:rPr>
            </w:pPr>
          </w:p>
          <w:p w14:paraId="582C348D">
            <w:pPr>
              <w:ind w:left="150"/>
              <w:rPr>
                <w:rFonts w:hint="eastAsia" w:asciiTheme="minorEastAsia" w:hAnsiTheme="minorEastAsia" w:eastAsiaTheme="minorEastAsia" w:cstheme="minorEastAsia"/>
                <w:sz w:val="24"/>
                <w:szCs w:val="24"/>
                <w:highlight w:val="none"/>
              </w:rPr>
            </w:pPr>
          </w:p>
          <w:p w14:paraId="631D36F6">
            <w:pPr>
              <w:ind w:left="150"/>
              <w:rPr>
                <w:rFonts w:hint="eastAsia" w:asciiTheme="minorEastAsia" w:hAnsiTheme="minorEastAsia" w:eastAsiaTheme="minorEastAsia" w:cstheme="minorEastAsia"/>
                <w:sz w:val="24"/>
                <w:szCs w:val="24"/>
                <w:highlight w:val="none"/>
              </w:rPr>
            </w:pPr>
          </w:p>
          <w:p w14:paraId="28512321">
            <w:pPr>
              <w:ind w:left="150"/>
              <w:rPr>
                <w:rFonts w:hint="eastAsia" w:asciiTheme="minorEastAsia" w:hAnsiTheme="minorEastAsia" w:eastAsiaTheme="minorEastAsia" w:cstheme="minorEastAsia"/>
                <w:sz w:val="24"/>
                <w:szCs w:val="24"/>
                <w:highlight w:val="none"/>
              </w:rPr>
            </w:pPr>
          </w:p>
        </w:tc>
      </w:tr>
    </w:tbl>
    <w:p w14:paraId="5AE5BBF9">
      <w:pPr>
        <w:tabs>
          <w:tab w:val="left" w:pos="4140"/>
          <w:tab w:val="left" w:pos="4680"/>
        </w:tabs>
        <w:ind w:firstLine="660" w:firstLineChars="275"/>
        <w:rPr>
          <w:rFonts w:hint="eastAsia" w:asciiTheme="minorEastAsia" w:hAnsiTheme="minorEastAsia" w:eastAsiaTheme="minorEastAsia" w:cstheme="minorEastAsia"/>
          <w:sz w:val="24"/>
          <w:szCs w:val="24"/>
          <w:highlight w:val="none"/>
        </w:rPr>
      </w:pPr>
    </w:p>
    <w:p w14:paraId="459FFB98">
      <w:pPr>
        <w:tabs>
          <w:tab w:val="left" w:pos="4140"/>
          <w:tab w:val="left" w:pos="4680"/>
        </w:tabs>
        <w:ind w:firstLine="660" w:firstLineChars="275"/>
        <w:rPr>
          <w:rFonts w:hint="eastAsia" w:asciiTheme="minorEastAsia" w:hAnsiTheme="minorEastAsia" w:eastAsiaTheme="minorEastAsia" w:cstheme="minorEastAsia"/>
          <w:sz w:val="24"/>
          <w:szCs w:val="24"/>
          <w:highlight w:val="none"/>
        </w:rPr>
      </w:pPr>
    </w:p>
    <w:p w14:paraId="02E8F95B">
      <w:pPr>
        <w:tabs>
          <w:tab w:val="left" w:pos="4140"/>
          <w:tab w:val="left" w:pos="4680"/>
        </w:tabs>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甲方：                            </w:t>
      </w:r>
      <w:r>
        <w:rPr>
          <w:rFonts w:hint="eastAsia" w:asciiTheme="minorEastAsia" w:hAnsiTheme="minorEastAsia" w:eastAsiaTheme="minorEastAsia" w:cstheme="minorEastAsia"/>
          <w:b/>
          <w:bCs/>
          <w:color w:val="000000"/>
          <w:sz w:val="24"/>
          <w:szCs w:val="24"/>
          <w:highlight w:val="non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乙方：</w:t>
      </w:r>
    </w:p>
    <w:p w14:paraId="63E7535B">
      <w:pPr>
        <w:tabs>
          <w:tab w:val="left" w:pos="4140"/>
          <w:tab w:val="left" w:pos="4680"/>
        </w:tabs>
        <w:rPr>
          <w:rFonts w:hint="eastAsia" w:asciiTheme="minorEastAsia" w:hAnsiTheme="minorEastAsia" w:eastAsiaTheme="minorEastAsia" w:cstheme="minorEastAsia"/>
          <w:sz w:val="24"/>
          <w:szCs w:val="24"/>
          <w:highlight w:val="none"/>
        </w:rPr>
      </w:pPr>
    </w:p>
    <w:p w14:paraId="3FA591CD">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（签字盖章）                                    （签字盖章）</w:t>
      </w:r>
    </w:p>
    <w:p w14:paraId="66868428">
      <w:pPr>
        <w:rPr>
          <w:rFonts w:hint="eastAsia" w:asciiTheme="minorEastAsia" w:hAnsiTheme="minorEastAsia" w:eastAsiaTheme="minorEastAsia" w:cstheme="minorEastAsia"/>
          <w:sz w:val="24"/>
          <w:szCs w:val="24"/>
          <w:highlight w:val="none"/>
        </w:rPr>
      </w:pPr>
    </w:p>
    <w:p w14:paraId="3A7C353D">
      <w:pPr>
        <w:jc w:val="center"/>
        <w:rPr>
          <w:rFonts w:hint="eastAsia" w:asciiTheme="minorEastAsia" w:hAnsiTheme="minorEastAsia" w:eastAsiaTheme="minorEastAsia" w:cstheme="minorEastAsia"/>
          <w:sz w:val="24"/>
          <w:szCs w:val="24"/>
          <w:highlight w:val="none"/>
        </w:rPr>
      </w:pPr>
    </w:p>
    <w:p w14:paraId="6A215778">
      <w:pPr>
        <w:ind w:firstLine="720" w:firstLineChars="300"/>
        <w:rPr>
          <w:rFonts w:hint="eastAsia" w:ascii="仿宋_GB2312" w:hAnsi="宋体" w:eastAsia="仿宋_GB2312"/>
          <w:szCs w:val="21"/>
          <w:highlight w:val="none"/>
        </w:rPr>
      </w:pPr>
      <w:r>
        <w:rPr>
          <w:rFonts w:hint="eastAsia" w:asciiTheme="minorEastAsia" w:hAnsiTheme="minorEastAsia" w:eastAsiaTheme="minorEastAsia" w:cstheme="minorEastAsia"/>
          <w:sz w:val="24"/>
          <w:szCs w:val="24"/>
          <w:highlight w:val="none"/>
        </w:rPr>
        <w:t xml:space="preserve">年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月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日                                  年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月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w:t>
      </w:r>
    </w:p>
    <w:p w14:paraId="4F328178">
      <w:pPr>
        <w:rPr>
          <w:highlight w:val="none"/>
        </w:rPr>
      </w:pPr>
    </w:p>
    <w:p w14:paraId="671C962B">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p>
    <w:sectPr>
      <w:footerReference r:id="rId5"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AE7B">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7C52EE8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761A">
    <w:pPr>
      <w:pStyle w:val="6"/>
      <w:framePr w:wrap="around" w:vAnchor="text" w:hAnchor="margin" w:xAlign="center" w:y="1"/>
      <w:rPr>
        <w:rStyle w:val="12"/>
      </w:rPr>
    </w:pPr>
    <w:r>
      <w:fldChar w:fldCharType="begin"/>
    </w:r>
    <w:r>
      <w:rPr>
        <w:rStyle w:val="12"/>
      </w:rPr>
      <w:instrText xml:space="preserve">PAGE  </w:instrText>
    </w:r>
    <w:r>
      <w:fldChar w:fldCharType="end"/>
    </w:r>
  </w:p>
  <w:p w14:paraId="2DCF41C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50602"/>
    <w:multiLevelType w:val="multilevel"/>
    <w:tmpl w:val="01350602"/>
    <w:lvl w:ilvl="0" w:tentative="0">
      <w:start w:val="1"/>
      <w:numFmt w:val="decimal"/>
      <w:lvlText w:val="%1."/>
      <w:lvlJc w:val="left"/>
      <w:pPr>
        <w:tabs>
          <w:tab w:val="left" w:pos="360"/>
        </w:tabs>
        <w:ind w:left="360" w:hanging="360"/>
      </w:pPr>
    </w:lvl>
    <w:lvl w:ilvl="1" w:tentative="0">
      <w:start w:val="1"/>
      <w:numFmt w:val="decimal"/>
      <w:isLgl/>
      <w:lvlText w:val="%1.%2"/>
      <w:lvlJc w:val="left"/>
      <w:pPr>
        <w:tabs>
          <w:tab w:val="left" w:pos="390"/>
        </w:tabs>
        <w:ind w:left="390" w:hanging="39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720"/>
        </w:tabs>
        <w:ind w:left="720" w:hanging="72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080"/>
        </w:tabs>
        <w:ind w:left="1080" w:hanging="1080"/>
      </w:pPr>
    </w:lvl>
    <w:lvl w:ilvl="6" w:tentative="0">
      <w:start w:val="1"/>
      <w:numFmt w:val="decimal"/>
      <w:isLgl/>
      <w:lvlText w:val="%1.%2.%3.%4.%5.%6.%7"/>
      <w:lvlJc w:val="left"/>
      <w:pPr>
        <w:tabs>
          <w:tab w:val="left" w:pos="1080"/>
        </w:tabs>
        <w:ind w:left="1080" w:hanging="1080"/>
      </w:pPr>
    </w:lvl>
    <w:lvl w:ilvl="7" w:tentative="0">
      <w:start w:val="1"/>
      <w:numFmt w:val="decimal"/>
      <w:isLgl/>
      <w:lvlText w:val="%1.%2.%3.%4.%5.%6.%7.%8"/>
      <w:lvlJc w:val="left"/>
      <w:pPr>
        <w:tabs>
          <w:tab w:val="left" w:pos="1440"/>
        </w:tabs>
        <w:ind w:left="1440" w:hanging="1440"/>
      </w:pPr>
    </w:lvl>
    <w:lvl w:ilvl="8" w:tentative="0">
      <w:start w:val="1"/>
      <w:numFmt w:val="decimal"/>
      <w:isLgl/>
      <w:lvlText w:val="%1.%2.%3.%4.%5.%6.%7.%8.%9"/>
      <w:lvlJc w:val="left"/>
      <w:pPr>
        <w:tabs>
          <w:tab w:val="left" w:pos="1440"/>
        </w:tabs>
        <w:ind w:left="1440" w:hanging="1440"/>
      </w:pPr>
    </w:lvl>
  </w:abstractNum>
  <w:abstractNum w:abstractNumId="1">
    <w:nsid w:val="01536FF9"/>
    <w:multiLevelType w:val="multilevel"/>
    <w:tmpl w:val="01536FF9"/>
    <w:lvl w:ilvl="0" w:tentative="0">
      <w:start w:val="4"/>
      <w:numFmt w:val="decimal"/>
      <w:lvlText w:val="%1"/>
      <w:lvlJc w:val="left"/>
      <w:pPr>
        <w:tabs>
          <w:tab w:val="left" w:pos="420"/>
        </w:tabs>
        <w:ind w:left="420" w:hanging="420"/>
      </w:pPr>
      <w:rPr>
        <w:color w:val="auto"/>
      </w:rPr>
    </w:lvl>
    <w:lvl w:ilvl="1" w:tentative="0">
      <w:start w:val="1"/>
      <w:numFmt w:val="decimal"/>
      <w:lvlText w:val="%1.%2"/>
      <w:lvlJc w:val="left"/>
      <w:pPr>
        <w:tabs>
          <w:tab w:val="left" w:pos="720"/>
        </w:tabs>
        <w:ind w:left="720" w:hanging="720"/>
      </w:pPr>
      <w:rPr>
        <w:color w:val="auto"/>
      </w:rPr>
    </w:lvl>
    <w:lvl w:ilvl="2" w:tentative="0">
      <w:start w:val="1"/>
      <w:numFmt w:val="decimal"/>
      <w:lvlText w:val="%1.%2.%3"/>
      <w:lvlJc w:val="left"/>
      <w:pPr>
        <w:tabs>
          <w:tab w:val="left" w:pos="720"/>
        </w:tabs>
        <w:ind w:left="720" w:hanging="720"/>
      </w:pPr>
      <w:rPr>
        <w:color w:val="FF0000"/>
      </w:rPr>
    </w:lvl>
    <w:lvl w:ilvl="3" w:tentative="0">
      <w:start w:val="1"/>
      <w:numFmt w:val="decimal"/>
      <w:lvlText w:val="%1.%2.%3.%4"/>
      <w:lvlJc w:val="left"/>
      <w:pPr>
        <w:tabs>
          <w:tab w:val="left" w:pos="1080"/>
        </w:tabs>
        <w:ind w:left="1080" w:hanging="1080"/>
      </w:pPr>
      <w:rPr>
        <w:color w:val="FF0000"/>
      </w:rPr>
    </w:lvl>
    <w:lvl w:ilvl="4" w:tentative="0">
      <w:start w:val="1"/>
      <w:numFmt w:val="decimal"/>
      <w:lvlText w:val="%1.%2.%3.%4.%5"/>
      <w:lvlJc w:val="left"/>
      <w:pPr>
        <w:tabs>
          <w:tab w:val="left" w:pos="1440"/>
        </w:tabs>
        <w:ind w:left="1440" w:hanging="1440"/>
      </w:pPr>
      <w:rPr>
        <w:color w:val="FF0000"/>
      </w:rPr>
    </w:lvl>
    <w:lvl w:ilvl="5" w:tentative="0">
      <w:start w:val="1"/>
      <w:numFmt w:val="decimal"/>
      <w:lvlText w:val="%1.%2.%3.%4.%5.%6"/>
      <w:lvlJc w:val="left"/>
      <w:pPr>
        <w:tabs>
          <w:tab w:val="left" w:pos="1800"/>
        </w:tabs>
        <w:ind w:left="1800" w:hanging="1800"/>
      </w:pPr>
      <w:rPr>
        <w:color w:val="FF0000"/>
      </w:rPr>
    </w:lvl>
    <w:lvl w:ilvl="6" w:tentative="0">
      <w:start w:val="1"/>
      <w:numFmt w:val="decimal"/>
      <w:lvlText w:val="%1.%2.%3.%4.%5.%6.%7"/>
      <w:lvlJc w:val="left"/>
      <w:pPr>
        <w:tabs>
          <w:tab w:val="left" w:pos="2160"/>
        </w:tabs>
        <w:ind w:left="2160" w:hanging="2160"/>
      </w:pPr>
      <w:rPr>
        <w:color w:val="FF0000"/>
      </w:rPr>
    </w:lvl>
    <w:lvl w:ilvl="7" w:tentative="0">
      <w:start w:val="1"/>
      <w:numFmt w:val="decimal"/>
      <w:lvlText w:val="%1.%2.%3.%4.%5.%6.%7.%8"/>
      <w:lvlJc w:val="left"/>
      <w:pPr>
        <w:tabs>
          <w:tab w:val="left" w:pos="2160"/>
        </w:tabs>
        <w:ind w:left="2160" w:hanging="2160"/>
      </w:pPr>
      <w:rPr>
        <w:color w:val="FF0000"/>
      </w:rPr>
    </w:lvl>
    <w:lvl w:ilvl="8" w:tentative="0">
      <w:start w:val="1"/>
      <w:numFmt w:val="decimal"/>
      <w:lvlText w:val="%1.%2.%3.%4.%5.%6.%7.%8.%9"/>
      <w:lvlJc w:val="left"/>
      <w:pPr>
        <w:tabs>
          <w:tab w:val="left" w:pos="2520"/>
        </w:tabs>
        <w:ind w:left="2520" w:hanging="2520"/>
      </w:pPr>
      <w:rPr>
        <w:color w:val="FF0000"/>
      </w:rPr>
    </w:lvl>
  </w:abstractNum>
  <w:abstractNum w:abstractNumId="2">
    <w:nsid w:val="08AA0DCF"/>
    <w:multiLevelType w:val="multilevel"/>
    <w:tmpl w:val="08AA0DCF"/>
    <w:lvl w:ilvl="0" w:tentative="0">
      <w:start w:val="1"/>
      <w:numFmt w:val="decimal"/>
      <w:lvlText w:val="%1."/>
      <w:lvlJc w:val="left"/>
      <w:pPr>
        <w:tabs>
          <w:tab w:val="left" w:pos="360"/>
        </w:tabs>
        <w:ind w:left="360" w:hanging="360"/>
      </w:pPr>
    </w:lvl>
    <w:lvl w:ilvl="1" w:tentative="0">
      <w:start w:val="1"/>
      <w:numFmt w:val="decimal"/>
      <w:isLgl/>
      <w:lvlText w:val="%1.%2"/>
      <w:lvlJc w:val="left"/>
      <w:pPr>
        <w:tabs>
          <w:tab w:val="left" w:pos="390"/>
        </w:tabs>
        <w:ind w:left="390" w:hanging="39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720"/>
        </w:tabs>
        <w:ind w:left="720" w:hanging="72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080"/>
        </w:tabs>
        <w:ind w:left="1080" w:hanging="1080"/>
      </w:pPr>
    </w:lvl>
    <w:lvl w:ilvl="6" w:tentative="0">
      <w:start w:val="1"/>
      <w:numFmt w:val="decimal"/>
      <w:isLgl/>
      <w:lvlText w:val="%1.%2.%3.%4.%5.%6.%7"/>
      <w:lvlJc w:val="left"/>
      <w:pPr>
        <w:tabs>
          <w:tab w:val="left" w:pos="1080"/>
        </w:tabs>
        <w:ind w:left="1080" w:hanging="1080"/>
      </w:pPr>
    </w:lvl>
    <w:lvl w:ilvl="7" w:tentative="0">
      <w:start w:val="1"/>
      <w:numFmt w:val="decimal"/>
      <w:isLgl/>
      <w:lvlText w:val="%1.%2.%3.%4.%5.%6.%7.%8"/>
      <w:lvlJc w:val="left"/>
      <w:pPr>
        <w:tabs>
          <w:tab w:val="left" w:pos="1440"/>
        </w:tabs>
        <w:ind w:left="1440" w:hanging="1440"/>
      </w:pPr>
    </w:lvl>
    <w:lvl w:ilvl="8" w:tentative="0">
      <w:start w:val="1"/>
      <w:numFmt w:val="decimal"/>
      <w:isLgl/>
      <w:lvlText w:val="%1.%2.%3.%4.%5.%6.%7.%8.%9"/>
      <w:lvlJc w:val="left"/>
      <w:pPr>
        <w:tabs>
          <w:tab w:val="left" w:pos="1440"/>
        </w:tabs>
        <w:ind w:left="1440" w:hanging="1440"/>
      </w:pPr>
    </w:lvl>
  </w:abstractNum>
  <w:abstractNum w:abstractNumId="3">
    <w:nsid w:val="2D252897"/>
    <w:multiLevelType w:val="multilevel"/>
    <w:tmpl w:val="2D25289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3E63747"/>
    <w:multiLevelType w:val="multilevel"/>
    <w:tmpl w:val="33E63747"/>
    <w:lvl w:ilvl="0" w:tentative="0">
      <w:start w:val="1"/>
      <w:numFmt w:val="upperLetter"/>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34281E00"/>
    <w:multiLevelType w:val="multilevel"/>
    <w:tmpl w:val="34281E00"/>
    <w:lvl w:ilvl="0" w:tentative="0">
      <w:start w:val="1"/>
      <w:numFmt w:val="decimal"/>
      <w:lvlText w:val="%1"/>
      <w:lvlJc w:val="left"/>
      <w:pPr>
        <w:tabs>
          <w:tab w:val="left" w:pos="390"/>
        </w:tabs>
        <w:ind w:left="390" w:hanging="390"/>
      </w:pPr>
    </w:lvl>
    <w:lvl w:ilvl="1" w:tentative="0">
      <w:start w:val="1"/>
      <w:numFmt w:val="decimal"/>
      <w:lvlText w:val="%1.%2"/>
      <w:lvlJc w:val="left"/>
      <w:pPr>
        <w:tabs>
          <w:tab w:val="left" w:pos="390"/>
        </w:tabs>
        <w:ind w:left="390" w:hanging="39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080"/>
        </w:tabs>
        <w:ind w:left="1080" w:hanging="108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440"/>
        </w:tabs>
        <w:ind w:left="1440" w:hanging="1440"/>
      </w:pPr>
    </w:lvl>
  </w:abstractNum>
  <w:abstractNum w:abstractNumId="6">
    <w:nsid w:val="343A59E4"/>
    <w:multiLevelType w:val="multilevel"/>
    <w:tmpl w:val="343A59E4"/>
    <w:lvl w:ilvl="0" w:tentative="0">
      <w:start w:val="1"/>
      <w:numFmt w:val="japaneseCounting"/>
      <w:lvlText w:val="第%1条"/>
      <w:lvlJc w:val="left"/>
      <w:pPr>
        <w:tabs>
          <w:tab w:val="left" w:pos="1132"/>
        </w:tabs>
        <w:ind w:left="1132" w:hanging="990"/>
      </w:pPr>
      <w:rPr>
        <w:b/>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7">
    <w:nsid w:val="35705AD9"/>
    <w:multiLevelType w:val="multilevel"/>
    <w:tmpl w:val="35705AD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9D98D9E"/>
    <w:multiLevelType w:val="singleLevel"/>
    <w:tmpl w:val="39D98D9E"/>
    <w:lvl w:ilvl="0" w:tentative="0">
      <w:start w:val="3"/>
      <w:numFmt w:val="decimal"/>
      <w:lvlText w:val="%1."/>
      <w:lvlJc w:val="left"/>
      <w:pPr>
        <w:tabs>
          <w:tab w:val="left" w:pos="312"/>
        </w:tabs>
      </w:pPr>
    </w:lvl>
  </w:abstractNum>
  <w:abstractNum w:abstractNumId="9">
    <w:nsid w:val="4DB601CE"/>
    <w:multiLevelType w:val="multilevel"/>
    <w:tmpl w:val="4DB601CE"/>
    <w:lvl w:ilvl="0" w:tentative="0">
      <w:start w:val="1"/>
      <w:numFmt w:val="japaneseCounting"/>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3384A42"/>
    <w:multiLevelType w:val="multilevel"/>
    <w:tmpl w:val="53384A42"/>
    <w:lvl w:ilvl="0" w:tentative="0">
      <w:start w:val="1"/>
      <w:numFmt w:val="decimal"/>
      <w:lvlText w:val="（%1）"/>
      <w:lvlJc w:val="left"/>
      <w:pPr>
        <w:tabs>
          <w:tab w:val="left" w:pos="840"/>
        </w:tabs>
        <w:ind w:left="840" w:hanging="360"/>
      </w:pPr>
      <w:rPr>
        <w:rFonts w:hint="default"/>
      </w:rPr>
    </w:lvl>
    <w:lvl w:ilvl="1" w:tentative="0">
      <w:start w:val="2"/>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48D5E3E"/>
    <w:multiLevelType w:val="multilevel"/>
    <w:tmpl w:val="548D5E3E"/>
    <w:lvl w:ilvl="0" w:tentative="0">
      <w:start w:val="1"/>
      <w:numFmt w:val="decimal"/>
      <w:suff w:val="space"/>
      <w:lvlText w:val="%1、"/>
      <w:lvlJc w:val="left"/>
      <w:pPr>
        <w:ind w:left="360" w:hanging="360"/>
      </w:pPr>
      <w:rPr>
        <w:rFonts w:hint="eastAsia"/>
        <w:lang w:val="ru-RU"/>
      </w:rPr>
    </w:lvl>
    <w:lvl w:ilvl="1" w:tentative="0">
      <w:start w:val="3"/>
      <w:numFmt w:val="decimal"/>
      <w:lvlText w:val="%2、"/>
      <w:lvlJc w:val="left"/>
      <w:pPr>
        <w:tabs>
          <w:tab w:val="left" w:pos="300"/>
        </w:tabs>
        <w:ind w:left="300" w:hanging="360"/>
      </w:pPr>
    </w:lvl>
    <w:lvl w:ilvl="2" w:tentative="0">
      <w:start w:val="4"/>
      <w:numFmt w:val="decimal"/>
      <w:lvlText w:val="%3，"/>
      <w:lvlJc w:val="left"/>
      <w:pPr>
        <w:tabs>
          <w:tab w:val="left" w:pos="720"/>
        </w:tabs>
        <w:ind w:left="720" w:hanging="360"/>
      </w:pPr>
    </w:lvl>
    <w:lvl w:ilvl="3" w:tentative="0">
      <w:start w:val="1"/>
      <w:numFmt w:val="decimal"/>
      <w:lvlText w:val="%4."/>
      <w:lvlJc w:val="left"/>
      <w:pPr>
        <w:tabs>
          <w:tab w:val="left" w:pos="2400"/>
        </w:tabs>
        <w:ind w:left="2400" w:hanging="360"/>
      </w:pPr>
    </w:lvl>
    <w:lvl w:ilvl="4" w:tentative="0">
      <w:start w:val="1"/>
      <w:numFmt w:val="decimal"/>
      <w:lvlText w:val="%5."/>
      <w:lvlJc w:val="left"/>
      <w:pPr>
        <w:tabs>
          <w:tab w:val="left" w:pos="3120"/>
        </w:tabs>
        <w:ind w:left="3120" w:hanging="360"/>
      </w:pPr>
    </w:lvl>
    <w:lvl w:ilvl="5" w:tentative="0">
      <w:start w:val="1"/>
      <w:numFmt w:val="decimal"/>
      <w:lvlText w:val="%6."/>
      <w:lvlJc w:val="left"/>
      <w:pPr>
        <w:tabs>
          <w:tab w:val="left" w:pos="3840"/>
        </w:tabs>
        <w:ind w:left="3840" w:hanging="360"/>
      </w:pPr>
    </w:lvl>
    <w:lvl w:ilvl="6" w:tentative="0">
      <w:start w:val="1"/>
      <w:numFmt w:val="decimal"/>
      <w:lvlText w:val="%7."/>
      <w:lvlJc w:val="left"/>
      <w:pPr>
        <w:tabs>
          <w:tab w:val="left" w:pos="4560"/>
        </w:tabs>
        <w:ind w:left="4560" w:hanging="360"/>
      </w:pPr>
    </w:lvl>
    <w:lvl w:ilvl="7" w:tentative="0">
      <w:start w:val="1"/>
      <w:numFmt w:val="decimal"/>
      <w:lvlText w:val="%8."/>
      <w:lvlJc w:val="left"/>
      <w:pPr>
        <w:tabs>
          <w:tab w:val="left" w:pos="5280"/>
        </w:tabs>
        <w:ind w:left="5280" w:hanging="360"/>
      </w:pPr>
    </w:lvl>
    <w:lvl w:ilvl="8" w:tentative="0">
      <w:start w:val="1"/>
      <w:numFmt w:val="decimal"/>
      <w:lvlText w:val="%9."/>
      <w:lvlJc w:val="left"/>
      <w:pPr>
        <w:tabs>
          <w:tab w:val="left" w:pos="6000"/>
        </w:tabs>
        <w:ind w:left="6000" w:hanging="360"/>
      </w:pPr>
    </w:lvl>
  </w:abstractNum>
  <w:abstractNum w:abstractNumId="12">
    <w:nsid w:val="56245E94"/>
    <w:multiLevelType w:val="multilevel"/>
    <w:tmpl w:val="56245E9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631A31CA"/>
    <w:multiLevelType w:val="multilevel"/>
    <w:tmpl w:val="631A31CA"/>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3FC0461"/>
    <w:multiLevelType w:val="multilevel"/>
    <w:tmpl w:val="63FC0461"/>
    <w:lvl w:ilvl="0" w:tentative="0">
      <w:start w:val="1"/>
      <w:numFmt w:val="decimal"/>
      <w:suff w:val="space"/>
      <w:lvlText w:val="%1、"/>
      <w:lvlJc w:val="left"/>
      <w:pPr>
        <w:ind w:left="0" w:firstLine="480"/>
      </w:pPr>
      <w:rPr>
        <w:rFonts w:hint="eastAsia"/>
        <w:lang w:val="ru-RU"/>
      </w:rPr>
    </w:lvl>
    <w:lvl w:ilvl="1" w:tentative="0">
      <w:start w:val="3"/>
      <w:numFmt w:val="decimal"/>
      <w:lvlText w:val="%2、"/>
      <w:lvlJc w:val="left"/>
      <w:pPr>
        <w:tabs>
          <w:tab w:val="left" w:pos="780"/>
        </w:tabs>
        <w:ind w:left="780" w:hanging="360"/>
      </w:pPr>
    </w:lvl>
    <w:lvl w:ilvl="2" w:tentative="0">
      <w:start w:val="4"/>
      <w:numFmt w:val="decimal"/>
      <w:lvlText w:val="%3，"/>
      <w:lvlJc w:val="left"/>
      <w:pPr>
        <w:tabs>
          <w:tab w:val="left" w:pos="1200"/>
        </w:tabs>
        <w:ind w:left="120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90E5159"/>
    <w:multiLevelType w:val="multilevel"/>
    <w:tmpl w:val="790E5159"/>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lvlOverride w:ilvl="0">
      <w:startOverride w:val="1"/>
    </w:lvlOverride>
  </w:num>
  <w:num w:numId="2">
    <w:abstractNumId w:val="10"/>
  </w:num>
  <w:num w:numId="3">
    <w:abstractNumId w:val="15"/>
  </w:num>
  <w:num w:numId="4">
    <w:abstractNumId w:va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12"/>
  </w:num>
  <w:num w:numId="9">
    <w:abstractNumId w:val="4"/>
  </w:num>
  <w:num w:numId="10">
    <w:abstractNumId w:val="14"/>
  </w:num>
  <w:num w:numId="11">
    <w:abstractNumId w:val="9"/>
  </w:num>
  <w:num w:numId="12">
    <w:abstractNumId w:val="0"/>
  </w:num>
  <w:num w:numId="13">
    <w:abstractNumId w:val="2"/>
  </w:num>
  <w:num w:numId="14">
    <w:abstractNumId w:val="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1885466"/>
    <w:rsid w:val="039E3DB5"/>
    <w:rsid w:val="04973358"/>
    <w:rsid w:val="04E42F61"/>
    <w:rsid w:val="06BC76E6"/>
    <w:rsid w:val="0804406F"/>
    <w:rsid w:val="081C4C9C"/>
    <w:rsid w:val="0834033F"/>
    <w:rsid w:val="0AEE0C79"/>
    <w:rsid w:val="0C0C7087"/>
    <w:rsid w:val="0CA830A9"/>
    <w:rsid w:val="0CDA1129"/>
    <w:rsid w:val="0D0C3638"/>
    <w:rsid w:val="0D724C37"/>
    <w:rsid w:val="0E6A79B6"/>
    <w:rsid w:val="0E8467A8"/>
    <w:rsid w:val="0EB2776C"/>
    <w:rsid w:val="0F153787"/>
    <w:rsid w:val="10554859"/>
    <w:rsid w:val="108A4FA0"/>
    <w:rsid w:val="10A01830"/>
    <w:rsid w:val="10BB0756"/>
    <w:rsid w:val="115251AE"/>
    <w:rsid w:val="121F796A"/>
    <w:rsid w:val="128A572B"/>
    <w:rsid w:val="137205A3"/>
    <w:rsid w:val="138E2060"/>
    <w:rsid w:val="14416FC6"/>
    <w:rsid w:val="15474BF8"/>
    <w:rsid w:val="1569686F"/>
    <w:rsid w:val="16052A7F"/>
    <w:rsid w:val="167C30C3"/>
    <w:rsid w:val="169951BC"/>
    <w:rsid w:val="183B56FD"/>
    <w:rsid w:val="18483F6C"/>
    <w:rsid w:val="18AE0B48"/>
    <w:rsid w:val="18EF3710"/>
    <w:rsid w:val="19553969"/>
    <w:rsid w:val="1A25304A"/>
    <w:rsid w:val="1A394265"/>
    <w:rsid w:val="1B215742"/>
    <w:rsid w:val="1CC932F4"/>
    <w:rsid w:val="1E303C84"/>
    <w:rsid w:val="1EF00CA7"/>
    <w:rsid w:val="1F633F72"/>
    <w:rsid w:val="1FB913FE"/>
    <w:rsid w:val="201C256A"/>
    <w:rsid w:val="203C362E"/>
    <w:rsid w:val="211A411E"/>
    <w:rsid w:val="21E464DA"/>
    <w:rsid w:val="21EA4019"/>
    <w:rsid w:val="226244CC"/>
    <w:rsid w:val="22950329"/>
    <w:rsid w:val="22A30872"/>
    <w:rsid w:val="234F36E4"/>
    <w:rsid w:val="236A7C99"/>
    <w:rsid w:val="23761465"/>
    <w:rsid w:val="246A52EB"/>
    <w:rsid w:val="24741525"/>
    <w:rsid w:val="249C78F6"/>
    <w:rsid w:val="24AF2DCF"/>
    <w:rsid w:val="25AD5A5E"/>
    <w:rsid w:val="25F64131"/>
    <w:rsid w:val="26945745"/>
    <w:rsid w:val="27E12D6C"/>
    <w:rsid w:val="2861758C"/>
    <w:rsid w:val="2892098A"/>
    <w:rsid w:val="29341E37"/>
    <w:rsid w:val="295142D9"/>
    <w:rsid w:val="297E0FC2"/>
    <w:rsid w:val="2A8C2B55"/>
    <w:rsid w:val="2AC415FD"/>
    <w:rsid w:val="2B023949"/>
    <w:rsid w:val="2B474184"/>
    <w:rsid w:val="2B9065B4"/>
    <w:rsid w:val="2C2A04A0"/>
    <w:rsid w:val="2C4C065B"/>
    <w:rsid w:val="2C5C26DC"/>
    <w:rsid w:val="2CDF621C"/>
    <w:rsid w:val="2D697A29"/>
    <w:rsid w:val="2E301AB4"/>
    <w:rsid w:val="2E31548E"/>
    <w:rsid w:val="2E7E609A"/>
    <w:rsid w:val="2F3740ED"/>
    <w:rsid w:val="2FF9333B"/>
    <w:rsid w:val="300F15EE"/>
    <w:rsid w:val="302E41DC"/>
    <w:rsid w:val="3062140F"/>
    <w:rsid w:val="309612E7"/>
    <w:rsid w:val="31496EC2"/>
    <w:rsid w:val="31E57E30"/>
    <w:rsid w:val="31F6203D"/>
    <w:rsid w:val="32165023"/>
    <w:rsid w:val="33B33933"/>
    <w:rsid w:val="33B379FC"/>
    <w:rsid w:val="33BB5A80"/>
    <w:rsid w:val="348738A9"/>
    <w:rsid w:val="35867B7C"/>
    <w:rsid w:val="36070CBD"/>
    <w:rsid w:val="366756A0"/>
    <w:rsid w:val="371B5B3B"/>
    <w:rsid w:val="3741602B"/>
    <w:rsid w:val="38A87E0A"/>
    <w:rsid w:val="39C752B8"/>
    <w:rsid w:val="3A0C4B4E"/>
    <w:rsid w:val="3B794BEC"/>
    <w:rsid w:val="3CDB07AE"/>
    <w:rsid w:val="3D3F6CF4"/>
    <w:rsid w:val="3D71306C"/>
    <w:rsid w:val="3DC87AC0"/>
    <w:rsid w:val="3E166E94"/>
    <w:rsid w:val="3FA56A13"/>
    <w:rsid w:val="407D78C3"/>
    <w:rsid w:val="410835EE"/>
    <w:rsid w:val="418B6AEE"/>
    <w:rsid w:val="41E463DC"/>
    <w:rsid w:val="42030652"/>
    <w:rsid w:val="423D177E"/>
    <w:rsid w:val="424010B3"/>
    <w:rsid w:val="42890CAC"/>
    <w:rsid w:val="429531AD"/>
    <w:rsid w:val="42E9200F"/>
    <w:rsid w:val="432E70E3"/>
    <w:rsid w:val="44B738AE"/>
    <w:rsid w:val="44E55E41"/>
    <w:rsid w:val="45A2046C"/>
    <w:rsid w:val="45D3248B"/>
    <w:rsid w:val="465C5A37"/>
    <w:rsid w:val="46797B93"/>
    <w:rsid w:val="46965745"/>
    <w:rsid w:val="470B1B7A"/>
    <w:rsid w:val="4758626E"/>
    <w:rsid w:val="47CB141F"/>
    <w:rsid w:val="47ED28F0"/>
    <w:rsid w:val="48556CDA"/>
    <w:rsid w:val="485D0F10"/>
    <w:rsid w:val="4A58410E"/>
    <w:rsid w:val="4ACA1E61"/>
    <w:rsid w:val="4B42467C"/>
    <w:rsid w:val="4C6355B6"/>
    <w:rsid w:val="4CD61D0B"/>
    <w:rsid w:val="4D235499"/>
    <w:rsid w:val="4D2550DF"/>
    <w:rsid w:val="4D36502B"/>
    <w:rsid w:val="4D515A96"/>
    <w:rsid w:val="4DA2556F"/>
    <w:rsid w:val="4E143612"/>
    <w:rsid w:val="4E997C57"/>
    <w:rsid w:val="4E9D3635"/>
    <w:rsid w:val="4ED62599"/>
    <w:rsid w:val="4F4F373F"/>
    <w:rsid w:val="50016951"/>
    <w:rsid w:val="51A703F2"/>
    <w:rsid w:val="51AA471F"/>
    <w:rsid w:val="522E2CD6"/>
    <w:rsid w:val="524A20F8"/>
    <w:rsid w:val="524E2EDF"/>
    <w:rsid w:val="5259735E"/>
    <w:rsid w:val="53CB6FAB"/>
    <w:rsid w:val="542826BF"/>
    <w:rsid w:val="545B5616"/>
    <w:rsid w:val="55915C48"/>
    <w:rsid w:val="56DC71A4"/>
    <w:rsid w:val="59447609"/>
    <w:rsid w:val="59E02F96"/>
    <w:rsid w:val="5A10637D"/>
    <w:rsid w:val="5A244F70"/>
    <w:rsid w:val="5B280C0A"/>
    <w:rsid w:val="5BA1276A"/>
    <w:rsid w:val="5C1B076F"/>
    <w:rsid w:val="5C2441D3"/>
    <w:rsid w:val="5C9245A9"/>
    <w:rsid w:val="5C9A35A3"/>
    <w:rsid w:val="5D434E88"/>
    <w:rsid w:val="5DBB508D"/>
    <w:rsid w:val="5E047FD0"/>
    <w:rsid w:val="5EA42C9D"/>
    <w:rsid w:val="5EFD44D2"/>
    <w:rsid w:val="5F1519BF"/>
    <w:rsid w:val="602A7EDE"/>
    <w:rsid w:val="613701D6"/>
    <w:rsid w:val="616E7593"/>
    <w:rsid w:val="620F4C9D"/>
    <w:rsid w:val="636B6B43"/>
    <w:rsid w:val="63A00F3A"/>
    <w:rsid w:val="63F56C8F"/>
    <w:rsid w:val="63F81C8C"/>
    <w:rsid w:val="640D0C57"/>
    <w:rsid w:val="64433D8E"/>
    <w:rsid w:val="64C574CA"/>
    <w:rsid w:val="64D67929"/>
    <w:rsid w:val="664A0B53"/>
    <w:rsid w:val="67A07D7A"/>
    <w:rsid w:val="67B160B6"/>
    <w:rsid w:val="680A030D"/>
    <w:rsid w:val="69113EED"/>
    <w:rsid w:val="6B776A6D"/>
    <w:rsid w:val="6BF35D92"/>
    <w:rsid w:val="6CA81B7D"/>
    <w:rsid w:val="6D7B66F3"/>
    <w:rsid w:val="6E0472B5"/>
    <w:rsid w:val="6E661D1D"/>
    <w:rsid w:val="7007345D"/>
    <w:rsid w:val="707966E1"/>
    <w:rsid w:val="729A0B48"/>
    <w:rsid w:val="729B4033"/>
    <w:rsid w:val="75A82C1C"/>
    <w:rsid w:val="77354B5A"/>
    <w:rsid w:val="77875CB0"/>
    <w:rsid w:val="77CE5972"/>
    <w:rsid w:val="77FA4457"/>
    <w:rsid w:val="786F5C73"/>
    <w:rsid w:val="78F75F2F"/>
    <w:rsid w:val="79162DAA"/>
    <w:rsid w:val="7956473D"/>
    <w:rsid w:val="79B76855"/>
    <w:rsid w:val="7AD654A8"/>
    <w:rsid w:val="7C207AE9"/>
    <w:rsid w:val="7C435390"/>
    <w:rsid w:val="7CC41DF1"/>
    <w:rsid w:val="7E454842"/>
    <w:rsid w:val="7E663674"/>
    <w:rsid w:val="7EE7698E"/>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annotation text"/>
    <w:basedOn w:val="1"/>
    <w:qFormat/>
    <w:uiPriority w:val="0"/>
    <w:pPr>
      <w:jc w:val="left"/>
    </w:pPr>
  </w:style>
  <w:style w:type="paragraph" w:styleId="4">
    <w:name w:val="Body Text"/>
    <w:basedOn w:val="1"/>
    <w:next w:val="1"/>
    <w:qFormat/>
    <w:uiPriority w:val="0"/>
    <w:pPr>
      <w:spacing w:line="380" w:lineRule="exact"/>
    </w:pPr>
    <w:rPr>
      <w:sz w:val="24"/>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样式 表格正文 + 两端对齐"/>
    <w:basedOn w:val="1"/>
    <w:next w:val="14"/>
    <w:qFormat/>
    <w:uiPriority w:val="0"/>
    <w:pPr>
      <w:spacing w:line="300" w:lineRule="auto"/>
    </w:pPr>
  </w:style>
  <w:style w:type="paragraph" w:customStyle="1" w:styleId="14">
    <w:name w:val="正文1"/>
    <w:basedOn w:val="1"/>
    <w:qFormat/>
    <w:uiPriority w:val="0"/>
    <w:pPr>
      <w:spacing w:line="480" w:lineRule="exact"/>
      <w:ind w:firstLine="567"/>
    </w:pPr>
    <w:rPr>
      <w:rFonts w:ascii="幼圆" w:eastAsia="幼圆"/>
      <w:sz w:val="28"/>
      <w:szCs w:val="20"/>
    </w:rPr>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 w:type="paragraph" w:customStyle="1" w:styleId="16">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7">
    <w:name w:val="批注框文本 Char"/>
    <w:basedOn w:val="11"/>
    <w:link w:val="5"/>
    <w:qFormat/>
    <w:uiPriority w:val="0"/>
    <w:rPr>
      <w:rFonts w:ascii="Calibri" w:hAnsi="Calibri" w:eastAsia="宋体" w:cs="Arial"/>
      <w:kern w:val="2"/>
      <w:sz w:val="18"/>
      <w:szCs w:val="18"/>
    </w:rPr>
  </w:style>
  <w:style w:type="paragraph" w:styleId="18">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11927</Words>
  <Characters>12413</Characters>
  <Lines>4</Lines>
  <Paragraphs>7</Paragraphs>
  <TotalTime>16</TotalTime>
  <ScaleCrop>false</ScaleCrop>
  <LinksUpToDate>false</LinksUpToDate>
  <CharactersWithSpaces>12741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2026-07-08T00:21:00Z</cp:lastPrinted>
  <dcterms:modified xsi:type="dcterms:W3CDTF">2026-07-09T07:08:59Z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A2D30045E3D84573BC1E6E838CA4D53F_13</vt:lpwstr>
  </property>
  <property fmtid="{D5CDD505-2E9C-101B-9397-08002B2CF9AE}" pid="4" name="KSOTemplateDocerSaveRecord">
    <vt:lpwstr>eyJoZGlkIjoiMmY5M2NkNzgzMTNhYzNmYjU2NTc2OGQwMGFkNmU3N2MiLCJ1c2VySWQiOiIxNTc4Njk4MDQ3In0=</vt:lpwstr>
  </property>
</Properties>
</file>