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LCCQJJ20260817</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2026年8月17日10:00止</w:t>
      </w:r>
      <w:r>
        <w:rPr>
          <w:rFonts w:hint="eastAsia" w:ascii="宋体" w:hAnsi="宋体" w:eastAsia="宋体" w:cs="宋体"/>
          <w:color w:val="auto"/>
          <w:sz w:val="28"/>
          <w:szCs w:val="28"/>
          <w:highlight w:val="none"/>
          <w:lang w:val="en-US" w:eastAsia="zh-CN"/>
        </w:rPr>
        <w:t>。</w:t>
      </w:r>
    </w:p>
    <w:p w14:paraId="5A1DB88E">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2026年8月17日10:00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连城产权联系电话：</w:t>
      </w:r>
      <w:r>
        <w:rPr>
          <w:rFonts w:hint="eastAsia" w:ascii="宋体" w:hAnsi="宋体" w:cs="宋体"/>
          <w:color w:val="auto"/>
          <w:sz w:val="28"/>
          <w:szCs w:val="28"/>
          <w:highlight w:val="none"/>
          <w:lang w:val="en-US" w:eastAsia="zh-CN"/>
        </w:rPr>
        <w:t>林女士，18039848961</w:t>
      </w:r>
    </w:p>
    <w:p w14:paraId="3037AA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7A1C125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1.项目名称：</w:t>
      </w:r>
      <w:r>
        <w:rPr>
          <w:rFonts w:hint="eastAsia" w:ascii="宋体" w:hAnsi="宋体" w:cs="宋体"/>
          <w:color w:val="auto"/>
          <w:sz w:val="28"/>
          <w:szCs w:val="28"/>
          <w:highlight w:val="none"/>
          <w:lang w:val="en-US" w:eastAsia="zh-CN"/>
        </w:rPr>
        <w:t>2026-2027年度连城县天泉湾酒店人力资源服务项目（二次）</w:t>
      </w:r>
      <w:r>
        <w:rPr>
          <w:rFonts w:hint="eastAsia" w:ascii="宋体" w:hAnsi="宋体" w:eastAsia="宋体" w:cs="宋体"/>
          <w:b w:val="0"/>
          <w:bCs w:val="0"/>
          <w:color w:val="auto"/>
          <w:sz w:val="28"/>
          <w:szCs w:val="28"/>
          <w:highlight w:val="none"/>
          <w:lang w:val="en-US" w:eastAsia="zh-CN"/>
        </w:rPr>
        <w:t>。</w:t>
      </w:r>
    </w:p>
    <w:p w14:paraId="7BFD83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2.项目标的：本</w:t>
      </w:r>
      <w:r>
        <w:rPr>
          <w:rFonts w:hint="eastAsia" w:ascii="宋体" w:hAnsi="宋体" w:cs="宋体"/>
          <w:b w:val="0"/>
          <w:bCs w:val="0"/>
          <w:color w:val="auto"/>
          <w:sz w:val="28"/>
          <w:szCs w:val="28"/>
          <w:highlight w:val="none"/>
          <w:lang w:val="en-US" w:eastAsia="zh-CN"/>
        </w:rPr>
        <w:t>人力资源服务</w:t>
      </w:r>
      <w:r>
        <w:rPr>
          <w:rFonts w:hint="eastAsia" w:ascii="宋体" w:hAnsi="宋体" w:eastAsia="宋体" w:cs="宋体"/>
          <w:b w:val="0"/>
          <w:bCs w:val="0"/>
          <w:color w:val="auto"/>
          <w:sz w:val="28"/>
          <w:szCs w:val="28"/>
          <w:highlight w:val="none"/>
          <w:lang w:val="en-US" w:eastAsia="zh-CN"/>
        </w:rPr>
        <w:t>项目主要针对酒店工作人员，</w:t>
      </w:r>
      <w:r>
        <w:rPr>
          <w:rFonts w:hint="eastAsia" w:ascii="宋体" w:hAnsi="宋体" w:cs="宋体"/>
          <w:b w:val="0"/>
          <w:bCs w:val="0"/>
          <w:color w:val="auto"/>
          <w:sz w:val="28"/>
          <w:szCs w:val="28"/>
          <w:highlight w:val="none"/>
          <w:lang w:val="en-US" w:eastAsia="zh-CN"/>
        </w:rPr>
        <w:t>竞价</w:t>
      </w:r>
      <w:r>
        <w:rPr>
          <w:rFonts w:hint="eastAsia" w:ascii="宋体" w:hAnsi="宋体" w:eastAsia="宋体" w:cs="宋体"/>
          <w:b w:val="0"/>
          <w:bCs w:val="0"/>
          <w:color w:val="auto"/>
          <w:sz w:val="28"/>
          <w:szCs w:val="28"/>
          <w:highlight w:val="none"/>
          <w:lang w:val="en-US" w:eastAsia="zh-CN"/>
        </w:rPr>
        <w:t>要求中对潜在供应商的要求，在主要具备处理劳务关系能力的前提下，兼具一定的酒店相关人员储备，以保证酒店所需人员岗位始终处于在岗状态，酒店经营管理活动持续正常开展。</w:t>
      </w:r>
    </w:p>
    <w:p w14:paraId="5304F7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3.人力资源服务管理费率最高限价：</w:t>
      </w: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（含税）。</w:t>
      </w:r>
    </w:p>
    <w:p w14:paraId="005DDE0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4.竞价保证金：5000元。</w:t>
      </w:r>
    </w:p>
    <w:p w14:paraId="4531038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5.付款方式：按月支付，成交人于次月 10 日前确认上一个月的代发工资总数，按代发劳务报酬总数为基数×（1+中标服务费率）-当月违约罚款数（若有）结算。</w:t>
      </w:r>
    </w:p>
    <w:p w14:paraId="3DB4BEE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6.服务期：合同生效之日起12个月。</w:t>
      </w:r>
    </w:p>
    <w:p w14:paraId="77F415E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7.履约保证金：人民币</w:t>
      </w:r>
      <w:r>
        <w:rPr>
          <w:rFonts w:hint="eastAsia" w:ascii="宋体" w:hAnsi="宋体" w:cs="宋体"/>
          <w:b w:val="0"/>
          <w:bCs w:val="0"/>
          <w:color w:val="auto"/>
          <w:sz w:val="28"/>
          <w:szCs w:val="28"/>
          <w:highlight w:val="none"/>
          <w:lang w:val="en-US" w:eastAsia="zh-CN"/>
        </w:rPr>
        <w:t>546500</w:t>
      </w:r>
      <w:r>
        <w:rPr>
          <w:rFonts w:hint="eastAsia" w:ascii="宋体" w:hAnsi="宋体" w:eastAsia="宋体" w:cs="宋体"/>
          <w:b w:val="0"/>
          <w:bCs w:val="0"/>
          <w:color w:val="auto"/>
          <w:sz w:val="28"/>
          <w:szCs w:val="28"/>
          <w:highlight w:val="none"/>
          <w:lang w:val="en-US" w:eastAsia="zh-CN"/>
        </w:rPr>
        <w:t>元；提交时间：</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在合同签订前；退款时间：合同履约结束无息退还；缴交方式：银行转账、提供等额国企保函或银行保函。</w:t>
      </w:r>
    </w:p>
    <w:p w14:paraId="104F9F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8.</w:t>
      </w:r>
      <w:r>
        <w:rPr>
          <w:rFonts w:hint="eastAsia" w:ascii="宋体" w:hAnsi="宋体" w:eastAsia="宋体" w:cs="宋体"/>
          <w:b w:val="0"/>
          <w:bCs w:val="0"/>
          <w:color w:val="auto"/>
          <w:sz w:val="28"/>
          <w:szCs w:val="28"/>
          <w:highlight w:val="none"/>
          <w:lang w:val="en-US" w:eastAsia="zh-CN"/>
        </w:rPr>
        <w:t>技术和服务要求：</w:t>
      </w:r>
    </w:p>
    <w:p w14:paraId="02E0C5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（1）成交人负责劳务人员的劳务关系工作，承担员工的所有支出费用，劳务外包综合服务费包含以下内容：</w:t>
      </w:r>
    </w:p>
    <w:p w14:paraId="1971397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1.1</w:t>
      </w:r>
      <w:r>
        <w:rPr>
          <w:rFonts w:hint="eastAsia" w:ascii="宋体" w:hAnsi="宋体" w:eastAsia="宋体" w:cs="宋体"/>
          <w:b w:val="0"/>
          <w:bCs w:val="0"/>
          <w:color w:val="auto"/>
          <w:sz w:val="28"/>
          <w:szCs w:val="28"/>
          <w:highlight w:val="none"/>
          <w:lang w:val="en-US" w:eastAsia="zh-CN"/>
        </w:rPr>
        <w:t>人员薪资为劳务人员工资（含五险</w:t>
      </w:r>
      <w:r>
        <w:rPr>
          <w:rFonts w:hint="eastAsia" w:ascii="宋体" w:hAnsi="宋体" w:cs="宋体"/>
          <w:b w:val="0"/>
          <w:bCs w:val="0"/>
          <w:color w:val="auto"/>
          <w:sz w:val="28"/>
          <w:szCs w:val="28"/>
          <w:highlight w:val="none"/>
          <w:lang w:val="en-US" w:eastAsia="zh-CN"/>
        </w:rPr>
        <w:t>一金等</w:t>
      </w:r>
      <w:r>
        <w:rPr>
          <w:rFonts w:hint="eastAsia" w:ascii="宋体" w:hAnsi="宋体" w:eastAsia="宋体" w:cs="宋体"/>
          <w:b w:val="0"/>
          <w:bCs w:val="0"/>
          <w:color w:val="auto"/>
          <w:sz w:val="28"/>
          <w:szCs w:val="28"/>
          <w:highlight w:val="none"/>
          <w:lang w:val="en-US" w:eastAsia="zh-CN"/>
        </w:rPr>
        <w:t>）、福利等支出。成交人收到采购人每月支付给劳务人员的劳务报酬后5个工作日内向劳务人员原额发放，不得克扣劳务人员工资，涉及个人所得税缴纳的按国家政策执行</w:t>
      </w:r>
      <w:r>
        <w:rPr>
          <w:rFonts w:hint="eastAsia" w:ascii="宋体" w:hAnsi="宋体" w:cs="宋体"/>
          <w:b w:val="0"/>
          <w:bCs w:val="0"/>
          <w:color w:val="auto"/>
          <w:sz w:val="28"/>
          <w:szCs w:val="28"/>
          <w:highlight w:val="none"/>
          <w:lang w:val="en-US" w:eastAsia="zh-CN"/>
        </w:rPr>
        <w:t>。</w:t>
      </w:r>
    </w:p>
    <w:p w14:paraId="1AC98F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1.2</w:t>
      </w:r>
      <w:r>
        <w:rPr>
          <w:rFonts w:hint="eastAsia" w:ascii="宋体" w:hAnsi="宋体" w:eastAsia="宋体" w:cs="宋体"/>
          <w:b w:val="0"/>
          <w:bCs w:val="0"/>
          <w:color w:val="auto"/>
          <w:sz w:val="28"/>
          <w:szCs w:val="28"/>
          <w:highlight w:val="none"/>
          <w:lang w:val="en-US" w:eastAsia="zh-CN"/>
        </w:rPr>
        <w:t>成交人负责代购保险并提交</w:t>
      </w:r>
      <w:r>
        <w:rPr>
          <w:rFonts w:hint="eastAsia" w:ascii="宋体" w:hAnsi="宋体" w:cs="宋体"/>
          <w:b w:val="0"/>
          <w:bCs w:val="0"/>
          <w:color w:val="auto"/>
          <w:sz w:val="28"/>
          <w:szCs w:val="28"/>
          <w:highlight w:val="none"/>
          <w:lang w:val="en-US" w:eastAsia="zh-CN"/>
        </w:rPr>
        <w:t>购买</w:t>
      </w:r>
      <w:r>
        <w:rPr>
          <w:rFonts w:hint="eastAsia" w:ascii="宋体" w:hAnsi="宋体" w:eastAsia="宋体" w:cs="宋体"/>
          <w:b w:val="0"/>
          <w:bCs w:val="0"/>
          <w:color w:val="auto"/>
          <w:sz w:val="28"/>
          <w:szCs w:val="28"/>
          <w:highlight w:val="none"/>
          <w:lang w:val="en-US" w:eastAsia="zh-CN"/>
        </w:rPr>
        <w:t>凭证</w:t>
      </w:r>
      <w:r>
        <w:rPr>
          <w:rFonts w:hint="eastAsia" w:ascii="宋体" w:hAnsi="宋体" w:cs="宋体"/>
          <w:b w:val="0"/>
          <w:bCs w:val="0"/>
          <w:color w:val="auto"/>
          <w:sz w:val="28"/>
          <w:szCs w:val="28"/>
          <w:highlight w:val="none"/>
          <w:lang w:val="en-US" w:eastAsia="zh-CN"/>
        </w:rPr>
        <w:t>。</w:t>
      </w:r>
    </w:p>
    <w:p w14:paraId="7D8BEF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1.3</w:t>
      </w:r>
      <w:r>
        <w:rPr>
          <w:rFonts w:hint="eastAsia" w:ascii="宋体" w:hAnsi="宋体" w:eastAsia="宋体" w:cs="宋体"/>
          <w:b w:val="0"/>
          <w:bCs w:val="0"/>
          <w:color w:val="auto"/>
          <w:sz w:val="28"/>
          <w:szCs w:val="28"/>
          <w:highlight w:val="none"/>
          <w:lang w:val="en-US" w:eastAsia="zh-CN"/>
        </w:rPr>
        <w:t>人事代理开支，如人员招聘、职务晋升、档案管理等工作开支</w:t>
      </w:r>
      <w:r>
        <w:rPr>
          <w:rFonts w:hint="eastAsia" w:ascii="宋体" w:hAnsi="宋体" w:cs="宋体"/>
          <w:b w:val="0"/>
          <w:bCs w:val="0"/>
          <w:color w:val="auto"/>
          <w:sz w:val="28"/>
          <w:szCs w:val="28"/>
          <w:highlight w:val="none"/>
          <w:lang w:val="en-US" w:eastAsia="zh-CN"/>
        </w:rPr>
        <w:t>。</w:t>
      </w:r>
    </w:p>
    <w:p w14:paraId="5CFF46B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1.4</w:t>
      </w:r>
      <w:r>
        <w:rPr>
          <w:rFonts w:hint="eastAsia" w:ascii="宋体" w:hAnsi="宋体" w:eastAsia="宋体" w:cs="宋体"/>
          <w:b w:val="0"/>
          <w:bCs w:val="0"/>
          <w:color w:val="auto"/>
          <w:sz w:val="28"/>
          <w:szCs w:val="28"/>
          <w:highlight w:val="none"/>
          <w:lang w:val="en-US" w:eastAsia="zh-CN"/>
        </w:rPr>
        <w:t>管理服务费用。</w:t>
      </w:r>
    </w:p>
    <w:p w14:paraId="1761B31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（2）成交人为采购人提供酒店所需人员管理工作：</w:t>
      </w:r>
    </w:p>
    <w:p w14:paraId="0D0A6D6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2.1根据用人部门要求发布招聘信息、审核应聘资料、人员面试，并办理</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的聘用手续、建立劳动/劳务关系</w:t>
      </w:r>
      <w:r>
        <w:rPr>
          <w:rFonts w:hint="eastAsia" w:ascii="宋体" w:hAnsi="宋体" w:cs="宋体"/>
          <w:b w:val="0"/>
          <w:bCs w:val="0"/>
          <w:color w:val="auto"/>
          <w:sz w:val="28"/>
          <w:szCs w:val="28"/>
          <w:highlight w:val="none"/>
          <w:lang w:val="en-US" w:eastAsia="zh-CN"/>
        </w:rPr>
        <w:t>。</w:t>
      </w:r>
    </w:p>
    <w:p w14:paraId="37B715B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2.2</w:t>
      </w:r>
      <w:r>
        <w:rPr>
          <w:rFonts w:hint="eastAsia" w:ascii="宋体" w:hAnsi="宋体" w:cs="宋体"/>
          <w:b w:val="0"/>
          <w:bCs w:val="0"/>
          <w:color w:val="auto"/>
          <w:sz w:val="28"/>
          <w:szCs w:val="28"/>
          <w:highlight w:val="none"/>
          <w:lang w:val="en-US" w:eastAsia="zh-CN"/>
        </w:rPr>
        <w:t>劳务</w:t>
      </w:r>
      <w:r>
        <w:rPr>
          <w:rFonts w:hint="eastAsia" w:ascii="宋体" w:hAnsi="宋体" w:eastAsia="宋体" w:cs="宋体"/>
          <w:b w:val="0"/>
          <w:bCs w:val="0"/>
          <w:color w:val="auto"/>
          <w:sz w:val="28"/>
          <w:szCs w:val="28"/>
          <w:highlight w:val="none"/>
          <w:lang w:val="en-US" w:eastAsia="zh-CN"/>
        </w:rPr>
        <w:t>人员的档案管理</w:t>
      </w:r>
      <w:r>
        <w:rPr>
          <w:rFonts w:hint="eastAsia" w:ascii="宋体" w:hAnsi="宋体" w:cs="宋体"/>
          <w:b w:val="0"/>
          <w:bCs w:val="0"/>
          <w:color w:val="auto"/>
          <w:sz w:val="28"/>
          <w:szCs w:val="28"/>
          <w:highlight w:val="none"/>
          <w:lang w:val="en-US" w:eastAsia="zh-CN"/>
        </w:rPr>
        <w:t>。</w:t>
      </w:r>
    </w:p>
    <w:p w14:paraId="17816E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2.3每月及时向</w:t>
      </w:r>
      <w:r>
        <w:rPr>
          <w:rFonts w:hint="eastAsia" w:ascii="宋体" w:hAnsi="宋体" w:cs="宋体"/>
          <w:b w:val="0"/>
          <w:bCs w:val="0"/>
          <w:color w:val="auto"/>
          <w:sz w:val="28"/>
          <w:szCs w:val="28"/>
          <w:highlight w:val="none"/>
          <w:lang w:val="en-US" w:eastAsia="zh-CN"/>
        </w:rPr>
        <w:t>劳务</w:t>
      </w:r>
      <w:r>
        <w:rPr>
          <w:rFonts w:hint="eastAsia" w:ascii="宋体" w:hAnsi="宋体" w:eastAsia="宋体" w:cs="宋体"/>
          <w:b w:val="0"/>
          <w:bCs w:val="0"/>
          <w:color w:val="auto"/>
          <w:sz w:val="28"/>
          <w:szCs w:val="28"/>
          <w:highlight w:val="none"/>
          <w:lang w:val="en-US" w:eastAsia="zh-CN"/>
        </w:rPr>
        <w:t>人员发放报酬</w:t>
      </w:r>
      <w:r>
        <w:rPr>
          <w:rFonts w:hint="eastAsia" w:ascii="宋体" w:hAnsi="宋体" w:cs="宋体"/>
          <w:b w:val="0"/>
          <w:bCs w:val="0"/>
          <w:color w:val="auto"/>
          <w:sz w:val="28"/>
          <w:szCs w:val="28"/>
          <w:highlight w:val="none"/>
          <w:lang w:val="en-US" w:eastAsia="zh-CN"/>
        </w:rPr>
        <w:t>等。</w:t>
      </w:r>
    </w:p>
    <w:p w14:paraId="3B43E94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2.4</w:t>
      </w:r>
      <w:r>
        <w:rPr>
          <w:rFonts w:hint="eastAsia" w:ascii="宋体" w:hAnsi="宋体" w:cs="宋体"/>
          <w:b w:val="0"/>
          <w:bCs w:val="0"/>
          <w:color w:val="auto"/>
          <w:sz w:val="28"/>
          <w:szCs w:val="28"/>
          <w:highlight w:val="none"/>
          <w:lang w:val="en-US" w:eastAsia="zh-CN"/>
        </w:rPr>
        <w:t>代采购方</w:t>
      </w:r>
      <w:r>
        <w:rPr>
          <w:rFonts w:hint="eastAsia" w:ascii="宋体" w:hAnsi="宋体" w:eastAsia="宋体" w:cs="宋体"/>
          <w:b w:val="0"/>
          <w:bCs w:val="0"/>
          <w:color w:val="auto"/>
          <w:sz w:val="28"/>
          <w:szCs w:val="28"/>
          <w:highlight w:val="none"/>
          <w:lang w:val="en-US" w:eastAsia="zh-CN"/>
        </w:rPr>
        <w:t>为</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投保雇主责任险等管理服务；</w:t>
      </w:r>
    </w:p>
    <w:p w14:paraId="1520650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2.5成交人应保证其提供的劳务人员符合采购人要求的身体健康状况、岗位任职条件状况等方面的要求</w:t>
      </w:r>
      <w:r>
        <w:rPr>
          <w:rFonts w:hint="eastAsia" w:ascii="宋体" w:hAnsi="宋体" w:cs="宋体"/>
          <w:b w:val="0"/>
          <w:bCs w:val="0"/>
          <w:color w:val="auto"/>
          <w:sz w:val="28"/>
          <w:szCs w:val="28"/>
          <w:highlight w:val="none"/>
          <w:lang w:val="en-US" w:eastAsia="zh-CN"/>
        </w:rPr>
        <w:t>。</w:t>
      </w:r>
    </w:p>
    <w:p w14:paraId="18D2C2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2.6成交人应为派至采购人的劳务人员办理合理合法的用工手续</w:t>
      </w:r>
      <w:r>
        <w:rPr>
          <w:rFonts w:hint="eastAsia" w:ascii="宋体" w:hAnsi="宋体" w:cs="宋体"/>
          <w:b w:val="0"/>
          <w:bCs w:val="0"/>
          <w:color w:val="auto"/>
          <w:sz w:val="28"/>
          <w:szCs w:val="28"/>
          <w:highlight w:val="none"/>
          <w:lang w:val="en-US" w:eastAsia="zh-CN"/>
        </w:rPr>
        <w:t>。</w:t>
      </w:r>
    </w:p>
    <w:p w14:paraId="13608CF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2.7成交人负责组织人员岗前培训（含基本礼仪培训、基本工作流程及作业标准、采购人相关制度培训、采购人相关的业务培训、采购人单位特点的基础知识等专业培训）、日常培训等</w:t>
      </w:r>
      <w:r>
        <w:rPr>
          <w:rFonts w:hint="eastAsia" w:ascii="宋体" w:hAnsi="宋体" w:cs="宋体"/>
          <w:b w:val="0"/>
          <w:bCs w:val="0"/>
          <w:color w:val="auto"/>
          <w:sz w:val="28"/>
          <w:szCs w:val="28"/>
          <w:highlight w:val="none"/>
          <w:lang w:val="en-US" w:eastAsia="zh-CN"/>
        </w:rPr>
        <w:t>。</w:t>
      </w:r>
    </w:p>
    <w:p w14:paraId="1B5DA5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2.8员工上岗后，成交人继续负责定期开展对人员安全素质、岗位素质的培训学习，保证员工的人员素质和业务技能水平符合岗位需求</w:t>
      </w:r>
      <w:r>
        <w:rPr>
          <w:rFonts w:hint="eastAsia" w:ascii="宋体" w:hAnsi="宋体" w:cs="宋体"/>
          <w:b w:val="0"/>
          <w:bCs w:val="0"/>
          <w:color w:val="auto"/>
          <w:sz w:val="28"/>
          <w:szCs w:val="28"/>
          <w:highlight w:val="none"/>
          <w:lang w:val="en-US" w:eastAsia="zh-CN"/>
        </w:rPr>
        <w:t>。</w:t>
      </w:r>
    </w:p>
    <w:p w14:paraId="47477D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2.9成交人负责管理劳务人员所有的人事、劳资、社会保险、档案管理等事宜，并建立劳务人员人事信息档案</w:t>
      </w:r>
      <w:r>
        <w:rPr>
          <w:rFonts w:hint="eastAsia" w:ascii="宋体" w:hAnsi="宋体" w:cs="宋体"/>
          <w:b w:val="0"/>
          <w:bCs w:val="0"/>
          <w:color w:val="auto"/>
          <w:sz w:val="28"/>
          <w:szCs w:val="28"/>
          <w:highlight w:val="none"/>
          <w:lang w:val="en-US" w:eastAsia="zh-CN"/>
        </w:rPr>
        <w:t>。</w:t>
      </w:r>
    </w:p>
    <w:p w14:paraId="5D8A6D3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2.10若因劳务人员自身原因不能再胜任其本职工作的，成交人应在收到采购人书面通知后的5个工作日内提交更换方案；新人员到岗时间不超过10个工作日，特殊岗位（如技术岗、管理岗等）可延长至15个工作日。</w:t>
      </w:r>
    </w:p>
    <w:p w14:paraId="10389F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（3）拟需人员岗位情况和招聘能力</w:t>
      </w:r>
    </w:p>
    <w:p w14:paraId="1D152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3.1采购人目前需要酒店劳务人数暂定为107人，具体岗位信息详见表1《岗位信息表》。成交人无需对人员用工成本进行报价，该表中的劳务人员用工成本为暂定标准。该表岗位名称、任职条件、人员数量及每月薪资采购人可根据实际情况、需求进行调整。</w:t>
      </w:r>
    </w:p>
    <w:p w14:paraId="238CE19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3.2</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须承诺中标后接受采购人按实调整的人员数量和</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劳务外包报酬，做好相应工作安排和劳务报酬发放事项。成交人选定的拟聘用员工经采购人确认无误后，方可到采购人指定地点、指定岗位工作报到。</w:t>
      </w:r>
    </w:p>
    <w:p w14:paraId="62E49A9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（4）供应商承担本项目的其他要求</w:t>
      </w:r>
    </w:p>
    <w:p w14:paraId="5BA13E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4.1成交人根据采购人岗位实际需要，派驻至少1名工作人员作为项目负责人，负责该项目对接及现场管理。</w:t>
      </w:r>
    </w:p>
    <w:p w14:paraId="67A2E0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4.2采购人具有督促、监督成交人按有关劳动法规为派驻采购人的劳务人员办理合理合法的用工手续及劳务报酬发放、个人所得税等权利。</w:t>
      </w:r>
    </w:p>
    <w:p w14:paraId="4E2C82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4.3为保障本项目有效运作，成交人与采购人应建立有效的沟通机制，并根据运行管理情况，及时发现存在的问题，提出完善和解决方案。成交人应听取采购人意见，不断改进工作。</w:t>
      </w:r>
    </w:p>
    <w:p w14:paraId="1D53223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4.4成交人需配合采购人做好专项工作保障。对于采购人上级单位组织的检查、宣传、展示等重要专项工作，成交人应根据采购人要求提供人员支持与保障。</w:t>
      </w:r>
    </w:p>
    <w:p w14:paraId="3B897B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4.5成交人应严格要求劳务人员遵守采购人各项管理规定，包括保密制度、安全制度、信息安全管理规定及采购人运行管理各项制度规定等。</w:t>
      </w:r>
    </w:p>
    <w:p w14:paraId="752992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4.6</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负责承担所有应由单位承担的主体责任，如工伤赔偿责任、社保责任、辞退解除合同赔偿责任。涉及仲裁或诉讼的，仲裁或诉讼律师费用由</w:t>
      </w:r>
      <w:r>
        <w:rPr>
          <w:rFonts w:hint="eastAsia" w:ascii="宋体" w:hAnsi="宋体" w:cs="宋体"/>
          <w:b w:val="0"/>
          <w:bCs w:val="0"/>
          <w:color w:val="auto"/>
          <w:sz w:val="28"/>
          <w:szCs w:val="28"/>
          <w:highlight w:val="none"/>
          <w:lang w:val="en-US" w:eastAsia="zh-CN"/>
        </w:rPr>
        <w:t>成交</w:t>
      </w:r>
      <w:r>
        <w:rPr>
          <w:rFonts w:hint="eastAsia" w:ascii="宋体" w:hAnsi="宋体" w:eastAsia="宋体" w:cs="宋体"/>
          <w:b w:val="0"/>
          <w:bCs w:val="0"/>
          <w:color w:val="auto"/>
          <w:sz w:val="28"/>
          <w:szCs w:val="28"/>
          <w:highlight w:val="none"/>
          <w:lang w:val="en-US" w:eastAsia="zh-CN"/>
        </w:rPr>
        <w:t>人承担。</w:t>
      </w:r>
    </w:p>
    <w:p w14:paraId="7E59E4C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4.7</w:t>
      </w:r>
      <w:r>
        <w:rPr>
          <w:rFonts w:hint="eastAsia" w:ascii="宋体" w:hAnsi="宋体" w:eastAsia="宋体" w:cs="宋体"/>
          <w:b w:val="0"/>
          <w:bCs w:val="0"/>
          <w:color w:val="auto"/>
          <w:sz w:val="28"/>
          <w:szCs w:val="28"/>
          <w:highlight w:val="none"/>
          <w:lang w:val="en-US" w:eastAsia="zh-CN"/>
        </w:rPr>
        <w:t>成交人负责服务于采购人单位的所有劳务人员的劳动争议、劳动纠纷及其他所造成的事故责任及安全责任等的处理，当劳务人员发生工伤事故时，需负责其工伤的调查申报、办理理赔等工作。依国家有关规定负责做好工伤事故的指标上报工作，并承担相关的行政责任。采购人与劳务人员不存在劳动关系。</w:t>
      </w:r>
    </w:p>
    <w:p w14:paraId="3057D8B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w:t>
      </w:r>
      <w:r>
        <w:rPr>
          <w:rFonts w:hint="eastAsia" w:ascii="宋体" w:hAnsi="宋体" w:cs="宋体"/>
          <w:b w:val="0"/>
          <w:bCs w:val="0"/>
          <w:color w:val="auto"/>
          <w:sz w:val="28"/>
          <w:szCs w:val="28"/>
          <w:highlight w:val="none"/>
          <w:lang w:val="en-US" w:eastAsia="zh-CN"/>
        </w:rPr>
        <w:t>8</w:t>
      </w:r>
      <w:r>
        <w:rPr>
          <w:rFonts w:hint="eastAsia" w:ascii="宋体" w:hAnsi="宋体" w:eastAsia="宋体" w:cs="宋体"/>
          <w:b w:val="0"/>
          <w:bCs w:val="0"/>
          <w:color w:val="auto"/>
          <w:sz w:val="28"/>
          <w:szCs w:val="28"/>
          <w:highlight w:val="none"/>
          <w:lang w:val="en-US" w:eastAsia="zh-CN"/>
        </w:rPr>
        <w:t>采购人有权根据岗位需求对劳务人员工作态度、服务品质</w:t>
      </w:r>
      <w:r>
        <w:rPr>
          <w:rFonts w:hint="eastAsia" w:ascii="宋体" w:hAnsi="宋体" w:cs="宋体"/>
          <w:b w:val="0"/>
          <w:bCs w:val="0"/>
          <w:color w:val="auto"/>
          <w:sz w:val="28"/>
          <w:szCs w:val="28"/>
          <w:highlight w:val="none"/>
          <w:lang w:val="en-US" w:eastAsia="zh-CN"/>
        </w:rPr>
        <w:t>等</w:t>
      </w:r>
      <w:r>
        <w:rPr>
          <w:rFonts w:hint="eastAsia" w:ascii="宋体" w:hAnsi="宋体" w:eastAsia="宋体" w:cs="宋体"/>
          <w:b w:val="0"/>
          <w:bCs w:val="0"/>
          <w:color w:val="auto"/>
          <w:sz w:val="28"/>
          <w:szCs w:val="28"/>
          <w:highlight w:val="none"/>
          <w:lang w:val="en-US" w:eastAsia="zh-CN"/>
        </w:rPr>
        <w:t>进行考核、选择。采购人每</w:t>
      </w:r>
      <w:r>
        <w:rPr>
          <w:rFonts w:hint="eastAsia" w:ascii="宋体" w:hAnsi="宋体" w:cs="宋体"/>
          <w:b w:val="0"/>
          <w:bCs w:val="0"/>
          <w:color w:val="auto"/>
          <w:sz w:val="28"/>
          <w:szCs w:val="28"/>
          <w:highlight w:val="none"/>
          <w:lang w:val="en-US" w:eastAsia="zh-CN"/>
        </w:rPr>
        <w:t>月</w:t>
      </w:r>
      <w:r>
        <w:rPr>
          <w:rFonts w:hint="eastAsia" w:ascii="宋体" w:hAnsi="宋体" w:eastAsia="宋体" w:cs="宋体"/>
          <w:b w:val="0"/>
          <w:bCs w:val="0"/>
          <w:color w:val="auto"/>
          <w:sz w:val="28"/>
          <w:szCs w:val="28"/>
          <w:highlight w:val="none"/>
          <w:lang w:val="en-US" w:eastAsia="zh-CN"/>
        </w:rPr>
        <w:t>对于在岗的</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进行考核，对考核不合格的人员，采购人有权要求在7个工作日内进行更换。</w:t>
      </w:r>
    </w:p>
    <w:p w14:paraId="50A80C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w:t>
      </w:r>
      <w:r>
        <w:rPr>
          <w:rFonts w:hint="eastAsia" w:ascii="宋体" w:hAnsi="宋体" w:cs="宋体"/>
          <w:b w:val="0"/>
          <w:bCs w:val="0"/>
          <w:color w:val="auto"/>
          <w:sz w:val="28"/>
          <w:szCs w:val="28"/>
          <w:highlight w:val="none"/>
          <w:lang w:val="en-US" w:eastAsia="zh-CN"/>
        </w:rPr>
        <w:t>9</w:t>
      </w:r>
      <w:r>
        <w:rPr>
          <w:rFonts w:hint="eastAsia" w:ascii="宋体" w:hAnsi="宋体" w:eastAsia="宋体" w:cs="宋体"/>
          <w:b w:val="0"/>
          <w:bCs w:val="0"/>
          <w:color w:val="auto"/>
          <w:sz w:val="28"/>
          <w:szCs w:val="28"/>
          <w:highlight w:val="none"/>
          <w:lang w:val="en-US" w:eastAsia="zh-CN"/>
        </w:rPr>
        <w:t>在合同期内，如遇国家法律法规及政策的变动或因不可抗力的原因或因政府建设规划等需要须提前终止本合同的，成交人须无条件接受并不得因此提出索赔。采购人提前一个月告知，成交人应无条件终止本合同。采购人将退还履约保证金，合同终止。</w:t>
      </w:r>
    </w:p>
    <w:p w14:paraId="46AD6E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.社保区域要求：本项目要求所有劳务人员社保应在龙岩市行政区域内缴纳并要求竞价人应在龙岩市范围内具有经营场所。</w:t>
      </w:r>
    </w:p>
    <w:p w14:paraId="2690D49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.违约责任要求</w:t>
      </w:r>
    </w:p>
    <w:p w14:paraId="5BD56C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.1因</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原因造成采购合同无法按时签订的，视为</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违约，对采购人造成的损失的，</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还需另行支付相应的赔偿。</w:t>
      </w:r>
    </w:p>
    <w:p w14:paraId="5E508E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2合同期内，</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应在收到采购方人员薪资后五个工作日内及时完成工资发放，否则按逾期1000</w:t>
      </w:r>
      <w:r>
        <w:rPr>
          <w:rFonts w:hint="eastAsia" w:ascii="宋体" w:hAnsi="宋体" w:cs="宋体"/>
          <w:b w:val="0"/>
          <w:bCs w:val="0"/>
          <w:color w:val="auto"/>
          <w:sz w:val="28"/>
          <w:szCs w:val="28"/>
          <w:highlight w:val="none"/>
          <w:lang w:val="en-US" w:eastAsia="zh-CN"/>
        </w:rPr>
        <w:t>0</w:t>
      </w:r>
      <w:r>
        <w:rPr>
          <w:rFonts w:hint="eastAsia" w:ascii="宋体" w:hAnsi="宋体" w:eastAsia="宋体" w:cs="宋体"/>
          <w:b w:val="0"/>
          <w:bCs w:val="0"/>
          <w:color w:val="auto"/>
          <w:sz w:val="28"/>
          <w:szCs w:val="28"/>
          <w:highlight w:val="none"/>
          <w:lang w:val="en-US" w:eastAsia="zh-CN"/>
        </w:rPr>
        <w:t>元/天支付违约金。</w:t>
      </w:r>
    </w:p>
    <w:p w14:paraId="705207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及派遣劳务人员违反本合同约定，经采购人通知后未整改到位后，采购人有权拒绝支付应付未付款项直至</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整改到位。</w:t>
      </w:r>
    </w:p>
    <w:p w14:paraId="3674A1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.4在明确违约责任后，</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应在接到书面通知书起七天内支付违约金、赔偿金等。</w:t>
      </w:r>
    </w:p>
    <w:p w14:paraId="6D6B3B6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.5采购人将根据服务要求不定期进行检查，对于检查中存在的问题下发整改通知书，</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需要在在通知书规定时间内完成整改。若</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没有在规定时间内完成整改或是整改不到位累计次数达到5次，采购人有权终止合同。</w:t>
      </w:r>
    </w:p>
    <w:p w14:paraId="090ABC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.6本项目不允许</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以任何名义和理由在中标后将中标项目的主体、非主体、关键性工作、非关键性工作进行转包、分包。在履行合同过程中如有发现，采购人有权单方终止合同，并没收履约保证金。视为</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违约对采购人造成的损失的，需另行支付相应的赔偿，并追究相关法律责任。</w:t>
      </w:r>
    </w:p>
    <w:p w14:paraId="6A1011A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7合同双方任何一方不得单方解除本协议，如一方需要解除，应提前60日书面通知对方协商解除，满60日对方未予答复视为同意。未经对方同意而擅自解除本协议的视为违约，须按合同总价款的20%向对方支付违约金，造成对方的经济损失包括直接损失与间接损失，以及守约方为实现债权所产生的费用（含诉讼费、律师费、差旅费等）还应予以赔偿。</w:t>
      </w:r>
    </w:p>
    <w:p w14:paraId="257307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7.最高限价：</w:t>
      </w:r>
      <w:r>
        <w:rPr>
          <w:rFonts w:hint="eastAsia" w:ascii="宋体" w:hAnsi="宋体" w:cs="宋体"/>
          <w:b/>
          <w:bCs/>
          <w:color w:val="auto"/>
          <w:sz w:val="28"/>
          <w:szCs w:val="28"/>
          <w:highlight w:val="none"/>
          <w:lang w:val="en-US" w:eastAsia="zh-CN"/>
        </w:rPr>
        <w:t>本项目最高费率为5.00%。</w:t>
      </w:r>
      <w:r>
        <w:rPr>
          <w:rFonts w:hint="eastAsia" w:ascii="宋体" w:hAnsi="宋体" w:cs="宋体"/>
          <w:b w:val="0"/>
          <w:bCs w:val="0"/>
          <w:color w:val="auto"/>
          <w:sz w:val="28"/>
          <w:szCs w:val="28"/>
          <w:highlight w:val="none"/>
          <w:lang w:val="en-US" w:eastAsia="zh-CN"/>
        </w:rPr>
        <w:t>本次竞价人报价以服务管理费率进行报价（保留小数点后两位，小数点后第三位“四舍五入”，例如，所报费率为4%，即在系统投标报价填写为4%），竞价人在报价时不得高于最高限价，根据有效竞价人报价排名情况，由低到高排序，最低的一名即为成交人。</w:t>
      </w:r>
    </w:p>
    <w:p w14:paraId="09E591DA">
      <w:pPr>
        <w:keepNext w:val="0"/>
        <w:keepLines w:val="0"/>
        <w:pageBreakBefore w:val="0"/>
        <w:widowControl/>
        <w:kinsoku/>
        <w:wordWrap/>
        <w:topLinePunct w:val="0"/>
        <w:bidi w:val="0"/>
        <w:spacing w:line="360" w:lineRule="auto"/>
        <w:ind w:left="0" w:firstLine="480"/>
        <w:jc w:val="left"/>
        <w:rPr>
          <w:rFonts w:hint="eastAsia"/>
          <w:color w:val="auto"/>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7D5F3C0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1.竞价人须具备国内注册的独立法人资格，提供合格的企业法人营业执照副本扫描件</w:t>
      </w:r>
      <w:r>
        <w:rPr>
          <w:rFonts w:hint="eastAsia" w:ascii="宋体" w:hAnsi="宋体" w:cs="宋体"/>
          <w:color w:val="auto"/>
          <w:sz w:val="28"/>
          <w:szCs w:val="28"/>
          <w:highlight w:val="none"/>
          <w:lang w:val="en-US" w:eastAsia="zh-CN"/>
        </w:rPr>
        <w:t>。</w:t>
      </w:r>
    </w:p>
    <w:p w14:paraId="139146D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.竞价者必须具有履行合同所必需的能力，须提供有效的人力资源服务许可证或经人力资源行政主管部门备案登记及龙岩市范围内具有经营场所照片。</w:t>
      </w:r>
    </w:p>
    <w:p w14:paraId="7E7F8BA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.已认真阅读并同意本公告附件-网络竞价须知</w:t>
      </w:r>
      <w:r>
        <w:rPr>
          <w:rFonts w:hint="eastAsia" w:ascii="宋体" w:hAnsi="宋体" w:cs="宋体"/>
          <w:color w:val="auto"/>
          <w:sz w:val="28"/>
          <w:szCs w:val="28"/>
          <w:highlight w:val="none"/>
          <w:lang w:val="en-US" w:eastAsia="zh-CN"/>
        </w:rPr>
        <w:t>。</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因此产生委托人不予签订合同及其它一切后果由竞价人自行负责。竞价人提供虚假材料或资质不符合条件的，视为恶意竞价，保证金不予退回，按违约处理，委托人可另行选取中介服务机构。</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21D8CA4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5000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2026年8月17日上午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6D07884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》，由委托人经过相应审批程序后签订。</w:t>
      </w:r>
    </w:p>
    <w:p w14:paraId="4397B2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A1A80E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1FF2B9F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（1）营业执照副本、法定代表人身份证复印件；</w:t>
      </w:r>
    </w:p>
    <w:p w14:paraId="0839793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lang w:val="en-US" w:eastAsia="zh-CN" w:bidi="ar-SA"/>
        </w:rPr>
        <w:t>有效的人力资源服务许可证</w:t>
      </w:r>
      <w:r>
        <w:rPr>
          <w:rFonts w:hint="eastAsia" w:ascii="宋体" w:hAnsi="宋体" w:cs="宋体"/>
          <w:color w:val="auto"/>
          <w:kern w:val="2"/>
          <w:sz w:val="28"/>
          <w:szCs w:val="28"/>
          <w:highlight w:val="none"/>
          <w:lang w:val="en-US" w:eastAsia="zh-CN" w:bidi="ar-SA"/>
        </w:rPr>
        <w:t>或</w:t>
      </w:r>
      <w:r>
        <w:rPr>
          <w:rFonts w:hint="eastAsia" w:ascii="宋体" w:hAnsi="宋体" w:cs="宋体"/>
          <w:color w:val="auto"/>
          <w:sz w:val="28"/>
          <w:szCs w:val="28"/>
          <w:highlight w:val="none"/>
          <w:lang w:val="en-US" w:eastAsia="zh-CN"/>
        </w:rPr>
        <w:t>经人力资源行政主管部门备案登记</w:t>
      </w:r>
      <w:r>
        <w:rPr>
          <w:rFonts w:hint="eastAsia" w:ascii="宋体" w:hAnsi="宋体" w:eastAsia="宋体" w:cs="宋体"/>
          <w:color w:val="auto"/>
          <w:sz w:val="28"/>
          <w:szCs w:val="28"/>
          <w:highlight w:val="none"/>
          <w:lang w:val="en-US" w:eastAsia="zh-CN"/>
        </w:rPr>
        <w:t>；</w:t>
      </w:r>
    </w:p>
    <w:p w14:paraId="36BCDA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（3）龙岩市行政区域内营业场所照片（须体现公司全称）；</w:t>
      </w:r>
    </w:p>
    <w:p w14:paraId="445EE12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（4）签订完整的承诺书；</w:t>
      </w:r>
    </w:p>
    <w:p w14:paraId="7CDBD9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（5）缴纳保证金的凭证。</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w:t>
      </w:r>
      <w:r>
        <w:rPr>
          <w:rFonts w:hint="eastAsia" w:ascii="宋体" w:hAnsi="宋体" w:cs="宋体"/>
          <w:color w:val="auto"/>
          <w:sz w:val="28"/>
          <w:szCs w:val="28"/>
          <w:highlight w:val="none"/>
          <w:lang w:val="en-US" w:eastAsia="zh-CN"/>
        </w:rPr>
        <w:t>录</w:t>
      </w:r>
      <w:r>
        <w:rPr>
          <w:rFonts w:hint="eastAsia" w:ascii="宋体" w:hAnsi="宋体" w:eastAsia="宋体" w:cs="宋体"/>
          <w:color w:val="auto"/>
          <w:sz w:val="28"/>
          <w:szCs w:val="28"/>
          <w:highlight w:val="none"/>
          <w:lang w:val="en-US" w:eastAsia="zh-CN"/>
        </w:rPr>
        <w:t>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b w:val="0"/>
          <w:bCs w:val="0"/>
          <w:color w:val="auto"/>
          <w:kern w:val="2"/>
          <w:sz w:val="28"/>
          <w:szCs w:val="28"/>
          <w:highlight w:val="none"/>
          <w:shd w:val="clear"/>
          <w:lang w:eastAsia="zh-CN"/>
        </w:rPr>
        <w:t>网络</w:t>
      </w:r>
      <w:r>
        <w:rPr>
          <w:rFonts w:hint="eastAsia" w:ascii="宋体" w:hAnsi="宋体" w:eastAsia="宋体" w:cs="宋体"/>
          <w:b w:val="0"/>
          <w:bCs w:val="0"/>
          <w:color w:val="auto"/>
          <w:kern w:val="2"/>
          <w:sz w:val="28"/>
          <w:szCs w:val="28"/>
          <w:highlight w:val="none"/>
          <w:shd w:val="clear"/>
          <w:lang w:val="en-US" w:eastAsia="zh-CN"/>
        </w:rPr>
        <w:t>反</w:t>
      </w:r>
      <w:r>
        <w:rPr>
          <w:rFonts w:hint="eastAsia" w:ascii="宋体" w:hAnsi="宋体" w:eastAsia="宋体" w:cs="宋体"/>
          <w:b w:val="0"/>
          <w:bCs w:val="0"/>
          <w:color w:val="auto"/>
          <w:kern w:val="2"/>
          <w:sz w:val="28"/>
          <w:szCs w:val="28"/>
          <w:highlight w:val="none"/>
          <w:shd w:val="clear"/>
          <w:lang w:eastAsia="zh-CN"/>
        </w:rPr>
        <w:t>向一次性报价</w:t>
      </w:r>
      <w:r>
        <w:rPr>
          <w:rFonts w:hint="eastAsia" w:ascii="宋体" w:hAnsi="宋体" w:eastAsia="宋体" w:cs="宋体"/>
          <w:b w:val="0"/>
          <w:bCs w:val="0"/>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管理费费率低</w:t>
      </w:r>
      <w:r>
        <w:rPr>
          <w:rFonts w:hint="eastAsia" w:ascii="宋体" w:hAnsi="宋体" w:cs="宋体"/>
          <w:b/>
          <w:bCs/>
          <w:color w:val="auto"/>
          <w:kern w:val="2"/>
          <w:sz w:val="28"/>
          <w:szCs w:val="28"/>
          <w:highlight w:val="none"/>
          <w:shd w:val="clear"/>
          <w:lang w:val="en-US" w:eastAsia="zh-CN"/>
        </w:rPr>
        <w:t>者</w:t>
      </w:r>
      <w:r>
        <w:rPr>
          <w:rFonts w:hint="eastAsia" w:ascii="宋体" w:hAnsi="宋体" w:eastAsia="宋体" w:cs="宋体"/>
          <w:b/>
          <w:bCs/>
          <w:color w:val="auto"/>
          <w:kern w:val="2"/>
          <w:sz w:val="28"/>
          <w:szCs w:val="28"/>
          <w:highlight w:val="none"/>
          <w:shd w:val="clear"/>
          <w:lang w:eastAsia="zh-CN"/>
        </w:rPr>
        <w:t>得</w:t>
      </w:r>
      <w:r>
        <w:rPr>
          <w:rFonts w:hint="eastAsia" w:ascii="宋体" w:hAnsi="宋体" w:eastAsia="宋体" w:cs="宋体"/>
          <w:color w:val="auto"/>
          <w:kern w:val="2"/>
          <w:sz w:val="28"/>
          <w:szCs w:val="28"/>
          <w:highlight w:val="none"/>
          <w:shd w:val="clear"/>
        </w:rPr>
        <w:t>的交易方式，以“价格优先，时间优先”（即同等价格时，以解密时间优先）确定本次竞价标的的成交人。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w:t>
      </w:r>
      <w:r>
        <w:rPr>
          <w:rFonts w:hint="eastAsia" w:ascii="宋体" w:hAnsi="宋体" w:eastAsia="宋体" w:cs="宋体"/>
          <w:b/>
          <w:bCs/>
          <w:color w:val="auto"/>
          <w:sz w:val="28"/>
          <w:szCs w:val="28"/>
          <w:highlight w:val="none"/>
          <w:lang w:val="en-US" w:eastAsia="zh-CN"/>
        </w:rPr>
        <w:t>服务管理费率</w:t>
      </w:r>
      <w:r>
        <w:rPr>
          <w:rFonts w:hint="eastAsia" w:ascii="宋体" w:hAnsi="宋体" w:eastAsia="宋体" w:cs="宋体"/>
          <w:color w:val="auto"/>
          <w:sz w:val="28"/>
          <w:szCs w:val="28"/>
          <w:highlight w:val="none"/>
          <w:lang w:val="en-US" w:eastAsia="zh-CN"/>
        </w:rPr>
        <w:t>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sz w:val="28"/>
          <w:szCs w:val="28"/>
          <w:highlight w:val="none"/>
          <w:lang w:val="en-US" w:eastAsia="zh-CN"/>
        </w:rPr>
        <w:t>竞价人应以服务管理费率进行报价（精确到小数点后两位），竞价系统设置的价格</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表示服务外包管理费率最高限价为</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，竞价人在竞价系统填报价格高于</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为无效报价，填报服务费最低的竞价人作为本项目成交人。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24A19DA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竞价成交后，本项目的</w:t>
      </w:r>
      <w:r>
        <w:rPr>
          <w:rFonts w:hint="eastAsia" w:ascii="宋体" w:hAnsi="宋体" w:eastAsia="宋体" w:cs="宋体"/>
          <w:color w:val="auto"/>
          <w:sz w:val="28"/>
          <w:szCs w:val="28"/>
          <w:highlight w:val="none"/>
          <w:lang w:val="en-US" w:eastAsia="zh-CN"/>
        </w:rPr>
        <w:t>交易</w:t>
      </w:r>
      <w:r>
        <w:rPr>
          <w:rFonts w:hint="eastAsia" w:ascii="宋体" w:hAnsi="宋体" w:eastAsia="宋体" w:cs="宋体"/>
          <w:color w:val="auto"/>
          <w:sz w:val="28"/>
          <w:szCs w:val="28"/>
          <w:highlight w:val="none"/>
        </w:rPr>
        <w:t>服务费按</w:t>
      </w:r>
      <w:r>
        <w:rPr>
          <w:rFonts w:hint="eastAsia" w:ascii="宋体" w:hAnsi="宋体" w:eastAsia="宋体" w:cs="宋体"/>
          <w:color w:val="auto"/>
          <w:sz w:val="28"/>
          <w:szCs w:val="28"/>
          <w:highlight w:val="none"/>
          <w:lang w:val="en-US" w:eastAsia="zh-CN"/>
        </w:rPr>
        <w:t>[本项目拟发月工资额</w:t>
      </w:r>
      <w:r>
        <w:rPr>
          <w:rFonts w:hint="eastAsia" w:ascii="宋体" w:hAnsi="宋体" w:cs="宋体"/>
          <w:color w:val="auto"/>
          <w:sz w:val="28"/>
          <w:szCs w:val="28"/>
          <w:highlight w:val="none"/>
          <w:lang w:val="en-US" w:eastAsia="zh-CN"/>
        </w:rPr>
        <w:t>546500</w:t>
      </w:r>
      <w:r>
        <w:rPr>
          <w:rFonts w:hint="eastAsia" w:ascii="宋体" w:hAnsi="宋体" w:eastAsia="宋体" w:cs="宋体"/>
          <w:color w:val="auto"/>
          <w:sz w:val="28"/>
          <w:szCs w:val="28"/>
          <w:highlight w:val="none"/>
          <w:lang w:val="en-US" w:eastAsia="zh-CN"/>
        </w:rPr>
        <w:t>元×12个月×中标管理费率]为基数×1.5%</w:t>
      </w:r>
      <w:r>
        <w:rPr>
          <w:rFonts w:hint="eastAsia" w:ascii="宋体" w:hAnsi="宋体" w:eastAsia="宋体" w:cs="宋体"/>
          <w:color w:val="auto"/>
          <w:sz w:val="28"/>
          <w:szCs w:val="28"/>
          <w:highlight w:val="none"/>
        </w:rPr>
        <w:t>向</w:t>
      </w:r>
      <w:r>
        <w:rPr>
          <w:rFonts w:hint="eastAsia" w:ascii="宋体" w:hAnsi="宋体" w:eastAsia="宋体" w:cs="宋体"/>
          <w:color w:val="auto"/>
          <w:sz w:val="28"/>
          <w:szCs w:val="28"/>
          <w:highlight w:val="none"/>
          <w:lang w:val="en-US" w:eastAsia="zh-CN"/>
        </w:rPr>
        <w:t>成交人</w:t>
      </w:r>
      <w:r>
        <w:rPr>
          <w:rFonts w:hint="eastAsia" w:ascii="宋体" w:hAnsi="宋体" w:eastAsia="宋体" w:cs="宋体"/>
          <w:color w:val="auto"/>
          <w:sz w:val="28"/>
          <w:szCs w:val="28"/>
          <w:highlight w:val="none"/>
        </w:rPr>
        <w:t>收取</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不足3000元的，按3000元包干计取</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八、付款方式</w:t>
      </w:r>
    </w:p>
    <w:p w14:paraId="09502A8C">
      <w:pPr>
        <w:keepNext w:val="0"/>
        <w:keepLines w:val="0"/>
        <w:pageBreakBefore w:val="0"/>
        <w:widowControl w:val="0"/>
        <w:kinsoku/>
        <w:wordWrap/>
        <w:overflowPunct/>
        <w:topLinePunct w:val="0"/>
        <w:autoSpaceDE/>
        <w:autoSpaceDN/>
        <w:bidi w:val="0"/>
        <w:adjustRightInd/>
        <w:snapToGrid/>
        <w:spacing w:line="520" w:lineRule="exact"/>
        <w:ind w:firstLine="1120" w:firstLineChars="4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按合同约定执行。</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2026年8月11日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highlight w:val="none"/>
        </w:rPr>
      </w:pPr>
    </w:p>
    <w:p w14:paraId="347EC8F4">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C7F302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2026年8月17日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val="en-US" w:eastAsia="zh-CN"/>
        </w:rPr>
        <w:t>2026-2027年度连城县天泉湾酒店人力资源服务项目（二次）</w:t>
      </w:r>
      <w:r>
        <w:rPr>
          <w:rFonts w:hint="eastAsia" w:ascii="宋体" w:hAnsi="宋体" w:eastAsia="宋体" w:cs="宋体"/>
          <w:color w:val="auto"/>
          <w:sz w:val="28"/>
          <w:szCs w:val="28"/>
          <w:highlight w:val="none"/>
        </w:rPr>
        <w:t>竞价。收悉项目编号为</w:t>
      </w:r>
      <w:r>
        <w:rPr>
          <w:rFonts w:hint="eastAsia" w:ascii="宋体" w:hAnsi="宋体" w:cs="宋体"/>
          <w:color w:val="auto"/>
          <w:sz w:val="28"/>
          <w:szCs w:val="28"/>
          <w:highlight w:val="none"/>
          <w:u w:val="single"/>
          <w:lang w:eastAsia="zh-CN"/>
        </w:rPr>
        <w:t>LCCQJJ20260817</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法定代表人（签字或盖章）：</w:t>
      </w:r>
      <w:r>
        <w:rPr>
          <w:rFonts w:hint="eastAsia" w:ascii="宋体" w:hAnsi="宋体" w:eastAsia="宋体" w:cs="宋体"/>
          <w:color w:val="auto"/>
          <w:sz w:val="28"/>
          <w:szCs w:val="28"/>
          <w:highlight w:val="none"/>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1AB0419E">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8DF3AAC">
      <w:pPr>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rPr>
        <w:br w:type="page"/>
      </w:r>
      <w:r>
        <w:rPr>
          <w:rFonts w:hint="eastAsia" w:ascii="宋体" w:hAnsi="宋体" w:eastAsia="宋体" w:cs="宋体"/>
          <w:color w:val="auto"/>
          <w:kern w:val="2"/>
          <w:sz w:val="28"/>
          <w:szCs w:val="28"/>
          <w:highlight w:val="none"/>
          <w:lang w:val="en-US" w:eastAsia="zh-CN" w:bidi="ar-SA"/>
        </w:rPr>
        <w:t>附件：《连城县天泉湾酒店人力资源服务合同》</w:t>
      </w:r>
    </w:p>
    <w:p w14:paraId="0B0EBFB4">
      <w:pPr>
        <w:pStyle w:val="10"/>
        <w:rPr>
          <w:rFonts w:hint="eastAsia" w:ascii="宋体" w:hAnsi="宋体" w:eastAsia="宋体" w:cs="宋体"/>
          <w:color w:val="auto"/>
          <w:kern w:val="2"/>
          <w:sz w:val="28"/>
          <w:szCs w:val="28"/>
          <w:highlight w:val="none"/>
          <w:lang w:val="en-US" w:eastAsia="zh-CN" w:bidi="ar-SA"/>
        </w:rPr>
      </w:pPr>
    </w:p>
    <w:p w14:paraId="2847C98A">
      <w:pPr>
        <w:keepNext w:val="0"/>
        <w:keepLines w:val="0"/>
        <w:pageBreakBefore w:val="0"/>
        <w:widowControl w:val="0"/>
        <w:kinsoku w:val="0"/>
        <w:wordWrap/>
        <w:overflowPunct/>
        <w:topLinePunct w:val="0"/>
        <w:autoSpaceDE w:val="0"/>
        <w:autoSpaceDN w:val="0"/>
        <w:bidi w:val="0"/>
        <w:adjustRightInd w:val="0"/>
        <w:snapToGrid w:val="0"/>
        <w:spacing w:line="578" w:lineRule="exact"/>
        <w:ind w:right="0"/>
        <w:jc w:val="center"/>
        <w:textAlignment w:val="baseline"/>
        <w:outlineLvl w:val="0"/>
        <w:rPr>
          <w:rFonts w:hint="eastAsia" w:asciiTheme="majorEastAsia" w:hAnsiTheme="majorEastAsia" w:eastAsiaTheme="majorEastAsia" w:cstheme="majorEastAsia"/>
          <w:color w:val="auto"/>
          <w:spacing w:val="0"/>
          <w:sz w:val="44"/>
          <w:szCs w:val="44"/>
        </w:rPr>
      </w:pPr>
      <w:r>
        <w:rPr>
          <w:rFonts w:hint="eastAsia" w:asciiTheme="majorEastAsia" w:hAnsiTheme="majorEastAsia" w:eastAsiaTheme="majorEastAsia" w:cstheme="majorEastAsia"/>
          <w:color w:val="auto"/>
          <w:spacing w:val="0"/>
          <w:sz w:val="44"/>
          <w:szCs w:val="44"/>
        </w:rPr>
        <w:t>连城县天泉湾酒店人力资源服务合同</w:t>
      </w:r>
    </w:p>
    <w:p w14:paraId="3B7E2E90">
      <w:pPr>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outlineLvl w:val="0"/>
        <w:rPr>
          <w:rFonts w:hint="eastAsia" w:ascii="仿宋_GB2312" w:hAnsi="仿宋_GB2312" w:eastAsia="仿宋_GB2312" w:cs="仿宋_GB2312"/>
          <w:color w:val="auto"/>
          <w:spacing w:val="0"/>
          <w:sz w:val="32"/>
          <w:szCs w:val="32"/>
        </w:rPr>
      </w:pPr>
    </w:p>
    <w:p w14:paraId="3F440DA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u w:val="single" w:color="auto"/>
        </w:rPr>
      </w:pPr>
      <w:r>
        <w:rPr>
          <w:rFonts w:hint="eastAsia" w:ascii="仿宋_GB2312" w:hAnsi="仿宋_GB2312" w:eastAsia="仿宋_GB2312" w:cs="仿宋_GB2312"/>
          <w:color w:val="auto"/>
          <w:spacing w:val="0"/>
          <w:sz w:val="32"/>
          <w:szCs w:val="32"/>
          <w:lang w:val="en-US" w:eastAsia="zh-CN"/>
        </w:rPr>
        <w:t>甲方</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u w:val="single" w:color="auto"/>
        </w:rPr>
        <w:t xml:space="preserve">连城县天泉湾酒店运营有限公司  </w:t>
      </w:r>
    </w:p>
    <w:p w14:paraId="4F8CB70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lang w:val="en-US" w:eastAsia="zh-CN"/>
        </w:rPr>
        <w:t>乙方</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u w:val="single"/>
          <w:lang w:val="en-US" w:eastAsia="zh-CN"/>
        </w:rPr>
        <w:t xml:space="preserve">                              </w:t>
      </w:r>
    </w:p>
    <w:p w14:paraId="4A281BB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textAlignment w:val="baseline"/>
        <w:rPr>
          <w:rFonts w:hint="eastAsia" w:ascii="仿宋_GB2312" w:hAnsi="仿宋_GB2312" w:eastAsia="仿宋_GB2312" w:cs="仿宋_GB2312"/>
          <w:color w:val="auto"/>
          <w:spacing w:val="0"/>
          <w:sz w:val="32"/>
          <w:szCs w:val="32"/>
        </w:rPr>
      </w:pPr>
    </w:p>
    <w:p w14:paraId="15FD3668">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依据《中华人民共和国民法典》及相关法律法规之规定，甲、乙双方协商一致，达成如下合同：</w:t>
      </w:r>
    </w:p>
    <w:p w14:paraId="5955390C">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一 、服务内容</w:t>
      </w:r>
    </w:p>
    <w:p w14:paraId="2D6D807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1.</w:t>
      </w:r>
      <w:r>
        <w:rPr>
          <w:rFonts w:hint="eastAsia" w:ascii="仿宋_GB2312" w:hAnsi="仿宋_GB2312" w:eastAsia="仿宋_GB2312" w:cs="仿宋_GB2312"/>
          <w:color w:val="auto"/>
          <w:spacing w:val="0"/>
          <w:sz w:val="32"/>
          <w:szCs w:val="32"/>
        </w:rPr>
        <w:t>项目名称：连城县天泉湾酒店人力资源服务项目</w:t>
      </w:r>
    </w:p>
    <w:p w14:paraId="2517C57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乙方依据甲方项目内容提供相对灵活和相对应的服务人员在甲方项目所在地为甲方提供相应的服务(服务内容详见竞价文件)</w:t>
      </w:r>
      <w:r>
        <w:rPr>
          <w:rFonts w:hint="eastAsia" w:ascii="仿宋_GB2312" w:hAnsi="仿宋_GB2312" w:eastAsia="仿宋_GB2312" w:cs="仿宋_GB2312"/>
          <w:color w:val="auto"/>
          <w:spacing w:val="0"/>
          <w:sz w:val="32"/>
          <w:szCs w:val="32"/>
          <w:lang w:eastAsia="zh-CN"/>
        </w:rPr>
        <w:t>。</w:t>
      </w:r>
    </w:p>
    <w:p w14:paraId="531F8C4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rPr>
        <w:t>二、服务期限</w:t>
      </w:r>
      <w:r>
        <w:rPr>
          <w:rFonts w:hint="eastAsia" w:ascii="黑体" w:hAnsi="黑体" w:eastAsia="黑体" w:cs="黑体"/>
          <w:color w:val="auto"/>
          <w:spacing w:val="0"/>
          <w:sz w:val="32"/>
          <w:szCs w:val="32"/>
          <w:lang w:val="en-US" w:eastAsia="zh-CN"/>
        </w:rPr>
        <w:t>及履约保证</w:t>
      </w:r>
    </w:p>
    <w:p w14:paraId="073339D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u w:val="single" w:color="auto"/>
        </w:rPr>
      </w:pPr>
      <w:r>
        <w:rPr>
          <w:rFonts w:hint="eastAsia" w:ascii="仿宋_GB2312" w:hAnsi="仿宋_GB2312" w:eastAsia="仿宋_GB2312" w:cs="仿宋_GB2312"/>
          <w:color w:val="auto"/>
          <w:spacing w:val="0"/>
          <w:sz w:val="32"/>
          <w:szCs w:val="32"/>
          <w:lang w:val="en-US" w:eastAsia="zh-CN"/>
        </w:rPr>
        <w:t>1.</w:t>
      </w:r>
      <w:r>
        <w:rPr>
          <w:rFonts w:hint="eastAsia" w:ascii="仿宋_GB2312" w:hAnsi="仿宋_GB2312" w:eastAsia="仿宋_GB2312" w:cs="仿宋_GB2312"/>
          <w:color w:val="auto"/>
          <w:spacing w:val="0"/>
          <w:sz w:val="32"/>
          <w:szCs w:val="32"/>
        </w:rPr>
        <w:t>协议期限为</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lang w:val="en-US" w:eastAsia="zh-CN"/>
        </w:rPr>
        <w:t xml:space="preserve">一年 </w:t>
      </w:r>
      <w:r>
        <w:rPr>
          <w:rFonts w:hint="eastAsia" w:ascii="仿宋_GB2312" w:hAnsi="仿宋_GB2312" w:eastAsia="仿宋_GB2312" w:cs="仿宋_GB2312"/>
          <w:color w:val="auto"/>
          <w:spacing w:val="0"/>
          <w:sz w:val="32"/>
          <w:szCs w:val="32"/>
          <w:u w:val="none" w:color="auto"/>
          <w:lang w:val="en-US" w:eastAsia="zh-CN"/>
        </w:rPr>
        <w:t>。</w:t>
      </w:r>
      <w:r>
        <w:rPr>
          <w:rFonts w:hint="eastAsia" w:ascii="仿宋_GB2312" w:hAnsi="仿宋_GB2312" w:eastAsia="仿宋_GB2312" w:cs="仿宋_GB2312"/>
          <w:color w:val="auto"/>
          <w:spacing w:val="0"/>
          <w:sz w:val="32"/>
          <w:szCs w:val="32"/>
          <w:u w:val="single" w:color="auto"/>
          <w:lang w:val="en-US" w:eastAsia="zh-CN"/>
        </w:rPr>
        <w:t>2026</w:t>
      </w:r>
      <w:r>
        <w:rPr>
          <w:rFonts w:hint="eastAsia" w:ascii="仿宋_GB2312" w:hAnsi="仿宋_GB2312" w:eastAsia="仿宋_GB2312" w:cs="仿宋_GB2312"/>
          <w:color w:val="auto"/>
          <w:spacing w:val="0"/>
          <w:sz w:val="32"/>
          <w:szCs w:val="32"/>
          <w:u w:val="single" w:color="auto"/>
        </w:rPr>
        <w:t>年</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月</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日起至202</w:t>
      </w:r>
      <w:r>
        <w:rPr>
          <w:rFonts w:hint="eastAsia" w:ascii="仿宋_GB2312" w:hAnsi="仿宋_GB2312" w:eastAsia="仿宋_GB2312" w:cs="仿宋_GB2312"/>
          <w:color w:val="auto"/>
          <w:spacing w:val="0"/>
          <w:sz w:val="32"/>
          <w:szCs w:val="32"/>
          <w:u w:val="single" w:color="auto"/>
          <w:lang w:val="en-US" w:eastAsia="zh-CN"/>
        </w:rPr>
        <w:t>7</w:t>
      </w:r>
      <w:r>
        <w:rPr>
          <w:rFonts w:hint="eastAsia" w:ascii="仿宋_GB2312" w:hAnsi="仿宋_GB2312" w:eastAsia="仿宋_GB2312" w:cs="仿宋_GB2312"/>
          <w:color w:val="auto"/>
          <w:spacing w:val="0"/>
          <w:sz w:val="32"/>
          <w:szCs w:val="32"/>
          <w:u w:val="single" w:color="auto"/>
        </w:rPr>
        <w:t>年</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月</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日止</w:t>
      </w:r>
    </w:p>
    <w:p w14:paraId="3AB708A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color="auto"/>
          <w:lang w:val="en-US" w:eastAsia="zh-CN"/>
        </w:rPr>
      </w:pPr>
      <w:r>
        <w:rPr>
          <w:rFonts w:hint="eastAsia" w:ascii="仿宋_GB2312" w:hAnsi="仿宋_GB2312" w:eastAsia="仿宋_GB2312" w:cs="仿宋_GB2312"/>
          <w:color w:val="auto"/>
          <w:spacing w:val="0"/>
          <w:sz w:val="32"/>
          <w:szCs w:val="32"/>
          <w:u w:val="single" w:color="auto"/>
          <w:lang w:val="en-US" w:eastAsia="zh-CN"/>
        </w:rPr>
        <w:t>2.履约保证：乙方应向甲方缴纳   万元或提供等额国企保函或银行保函作为本合同的履约保证，乙方发生违约时，甲方有权扣除履约保证金作为违约金。乙方无违约的，协议履行完毕后30日内甲方应无息退还履约保证金。</w:t>
      </w:r>
    </w:p>
    <w:p w14:paraId="2C65A4F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三、费用金额与结算</w:t>
      </w:r>
    </w:p>
    <w:p w14:paraId="4674C7B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中标人力资源服务管理费率</w:t>
      </w:r>
      <w:r>
        <w:rPr>
          <w:rFonts w:hint="eastAsia" w:ascii="仿宋_GB2312" w:hAnsi="仿宋_GB2312" w:eastAsia="仿宋_GB2312" w:cs="仿宋_GB2312"/>
          <w:color w:val="auto"/>
          <w:spacing w:val="0"/>
          <w:sz w:val="32"/>
          <w:szCs w:val="32"/>
          <w:u w:val="single" w:color="auto"/>
        </w:rPr>
        <w:t>为百分之</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w:t>
      </w:r>
      <w:r>
        <w:rPr>
          <w:rFonts w:hint="eastAsia" w:ascii="仿宋_GB2312" w:hAnsi="仿宋_GB2312" w:eastAsia="仿宋_GB2312" w:cs="仿宋_GB2312"/>
          <w:color w:val="auto"/>
          <w:spacing w:val="0"/>
          <w:sz w:val="32"/>
          <w:szCs w:val="32"/>
        </w:rPr>
        <w:t>,本项目服务提供增值税发票，票面税点由乙方支付。</w:t>
      </w:r>
    </w:p>
    <w:p w14:paraId="70AB859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人力资源服务管理服务费包含以下内容：</w:t>
      </w:r>
    </w:p>
    <w:p w14:paraId="5A47E5E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①人员薪资为</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人员工资(含五险</w:t>
      </w:r>
      <w:r>
        <w:rPr>
          <w:rFonts w:hint="eastAsia" w:ascii="仿宋_GB2312" w:hAnsi="仿宋_GB2312" w:eastAsia="仿宋_GB2312" w:cs="仿宋_GB2312"/>
          <w:color w:val="auto"/>
          <w:spacing w:val="0"/>
          <w:sz w:val="32"/>
          <w:szCs w:val="32"/>
          <w:lang w:val="en-US" w:eastAsia="zh-CN"/>
        </w:rPr>
        <w:t>一金等</w:t>
      </w:r>
      <w:r>
        <w:rPr>
          <w:rFonts w:hint="eastAsia" w:ascii="仿宋_GB2312" w:hAnsi="仿宋_GB2312" w:eastAsia="仿宋_GB2312" w:cs="仿宋_GB2312"/>
          <w:color w:val="auto"/>
          <w:spacing w:val="0"/>
          <w:sz w:val="32"/>
          <w:szCs w:val="32"/>
        </w:rPr>
        <w:t>)、福利等支出。乙方收到甲方每月支付给</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人员的劳务报酬后5个工作日内向</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w:t>
      </w:r>
      <w:r>
        <w:rPr>
          <w:rFonts w:hint="eastAsia" w:ascii="仿宋_GB2312" w:hAnsi="仿宋_GB2312" w:eastAsia="仿宋_GB2312" w:cs="仿宋_GB2312"/>
          <w:color w:val="auto"/>
          <w:spacing w:val="0"/>
          <w:sz w:val="32"/>
          <w:szCs w:val="32"/>
          <w:lang w:val="en-US" w:eastAsia="zh-CN"/>
        </w:rPr>
        <w:t>按实</w:t>
      </w:r>
      <w:r>
        <w:rPr>
          <w:rFonts w:hint="eastAsia" w:ascii="仿宋_GB2312" w:hAnsi="仿宋_GB2312" w:eastAsia="仿宋_GB2312" w:cs="仿宋_GB2312"/>
          <w:color w:val="auto"/>
          <w:spacing w:val="0"/>
          <w:sz w:val="32"/>
          <w:szCs w:val="32"/>
        </w:rPr>
        <w:t>发放，不得克扣</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人员工资，涉及个人所得税缴纳的按国家政策执行。</w:t>
      </w:r>
    </w:p>
    <w:p w14:paraId="21B8199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②</w:t>
      </w:r>
      <w:r>
        <w:rPr>
          <w:rFonts w:hint="eastAsia" w:ascii="仿宋_GB2312" w:hAnsi="仿宋_GB2312" w:eastAsia="仿宋_GB2312" w:cs="仿宋_GB2312"/>
          <w:color w:val="auto"/>
          <w:spacing w:val="0"/>
          <w:sz w:val="32"/>
          <w:szCs w:val="32"/>
          <w:lang w:val="en-US" w:eastAsia="zh-CN"/>
        </w:rPr>
        <w:t>负责代购雇主责任险并提交购买凭证</w:t>
      </w:r>
      <w:r>
        <w:rPr>
          <w:rFonts w:hint="eastAsia" w:ascii="仿宋_GB2312" w:hAnsi="仿宋_GB2312" w:eastAsia="仿宋_GB2312" w:cs="仿宋_GB2312"/>
          <w:color w:val="auto"/>
          <w:spacing w:val="0"/>
          <w:sz w:val="32"/>
          <w:szCs w:val="32"/>
        </w:rPr>
        <w:t>；</w:t>
      </w:r>
    </w:p>
    <w:p w14:paraId="7938F8E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③人事代理开支，如人员招聘、职务晋升、档案管理等工作开支；</w:t>
      </w:r>
    </w:p>
    <w:p w14:paraId="19A3B25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④管理服务费用。</w:t>
      </w:r>
    </w:p>
    <w:p w14:paraId="0BD73C9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变更调整费用：如果双方履行本合同期间，乙方服务成本发生变化，包括但不限于人工成本增高、政策法规变化导致的其它成本增高等，双方将就该变化进行协商确认，并按照双方书面确认的标准调整服务费</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未经双方书面同意，服务费标准在合同期限内不予调整</w:t>
      </w:r>
      <w:r>
        <w:rPr>
          <w:rFonts w:hint="eastAsia" w:ascii="仿宋_GB2312" w:hAnsi="仿宋_GB2312" w:eastAsia="仿宋_GB2312" w:cs="仿宋_GB2312"/>
          <w:color w:val="auto"/>
          <w:spacing w:val="0"/>
          <w:sz w:val="32"/>
          <w:szCs w:val="32"/>
        </w:rPr>
        <w:t>。</w:t>
      </w:r>
    </w:p>
    <w:p w14:paraId="043AD2F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甲方在办理汇款时，应完整、准确填写汇款凭证要素，仔细核对无误，以保证款项及时到账。</w:t>
      </w:r>
    </w:p>
    <w:p w14:paraId="60BA19A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汇款过程中发生的银行费用由甲方承担。乙方仅以账户实际入账人民币金额判断是否满足结算条件。甲方收到乙方开具的服务费发票后5个工作日内向乙方足额支付服务费，否则按逾期1000元/天支付违约金。若实际入账金额小于应收额时，乙方将通知甲方补足。</w:t>
      </w:r>
    </w:p>
    <w:p w14:paraId="734E35B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付款方式：</w:t>
      </w:r>
      <w:r>
        <w:rPr>
          <w:rFonts w:hint="eastAsia" w:ascii="仿宋_GB2312" w:hAnsi="仿宋_GB2312" w:eastAsia="仿宋_GB2312" w:cs="仿宋_GB2312"/>
          <w:color w:val="auto"/>
          <w:spacing w:val="0"/>
          <w:sz w:val="32"/>
          <w:szCs w:val="32"/>
          <w:lang w:val="en-US" w:eastAsia="zh-CN"/>
        </w:rPr>
        <w:t>按月支付，成交人于次月 10 日前确认上一个月的代发工资总数，按代发劳务报酬总数为基数×（1+中标服务费率）-当月违约罚款数（若有）结算。</w:t>
      </w:r>
    </w:p>
    <w:p w14:paraId="107C677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6.</w:t>
      </w:r>
      <w:r>
        <w:rPr>
          <w:rFonts w:hint="eastAsia" w:ascii="仿宋_GB2312" w:hAnsi="仿宋_GB2312" w:eastAsia="仿宋_GB2312" w:cs="仿宋_GB2312"/>
          <w:color w:val="auto"/>
          <w:spacing w:val="0"/>
          <w:sz w:val="32"/>
          <w:szCs w:val="32"/>
        </w:rPr>
        <w:t>任何一方汇款信息(开户名称、开户行、账号等)有变化，应及时书面通知对方，以避免可能发生的不利因素。</w:t>
      </w:r>
    </w:p>
    <w:p w14:paraId="02540B2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四</w:t>
      </w:r>
      <w:r>
        <w:rPr>
          <w:rFonts w:hint="eastAsia" w:ascii="黑体" w:hAnsi="黑体" w:eastAsia="黑体" w:cs="黑体"/>
          <w:color w:val="auto"/>
          <w:spacing w:val="0"/>
          <w:sz w:val="32"/>
          <w:szCs w:val="32"/>
          <w:lang w:eastAsia="zh-CN"/>
        </w:rPr>
        <w:t>、</w:t>
      </w:r>
      <w:r>
        <w:rPr>
          <w:rFonts w:hint="eastAsia" w:ascii="黑体" w:hAnsi="黑体" w:eastAsia="黑体" w:cs="黑体"/>
          <w:color w:val="auto"/>
          <w:spacing w:val="0"/>
          <w:sz w:val="32"/>
          <w:szCs w:val="32"/>
        </w:rPr>
        <w:t>甲方权利及义务</w:t>
      </w:r>
    </w:p>
    <w:p w14:paraId="5264E49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.甲方不承担用人和用工主体责任。</w:t>
      </w:r>
    </w:p>
    <w:p w14:paraId="5E348C3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甲方</w:t>
      </w:r>
      <w:r>
        <w:rPr>
          <w:rFonts w:hint="eastAsia" w:ascii="仿宋_GB2312" w:hAnsi="仿宋_GB2312" w:eastAsia="仿宋_GB2312" w:cs="仿宋_GB2312"/>
          <w:color w:val="auto"/>
          <w:spacing w:val="0"/>
          <w:sz w:val="32"/>
          <w:szCs w:val="32"/>
          <w:lang w:val="en-US" w:eastAsia="zh-CN"/>
        </w:rPr>
        <w:t>预设月度服务考评工资，按月计提纳入派遣人员应发工资。甲方根据派遣</w:t>
      </w:r>
      <w:r>
        <w:rPr>
          <w:rFonts w:hint="eastAsia" w:ascii="仿宋_GB2312" w:hAnsi="仿宋_GB2312" w:eastAsia="仿宋_GB2312" w:cs="仿宋_GB2312"/>
          <w:color w:val="auto"/>
          <w:spacing w:val="0"/>
          <w:sz w:val="32"/>
          <w:szCs w:val="32"/>
        </w:rPr>
        <w:t>人员</w:t>
      </w:r>
      <w:r>
        <w:rPr>
          <w:rFonts w:hint="eastAsia" w:ascii="仿宋_GB2312" w:hAnsi="仿宋_GB2312" w:eastAsia="仿宋_GB2312" w:cs="仿宋_GB2312"/>
          <w:color w:val="auto"/>
          <w:sz w:val="32"/>
          <w:szCs w:val="32"/>
          <w:lang w:val="en-US" w:eastAsia="zh-CN"/>
        </w:rPr>
        <w:t>工作态度、服务品质等开展月度综合服务考评，根据月度考评结果差异化发放月度服务考评工资。若乙方服务人员在职周期未满三个月，或月度考核周期内离职的，不参与当期月度服务考核，不予核发对应月度服务考评工资。</w:t>
      </w:r>
      <w:r>
        <w:rPr>
          <w:rFonts w:hint="eastAsia" w:ascii="仿宋_GB2312" w:hAnsi="仿宋_GB2312" w:eastAsia="仿宋_GB2312" w:cs="仿宋_GB2312"/>
          <w:color w:val="auto"/>
          <w:spacing w:val="0"/>
          <w:sz w:val="32"/>
          <w:szCs w:val="32"/>
        </w:rPr>
        <w:t>甲方有权监督、指导服务事项进展，并提出改进意见。</w:t>
      </w:r>
    </w:p>
    <w:p w14:paraId="0929692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甲方应当</w:t>
      </w:r>
      <w:r>
        <w:rPr>
          <w:rFonts w:hint="eastAsia" w:ascii="仿宋_GB2312" w:hAnsi="仿宋_GB2312" w:eastAsia="仿宋_GB2312" w:cs="仿宋_GB2312"/>
          <w:color w:val="auto"/>
          <w:spacing w:val="0"/>
          <w:sz w:val="32"/>
          <w:szCs w:val="32"/>
          <w:lang w:val="en-US" w:eastAsia="zh-CN"/>
        </w:rPr>
        <w:t>在收到发票等合同约定资料后进行核实，满足合同约定支付条件的，应</w:t>
      </w:r>
      <w:r>
        <w:rPr>
          <w:rFonts w:hint="eastAsia" w:ascii="仿宋_GB2312" w:hAnsi="仿宋_GB2312" w:eastAsia="仿宋_GB2312" w:cs="仿宋_GB2312"/>
          <w:color w:val="auto"/>
          <w:spacing w:val="0"/>
          <w:sz w:val="32"/>
          <w:szCs w:val="32"/>
        </w:rPr>
        <w:t>按时足额向乙方支付</w:t>
      </w:r>
      <w:r>
        <w:rPr>
          <w:rFonts w:hint="eastAsia" w:ascii="仿宋_GB2312" w:hAnsi="仿宋_GB2312" w:eastAsia="仿宋_GB2312" w:cs="仿宋_GB2312"/>
          <w:color w:val="auto"/>
          <w:spacing w:val="0"/>
          <w:sz w:val="32"/>
          <w:szCs w:val="32"/>
          <w:lang w:val="en-US" w:eastAsia="zh-CN"/>
        </w:rPr>
        <w:t>派遣人员薪酬</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管理</w:t>
      </w:r>
      <w:r>
        <w:rPr>
          <w:rFonts w:hint="eastAsia" w:ascii="仿宋_GB2312" w:hAnsi="仿宋_GB2312" w:eastAsia="仿宋_GB2312" w:cs="仿宋_GB2312"/>
          <w:color w:val="auto"/>
          <w:spacing w:val="0"/>
          <w:sz w:val="32"/>
          <w:szCs w:val="32"/>
        </w:rPr>
        <w:t>服务费及双方约定的其他费用。</w:t>
      </w:r>
    </w:p>
    <w:p w14:paraId="229CEB1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4.</w:t>
      </w:r>
      <w:r>
        <w:rPr>
          <w:rFonts w:hint="eastAsia" w:ascii="仿宋_GB2312" w:hAnsi="仿宋_GB2312" w:eastAsia="仿宋_GB2312" w:cs="仿宋_GB2312"/>
          <w:color w:val="auto"/>
          <w:spacing w:val="0"/>
          <w:sz w:val="32"/>
          <w:szCs w:val="32"/>
        </w:rPr>
        <w:t>甲方应配合乙方加强对服务人员的日常管理，并保证所执行的业务流程、操作规范、监督机制和风险控制机制是服务人员知悉、确认的。</w:t>
      </w:r>
    </w:p>
    <w:p w14:paraId="10BA008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5.</w:t>
      </w:r>
      <w:r>
        <w:rPr>
          <w:rFonts w:hint="eastAsia" w:ascii="仿宋_GB2312" w:hAnsi="仿宋_GB2312" w:eastAsia="仿宋_GB2312" w:cs="仿宋_GB2312"/>
          <w:color w:val="auto"/>
          <w:spacing w:val="0"/>
          <w:sz w:val="32"/>
          <w:szCs w:val="32"/>
        </w:rPr>
        <w:t>甲方应当指定：</w:t>
      </w:r>
      <w:r>
        <w:rPr>
          <w:rFonts w:hint="eastAsia" w:ascii="仿宋_GB2312" w:hAnsi="仿宋_GB2312" w:eastAsia="仿宋_GB2312" w:cs="仿宋_GB2312"/>
          <w:color w:val="auto"/>
          <w:spacing w:val="0"/>
          <w:sz w:val="32"/>
          <w:szCs w:val="32"/>
          <w:u w:val="single" w:color="auto"/>
          <w:lang w:val="en-US" w:eastAsia="zh-CN"/>
        </w:rPr>
        <w:t>马群</w:t>
      </w:r>
      <w:r>
        <w:rPr>
          <w:rFonts w:hint="eastAsia" w:ascii="仿宋_GB2312" w:hAnsi="仿宋_GB2312" w:eastAsia="仿宋_GB2312" w:cs="仿宋_GB2312"/>
          <w:color w:val="auto"/>
          <w:spacing w:val="0"/>
          <w:sz w:val="32"/>
          <w:szCs w:val="32"/>
        </w:rPr>
        <w:t xml:space="preserve"> 联系电话：</w:t>
      </w:r>
      <w:r>
        <w:rPr>
          <w:rFonts w:hint="eastAsia" w:ascii="仿宋_GB2312" w:hAnsi="仿宋_GB2312" w:eastAsia="仿宋_GB2312" w:cs="仿宋_GB2312"/>
          <w:color w:val="auto"/>
          <w:spacing w:val="0"/>
          <w:sz w:val="32"/>
          <w:szCs w:val="32"/>
          <w:u w:val="single" w:color="auto"/>
          <w:lang w:val="en-US" w:eastAsia="zh-CN"/>
        </w:rPr>
        <w:t>15060367595</w:t>
      </w:r>
      <w:r>
        <w:rPr>
          <w:rFonts w:hint="eastAsia" w:ascii="仿宋_GB2312" w:hAnsi="仿宋_GB2312" w:eastAsia="仿宋_GB2312" w:cs="仿宋_GB2312"/>
          <w:color w:val="auto"/>
          <w:spacing w:val="0"/>
          <w:sz w:val="32"/>
          <w:szCs w:val="32"/>
        </w:rPr>
        <w:t xml:space="preserve"> 为项目负责人，按照甲乙双方的约定对乙方及乙方服务人员完成工作任务情况进行审核和确认，并与乙方完成对接。</w:t>
      </w:r>
    </w:p>
    <w:p w14:paraId="628BA85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6.</w:t>
      </w:r>
      <w:r>
        <w:rPr>
          <w:rFonts w:hint="eastAsia" w:ascii="仿宋_GB2312" w:hAnsi="仿宋_GB2312" w:eastAsia="仿宋_GB2312" w:cs="仿宋_GB2312"/>
          <w:color w:val="auto"/>
          <w:spacing w:val="0"/>
          <w:sz w:val="32"/>
          <w:szCs w:val="32"/>
        </w:rPr>
        <w:t>自本合同签订之日起5日内，甲方向乙方提交有关资料和技术要求。</w:t>
      </w:r>
    </w:p>
    <w:p w14:paraId="1E626A1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7.</w:t>
      </w:r>
      <w:r>
        <w:rPr>
          <w:rFonts w:hint="eastAsia" w:ascii="仿宋_GB2312" w:hAnsi="仿宋_GB2312" w:eastAsia="仿宋_GB2312" w:cs="仿宋_GB2312"/>
          <w:color w:val="auto"/>
          <w:spacing w:val="0"/>
          <w:sz w:val="32"/>
          <w:szCs w:val="32"/>
        </w:rPr>
        <w:t>服务过程中的任何变更，经办理正式变更手续后，甲方应按实际发生的工作量计算服务费。</w:t>
      </w:r>
    </w:p>
    <w:p w14:paraId="5F1E822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8.</w:t>
      </w:r>
      <w:r>
        <w:rPr>
          <w:rFonts w:hint="eastAsia" w:ascii="仿宋_GB2312" w:hAnsi="仿宋_GB2312" w:eastAsia="仿宋_GB2312" w:cs="仿宋_GB2312"/>
          <w:color w:val="auto"/>
          <w:spacing w:val="0"/>
          <w:sz w:val="32"/>
          <w:szCs w:val="32"/>
        </w:rPr>
        <w:t>对于不能胜任工作的或拒绝、不服从、抵触甲方领导指挥的服务人员，甲方有权要求乙方进行调换。</w:t>
      </w:r>
    </w:p>
    <w:p w14:paraId="71D5C07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9.</w:t>
      </w:r>
      <w:r>
        <w:rPr>
          <w:rFonts w:hint="eastAsia" w:ascii="仿宋_GB2312" w:hAnsi="仿宋_GB2312" w:eastAsia="仿宋_GB2312" w:cs="仿宋_GB2312"/>
          <w:color w:val="auto"/>
          <w:spacing w:val="0"/>
          <w:sz w:val="32"/>
          <w:szCs w:val="32"/>
        </w:rPr>
        <w:t>甲方有权在乙方指派服务人员拒不执行本合同规定的合理工作安排和指令要求时，雇用其他人完成此项任务并支付报酬。此项费用应从应付乙方款项中做相应扣减。</w:t>
      </w:r>
    </w:p>
    <w:p w14:paraId="65B8D9F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五、乙方权利及义务</w:t>
      </w:r>
    </w:p>
    <w:p w14:paraId="20C055F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乙方应当根据甲乙双方的约定在服务项目开始前选聘符合甲方要求的服务人员承担服务工作，并保证服务事项如期开展。</w:t>
      </w:r>
    </w:p>
    <w:p w14:paraId="06219B6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乙方应当按照甲方要求如期提供服务，并按照双方约定的时间周期定期向甲方汇报服务工作情况。对确需变更甲方服务要求的，应当经过甲方同意。</w:t>
      </w:r>
    </w:p>
    <w:p w14:paraId="4592D47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乙方应当按照甲方对服务人员完成服务事项</w:t>
      </w:r>
      <w:r>
        <w:rPr>
          <w:rFonts w:hint="eastAsia" w:ascii="仿宋_GB2312" w:hAnsi="仿宋_GB2312" w:eastAsia="仿宋_GB2312" w:cs="仿宋_GB2312"/>
          <w:color w:val="auto"/>
          <w:spacing w:val="0"/>
          <w:sz w:val="32"/>
          <w:szCs w:val="32"/>
          <w:lang w:val="en-US" w:eastAsia="zh-CN"/>
        </w:rPr>
        <w:t>提出的评价、建议等</w:t>
      </w:r>
      <w:r>
        <w:rPr>
          <w:rFonts w:hint="eastAsia" w:ascii="仿宋_GB2312" w:hAnsi="仿宋_GB2312" w:eastAsia="仿宋_GB2312" w:cs="仿宋_GB2312"/>
          <w:color w:val="auto"/>
          <w:spacing w:val="0"/>
          <w:sz w:val="32"/>
          <w:szCs w:val="32"/>
        </w:rPr>
        <w:t>及时做出工作调整，以保证服务事项的执行不受影响。对于不能胜任工作任务要求或违反甲方规章制度、业务流程、操作规范的人员乙方应及时进行调整。</w:t>
      </w:r>
    </w:p>
    <w:p w14:paraId="2793542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乙方应遵守对各个项目的业务流程、操作规范、监督机制和风险控制机制，维护甲方的合法权益。</w:t>
      </w:r>
    </w:p>
    <w:p w14:paraId="20C9B2F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在现场工作的乙方的人员，应遵守甲方的安全保卫及其它有关的规章制度，承担其有关资料保密义务。</w:t>
      </w:r>
    </w:p>
    <w:p w14:paraId="5263346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6</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乙方不能完成服务目标或造成甲方经济损失，经甲方两次书面整改通知仍整改不到位，甲方有权终止合同。</w:t>
      </w:r>
    </w:p>
    <w:p w14:paraId="6D1E883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7.乙方全权承担全部劳动用工风险、工伤赔付、劳动纠纷处置、经济赔偿等相关责任。因工伤涉及赔偿的，由乙方全程负责协调、调解、仲裁或诉讼。所有费用包括仲裁或诉讼律师费用由乙方承担。</w:t>
      </w:r>
    </w:p>
    <w:p w14:paraId="02E937F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六、违约责任</w:t>
      </w:r>
    </w:p>
    <w:p w14:paraId="6DCB221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因乙方原因造成采购合同无法按时签订的，视为乙方违约，对甲方造成损失的，乙方还需另行支付相应的赔偿。</w:t>
      </w:r>
    </w:p>
    <w:p w14:paraId="7D19449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合同期内，乙方应在收到甲方人员薪资后5个工作日内完成工资发放，否则按逾期1000</w:t>
      </w:r>
      <w:r>
        <w:rPr>
          <w:rFonts w:hint="eastAsia" w:ascii="仿宋_GB2312" w:hAnsi="仿宋_GB2312" w:eastAsia="仿宋_GB2312" w:cs="仿宋_GB2312"/>
          <w:color w:val="auto"/>
          <w:spacing w:val="0"/>
          <w:sz w:val="32"/>
          <w:szCs w:val="32"/>
          <w:lang w:val="en-US" w:eastAsia="zh-CN"/>
        </w:rPr>
        <w:t>0</w:t>
      </w:r>
      <w:r>
        <w:rPr>
          <w:rFonts w:hint="eastAsia" w:ascii="仿宋_GB2312" w:hAnsi="仿宋_GB2312" w:eastAsia="仿宋_GB2312" w:cs="仿宋_GB2312"/>
          <w:color w:val="auto"/>
          <w:spacing w:val="0"/>
          <w:sz w:val="32"/>
          <w:szCs w:val="32"/>
        </w:rPr>
        <w:t>元/天支付违约金。</w:t>
      </w:r>
      <w:r>
        <w:rPr>
          <w:rFonts w:hint="eastAsia" w:ascii="仿宋_GB2312" w:hAnsi="仿宋_GB2312" w:eastAsia="仿宋_GB2312" w:cs="仿宋_GB2312"/>
          <w:color w:val="auto"/>
          <w:spacing w:val="0"/>
          <w:sz w:val="32"/>
          <w:szCs w:val="32"/>
          <w:lang w:val="en-US" w:eastAsia="zh-CN"/>
        </w:rPr>
        <w:t>逾期超过15日的，甲方有权解除或终止合同并向乙方主张违约责任。</w:t>
      </w:r>
      <w:r>
        <w:rPr>
          <w:rFonts w:hint="eastAsia" w:ascii="仿宋_GB2312" w:hAnsi="仿宋_GB2312" w:eastAsia="仿宋_GB2312" w:cs="仿宋_GB2312"/>
          <w:color w:val="auto"/>
          <w:spacing w:val="0"/>
          <w:sz w:val="32"/>
          <w:szCs w:val="32"/>
        </w:rPr>
        <w:t>若因甲方未及时、足额向乙方支付服务费，导致项目服务人员无法及时足额领取相应报酬，由此产生的一切后果和责任均由甲方承担。</w:t>
      </w:r>
    </w:p>
    <w:p w14:paraId="6E14750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乙方及乙方人员违反本合同约定，经甲方通知后未整改到位</w:t>
      </w:r>
      <w:r>
        <w:rPr>
          <w:rFonts w:hint="eastAsia" w:ascii="仿宋_GB2312" w:hAnsi="仿宋_GB2312" w:eastAsia="仿宋_GB2312" w:cs="仿宋_GB2312"/>
          <w:color w:val="auto"/>
          <w:spacing w:val="0"/>
          <w:sz w:val="32"/>
          <w:szCs w:val="32"/>
          <w:lang w:eastAsia="zh-CN"/>
        </w:rPr>
        <w:t>的</w:t>
      </w:r>
      <w:r>
        <w:rPr>
          <w:rFonts w:hint="eastAsia" w:ascii="仿宋_GB2312" w:hAnsi="仿宋_GB2312" w:eastAsia="仿宋_GB2312" w:cs="仿宋_GB2312"/>
          <w:color w:val="auto"/>
          <w:spacing w:val="0"/>
          <w:sz w:val="32"/>
          <w:szCs w:val="32"/>
        </w:rPr>
        <w:t>，甲方有权拒绝支付应付未付款项直至乙方整改到位。</w:t>
      </w:r>
    </w:p>
    <w:p w14:paraId="23D2EF1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在明确违约责任后，乙方应在接到书面通知书起七天内支付违约金</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赔偿金等。</w:t>
      </w:r>
    </w:p>
    <w:p w14:paraId="038E18D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color w:val="auto"/>
          <w:spacing w:val="0"/>
          <w:lang w:val="en-US" w:eastAsia="en-US"/>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将根据服务要求不定期进行检查，对于检查中存在的问题下发整改通知书，乙方需要在在通知书规定时间内完成整改。若乙方没有在规定时间内完成整改或是整改不到位累计次数达到5次，甲方有权终止合同。</w:t>
      </w:r>
    </w:p>
    <w:p w14:paraId="100D4AA0">
      <w:pPr>
        <w:keepNext w:val="0"/>
        <w:keepLines w:val="0"/>
        <w:pageBreakBefore w:val="0"/>
        <w:widowControl w:val="0"/>
        <w:tabs>
          <w:tab w:val="left" w:pos="1863"/>
        </w:tabs>
        <w:kinsoku w:val="0"/>
        <w:wordWrap/>
        <w:overflowPunct/>
        <w:topLinePunct w:val="0"/>
        <w:autoSpaceDE w:val="0"/>
        <w:autoSpaceDN w:val="0"/>
        <w:bidi w:val="0"/>
        <w:adjustRightInd w:val="0"/>
        <w:snapToGrid w:val="0"/>
        <w:spacing w:line="578" w:lineRule="exact"/>
        <w:ind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6</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项目不允许乙方以任何名义和理由在中标后将中标项目的主体、非主体、关键性工作、非关键性工作进行转包、分包。在履行合同过程中如有发现，甲方有权单方终止合同，并没收履约保证金。视为乙方违约，乙方违约对甲方造成的损失的，需另行支付相应的赔偿，并追究相关法律责任。</w:t>
      </w:r>
    </w:p>
    <w:p w14:paraId="2D1E9E93">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7</w:t>
      </w:r>
      <w:r>
        <w:rPr>
          <w:rFonts w:hint="eastAsia" w:ascii="仿宋_GB2312" w:hAnsi="仿宋_GB2312" w:eastAsia="仿宋_GB2312" w:cs="仿宋_GB2312"/>
          <w:color w:val="auto"/>
          <w:spacing w:val="0"/>
          <w:sz w:val="32"/>
          <w:szCs w:val="32"/>
          <w:lang w:val="en-US" w:eastAsia="zh-CN"/>
        </w:rPr>
        <w:t>.未出现法律或合同约定合同解除的情形时，</w:t>
      </w:r>
      <w:r>
        <w:rPr>
          <w:rFonts w:hint="eastAsia" w:ascii="仿宋_GB2312" w:hAnsi="仿宋_GB2312" w:eastAsia="仿宋_GB2312" w:cs="仿宋_GB2312"/>
          <w:color w:val="auto"/>
          <w:spacing w:val="0"/>
          <w:sz w:val="32"/>
          <w:szCs w:val="32"/>
        </w:rPr>
        <w:t>甲乙双方任何一方不得单方解除本协议，如一方需要解除，应提前60日书面通知对方协商解除，满60日对方未予答复视为</w:t>
      </w:r>
      <w:r>
        <w:rPr>
          <w:rFonts w:hint="eastAsia" w:ascii="仿宋_GB2312" w:hAnsi="仿宋_GB2312" w:eastAsia="仿宋_GB2312" w:cs="仿宋_GB2312"/>
          <w:color w:val="auto"/>
          <w:spacing w:val="0"/>
          <w:sz w:val="32"/>
          <w:szCs w:val="32"/>
          <w:lang w:val="en-US" w:eastAsia="zh-CN"/>
        </w:rPr>
        <w:t>同意。因法律或合同约定解除合同的，或</w:t>
      </w:r>
      <w:r>
        <w:rPr>
          <w:rFonts w:hint="eastAsia" w:ascii="仿宋_GB2312" w:hAnsi="仿宋_GB2312" w:eastAsia="仿宋_GB2312" w:cs="仿宋_GB2312"/>
          <w:color w:val="auto"/>
          <w:spacing w:val="0"/>
          <w:sz w:val="32"/>
          <w:szCs w:val="32"/>
        </w:rPr>
        <w:t>未经对方同意而擅自解除本协议的视为违约，须按合同总价款的20%向对方支付违约金，造成对方的经济损失包括直接损失与间接损失，以及守约方为实现债权所产生的费用(含诉讼费、律师费、差旅费等)还应予以赔偿。</w:t>
      </w:r>
    </w:p>
    <w:p w14:paraId="20968A5F">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8.因乙方原因导致乙方派遣人员向甲方主张工资等权利的，乙方应积极处理，乙方怠于处理的甲方有权自行处理，所产生费用由乙方承担，甲方有权在应支付费用中予以扣减。乙方怠于履行上述义务超过3次的，甲方有权解除或终止协议并按合同约定向乙方主张违约责任。</w:t>
      </w:r>
    </w:p>
    <w:p w14:paraId="32EB36F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七、争议处理</w:t>
      </w:r>
    </w:p>
    <w:p w14:paraId="153020D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本合同生效后，甲、乙双方应严格履行协议。在履行本协议过程中发生争议，双方应友好协商解决，如协商不成，可依法向</w:t>
      </w:r>
      <w:r>
        <w:rPr>
          <w:rFonts w:hint="eastAsia" w:ascii="仿宋_GB2312" w:hAnsi="仿宋_GB2312" w:eastAsia="仿宋_GB2312" w:cs="仿宋_GB2312"/>
          <w:color w:val="auto"/>
          <w:spacing w:val="0"/>
          <w:sz w:val="32"/>
          <w:szCs w:val="32"/>
          <w:u w:val="single" w:color="auto"/>
        </w:rPr>
        <w:t>连城县</w:t>
      </w:r>
      <w:r>
        <w:rPr>
          <w:rFonts w:hint="eastAsia" w:ascii="仿宋_GB2312" w:hAnsi="仿宋_GB2312" w:eastAsia="仿宋_GB2312" w:cs="仿宋_GB2312"/>
          <w:color w:val="auto"/>
          <w:spacing w:val="0"/>
          <w:sz w:val="32"/>
          <w:szCs w:val="32"/>
        </w:rPr>
        <w:t>人民法院提起诉讼。</w:t>
      </w:r>
    </w:p>
    <w:p w14:paraId="6125595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lang w:val="en-US" w:eastAsia="zh-CN"/>
        </w:rPr>
        <w:t>八</w:t>
      </w:r>
      <w:r>
        <w:rPr>
          <w:rFonts w:hint="eastAsia" w:ascii="黑体" w:hAnsi="黑体" w:eastAsia="黑体" w:cs="黑体"/>
          <w:color w:val="auto"/>
          <w:spacing w:val="0"/>
          <w:sz w:val="32"/>
          <w:szCs w:val="32"/>
        </w:rPr>
        <w:t>、甲乙双方帐户信息</w:t>
      </w:r>
    </w:p>
    <w:p w14:paraId="79FEF3E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w:t>
      </w:r>
      <w:r>
        <w:rPr>
          <w:rFonts w:hint="eastAsia" w:ascii="仿宋_GB2312" w:hAnsi="仿宋_GB2312" w:eastAsia="仿宋_GB2312" w:cs="仿宋_GB2312"/>
          <w:color w:val="auto"/>
          <w:spacing w:val="0"/>
          <w:sz w:val="32"/>
          <w:szCs w:val="32"/>
          <w:lang w:eastAsia="zh-CN"/>
        </w:rPr>
        <w:t>：</w:t>
      </w:r>
    </w:p>
    <w:p w14:paraId="0E3D9F0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开户</w:t>
      </w:r>
      <w:r>
        <w:rPr>
          <w:rFonts w:hint="eastAsia" w:ascii="仿宋_GB2312" w:hAnsi="仿宋_GB2312" w:eastAsia="仿宋_GB2312" w:cs="仿宋_GB2312"/>
          <w:color w:val="auto"/>
          <w:spacing w:val="0"/>
          <w:sz w:val="32"/>
          <w:szCs w:val="32"/>
        </w:rPr>
        <w:t>名称：</w:t>
      </w:r>
      <w:r>
        <w:rPr>
          <w:rFonts w:hint="eastAsia" w:ascii="仿宋_GB2312" w:hAnsi="仿宋_GB2312" w:eastAsia="仿宋_GB2312" w:cs="仿宋_GB2312"/>
          <w:color w:val="auto"/>
          <w:spacing w:val="0"/>
          <w:sz w:val="32"/>
          <w:szCs w:val="32"/>
          <w:u w:val="single" w:color="auto"/>
        </w:rPr>
        <w:t>连城县天泉湾酒店运营有限公司</w:t>
      </w:r>
      <w:r>
        <w:rPr>
          <w:rFonts w:hint="eastAsia" w:ascii="仿宋_GB2312" w:hAnsi="仿宋_GB2312" w:eastAsia="仿宋_GB2312" w:cs="仿宋_GB2312"/>
          <w:color w:val="auto"/>
          <w:spacing w:val="0"/>
          <w:sz w:val="32"/>
          <w:szCs w:val="32"/>
          <w:u w:val="single" w:color="auto"/>
          <w:lang w:val="en-US" w:eastAsia="zh-CN"/>
        </w:rPr>
        <w:t xml:space="preserve">    </w:t>
      </w:r>
    </w:p>
    <w:p w14:paraId="6899630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开</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户</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行：</w:t>
      </w:r>
      <w:r>
        <w:rPr>
          <w:rFonts w:hint="eastAsia" w:ascii="仿宋_GB2312" w:hAnsi="仿宋_GB2312" w:eastAsia="仿宋_GB2312" w:cs="仿宋_GB2312"/>
          <w:color w:val="auto"/>
          <w:spacing w:val="0"/>
          <w:sz w:val="32"/>
          <w:szCs w:val="32"/>
          <w:u w:val="single" w:color="auto"/>
        </w:rPr>
        <w:t>连城县农村信用合作联社新泉信用社</w:t>
      </w:r>
    </w:p>
    <w:p w14:paraId="3F0DCE6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账</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号：</w:t>
      </w:r>
      <w:r>
        <w:rPr>
          <w:rFonts w:hint="eastAsia" w:ascii="仿宋_GB2312" w:hAnsi="仿宋_GB2312" w:eastAsia="仿宋_GB2312" w:cs="仿宋_GB2312"/>
          <w:color w:val="auto"/>
          <w:spacing w:val="0"/>
          <w:sz w:val="32"/>
          <w:szCs w:val="32"/>
          <w:u w:val="single" w:color="auto"/>
        </w:rPr>
        <w:t xml:space="preserve">9090813010010000036075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550886E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统一社会信用代码：</w:t>
      </w:r>
      <w:r>
        <w:rPr>
          <w:rFonts w:hint="eastAsia" w:ascii="仿宋_GB2312" w:hAnsi="仿宋_GB2312" w:eastAsia="仿宋_GB2312" w:cs="仿宋_GB2312"/>
          <w:color w:val="auto"/>
          <w:spacing w:val="0"/>
          <w:sz w:val="32"/>
          <w:szCs w:val="32"/>
          <w:u w:val="single" w:color="auto"/>
        </w:rPr>
        <w:t>91350825MAE5GWC59Y</w:t>
      </w:r>
      <w:r>
        <w:rPr>
          <w:rFonts w:hint="eastAsia" w:ascii="仿宋_GB2312" w:hAnsi="仿宋_GB2312" w:eastAsia="仿宋_GB2312" w:cs="仿宋_GB2312"/>
          <w:color w:val="auto"/>
          <w:spacing w:val="0"/>
          <w:sz w:val="32"/>
          <w:szCs w:val="32"/>
          <w:u w:val="single" w:color="auto"/>
          <w:lang w:val="en-US" w:eastAsia="zh-CN"/>
        </w:rPr>
        <w:t xml:space="preserve">      </w:t>
      </w:r>
    </w:p>
    <w:p w14:paraId="79339FF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联系</w:t>
      </w:r>
      <w:r>
        <w:rPr>
          <w:rFonts w:hint="eastAsia" w:ascii="仿宋_GB2312" w:hAnsi="仿宋_GB2312" w:eastAsia="仿宋_GB2312" w:cs="仿宋_GB2312"/>
          <w:color w:val="auto"/>
          <w:spacing w:val="0"/>
          <w:sz w:val="32"/>
          <w:szCs w:val="32"/>
        </w:rPr>
        <w:t>电话：</w:t>
      </w:r>
      <w:r>
        <w:rPr>
          <w:rFonts w:hint="eastAsia" w:ascii="仿宋_GB2312" w:hAnsi="仿宋_GB2312" w:eastAsia="仿宋_GB2312" w:cs="仿宋_GB2312"/>
          <w:color w:val="auto"/>
          <w:spacing w:val="0"/>
          <w:sz w:val="32"/>
          <w:szCs w:val="32"/>
          <w:u w:val="single" w:color="auto"/>
        </w:rPr>
        <w:t xml:space="preserve">13559991136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63C1232B">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乙方</w:t>
      </w:r>
      <w:r>
        <w:rPr>
          <w:rFonts w:hint="eastAsia" w:ascii="仿宋_GB2312" w:hAnsi="仿宋_GB2312" w:eastAsia="仿宋_GB2312" w:cs="仿宋_GB2312"/>
          <w:color w:val="auto"/>
          <w:spacing w:val="0"/>
          <w:sz w:val="32"/>
          <w:szCs w:val="32"/>
          <w:lang w:eastAsia="zh-CN"/>
        </w:rPr>
        <w:t>：</w:t>
      </w:r>
    </w:p>
    <w:p w14:paraId="7D2AACE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lang w:val="en-US" w:eastAsia="zh-CN"/>
        </w:rPr>
        <w:t>开户</w:t>
      </w:r>
      <w:r>
        <w:rPr>
          <w:rFonts w:hint="eastAsia" w:ascii="仿宋_GB2312" w:hAnsi="仿宋_GB2312" w:eastAsia="仿宋_GB2312" w:cs="仿宋_GB2312"/>
          <w:color w:val="auto"/>
          <w:spacing w:val="0"/>
          <w:sz w:val="32"/>
          <w:szCs w:val="32"/>
        </w:rPr>
        <w:t>名称：</w:t>
      </w:r>
      <w:r>
        <w:rPr>
          <w:rFonts w:hint="eastAsia" w:ascii="仿宋_GB2312" w:hAnsi="仿宋_GB2312" w:eastAsia="仿宋_GB2312" w:cs="仿宋_GB2312"/>
          <w:color w:val="auto"/>
          <w:spacing w:val="0"/>
          <w:sz w:val="32"/>
          <w:szCs w:val="32"/>
          <w:u w:val="single"/>
          <w:lang w:val="en-US" w:eastAsia="zh-CN"/>
        </w:rPr>
        <w:t xml:space="preserve">                                </w:t>
      </w:r>
    </w:p>
    <w:p w14:paraId="236C1B0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rPr>
        <w:t>开</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户</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行：</w:t>
      </w:r>
      <w:r>
        <w:rPr>
          <w:rFonts w:hint="eastAsia" w:ascii="仿宋_GB2312" w:hAnsi="仿宋_GB2312" w:eastAsia="仿宋_GB2312" w:cs="仿宋_GB2312"/>
          <w:color w:val="auto"/>
          <w:spacing w:val="0"/>
          <w:sz w:val="32"/>
          <w:szCs w:val="32"/>
          <w:u w:val="single"/>
          <w:lang w:val="en-US" w:eastAsia="zh-CN"/>
        </w:rPr>
        <w:t xml:space="preserve">                </w:t>
      </w:r>
      <w:bookmarkStart w:id="0" w:name="_GoBack"/>
      <w:bookmarkEnd w:id="0"/>
      <w:r>
        <w:rPr>
          <w:rFonts w:hint="eastAsia" w:ascii="仿宋_GB2312" w:hAnsi="仿宋_GB2312" w:eastAsia="仿宋_GB2312" w:cs="仿宋_GB2312"/>
          <w:color w:val="auto"/>
          <w:spacing w:val="0"/>
          <w:sz w:val="32"/>
          <w:szCs w:val="32"/>
          <w:u w:val="single"/>
          <w:lang w:val="en-US" w:eastAsia="zh-CN"/>
        </w:rPr>
        <w:t xml:space="preserve">                </w:t>
      </w:r>
    </w:p>
    <w:p w14:paraId="5DDEF4A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账</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号：</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553498F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统一社会信用代码：</w:t>
      </w:r>
      <w:r>
        <w:rPr>
          <w:rFonts w:hint="eastAsia" w:ascii="仿宋_GB2312" w:hAnsi="仿宋_GB2312" w:eastAsia="仿宋_GB2312" w:cs="仿宋_GB2312"/>
          <w:color w:val="auto"/>
          <w:spacing w:val="0"/>
          <w:sz w:val="32"/>
          <w:szCs w:val="32"/>
          <w:u w:val="single" w:color="auto"/>
          <w:lang w:val="en-US" w:eastAsia="zh-CN"/>
        </w:rPr>
        <w:t xml:space="preserve">                        </w:t>
      </w:r>
    </w:p>
    <w:p w14:paraId="0CB9601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联系</w:t>
      </w:r>
      <w:r>
        <w:rPr>
          <w:rFonts w:hint="eastAsia" w:ascii="仿宋_GB2312" w:hAnsi="仿宋_GB2312" w:eastAsia="仿宋_GB2312" w:cs="仿宋_GB2312"/>
          <w:color w:val="auto"/>
          <w:spacing w:val="0"/>
          <w:sz w:val="32"/>
          <w:szCs w:val="32"/>
        </w:rPr>
        <w:t>电话</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408476BC">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九</w:t>
      </w:r>
      <w:r>
        <w:rPr>
          <w:rFonts w:hint="eastAsia" w:ascii="黑体" w:hAnsi="黑体" w:eastAsia="黑体" w:cs="黑体"/>
          <w:color w:val="auto"/>
          <w:spacing w:val="0"/>
          <w:sz w:val="32"/>
          <w:szCs w:val="32"/>
        </w:rPr>
        <w:t>、其他</w:t>
      </w:r>
      <w:r>
        <w:rPr>
          <w:rFonts w:hint="eastAsia" w:ascii="黑体" w:hAnsi="黑体" w:eastAsia="黑体" w:cs="黑体"/>
          <w:color w:val="auto"/>
          <w:spacing w:val="0"/>
          <w:sz w:val="32"/>
          <w:szCs w:val="32"/>
          <w:lang w:val="en-US" w:eastAsia="zh-CN"/>
        </w:rPr>
        <w:t>约定</w:t>
      </w:r>
    </w:p>
    <w:p w14:paraId="699C4FC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本协议未尽事宜，由甲、乙双方另行协商解决，补充协议与本协议具有同等法律效力。</w:t>
      </w:r>
    </w:p>
    <w:p w14:paraId="4FC24E3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u w:val="none"/>
        </w:rPr>
        <w:t>2</w:t>
      </w:r>
      <w:r>
        <w:rPr>
          <w:rFonts w:hint="eastAsia" w:ascii="仿宋_GB2312" w:hAnsi="仿宋_GB2312" w:eastAsia="仿宋_GB2312" w:cs="仿宋_GB2312"/>
          <w:color w:val="auto"/>
          <w:spacing w:val="0"/>
          <w:sz w:val="32"/>
          <w:szCs w:val="32"/>
          <w:u w:val="none"/>
          <w:lang w:val="en-US" w:eastAsia="zh-CN"/>
        </w:rPr>
        <w:t>.</w:t>
      </w:r>
      <w:r>
        <w:rPr>
          <w:rFonts w:hint="eastAsia" w:ascii="仿宋_GB2312" w:hAnsi="仿宋_GB2312" w:eastAsia="仿宋_GB2312" w:cs="仿宋_GB2312"/>
          <w:color w:val="auto"/>
          <w:spacing w:val="0"/>
          <w:sz w:val="32"/>
          <w:szCs w:val="32"/>
        </w:rPr>
        <w:t>本协议一式</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b/>
          <w:bCs/>
          <w:color w:val="auto"/>
          <w:spacing w:val="0"/>
          <w:sz w:val="32"/>
          <w:szCs w:val="32"/>
          <w:u w:val="single" w:color="auto"/>
        </w:rPr>
        <w:t>陆</w:t>
      </w:r>
      <w:r>
        <w:rPr>
          <w:rFonts w:hint="eastAsia" w:ascii="仿宋_GB2312" w:hAnsi="仿宋_GB2312" w:eastAsia="仿宋_GB2312" w:cs="仿宋_GB2312"/>
          <w:b/>
          <w:bCs/>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份，甲执</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rPr>
        <w:t>肆</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份，乙执</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rPr>
        <w:t>贰</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份，具有同等法律效力。</w:t>
      </w:r>
    </w:p>
    <w:p w14:paraId="578A27E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本协议经甲、乙双方签字盖章后生效。</w:t>
      </w:r>
    </w:p>
    <w:p w14:paraId="1D80B538">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395EBDE1">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506E2004">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snapToGrid w:val="0"/>
          <w:color w:val="auto"/>
          <w:spacing w:val="0"/>
          <w:kern w:val="0"/>
          <w:sz w:val="32"/>
          <w:szCs w:val="32"/>
          <w:lang w:val="en-US" w:eastAsia="zh-CN" w:bidi="ar-SA"/>
        </w:rPr>
      </w:pPr>
      <w:r>
        <w:rPr>
          <w:rFonts w:hint="eastAsia" w:ascii="仿宋_GB2312" w:hAnsi="仿宋_GB2312" w:eastAsia="仿宋_GB2312" w:cs="仿宋_GB2312"/>
          <w:snapToGrid w:val="0"/>
          <w:color w:val="auto"/>
          <w:spacing w:val="0"/>
          <w:kern w:val="0"/>
          <w:sz w:val="32"/>
          <w:szCs w:val="32"/>
          <w:lang w:val="en-US" w:eastAsia="en-US" w:bidi="ar-SA"/>
        </w:rPr>
        <w:t>甲</w:t>
      </w:r>
      <w:r>
        <w:rPr>
          <w:rFonts w:hint="eastAsia" w:ascii="仿宋_GB2312" w:hAnsi="仿宋_GB2312" w:eastAsia="仿宋_GB2312" w:cs="仿宋_GB2312"/>
          <w:snapToGrid w:val="0"/>
          <w:color w:val="auto"/>
          <w:spacing w:val="0"/>
          <w:kern w:val="0"/>
          <w:sz w:val="32"/>
          <w:szCs w:val="32"/>
          <w:lang w:val="en-US" w:eastAsia="zh-CN" w:bidi="ar-SA"/>
        </w:rPr>
        <w:t xml:space="preserve">     </w:t>
      </w:r>
      <w:r>
        <w:rPr>
          <w:rFonts w:hint="eastAsia" w:ascii="仿宋_GB2312" w:hAnsi="仿宋_GB2312" w:eastAsia="仿宋_GB2312" w:cs="仿宋_GB2312"/>
          <w:snapToGrid w:val="0"/>
          <w:color w:val="auto"/>
          <w:spacing w:val="0"/>
          <w:kern w:val="0"/>
          <w:sz w:val="32"/>
          <w:szCs w:val="32"/>
          <w:lang w:val="en-US" w:eastAsia="en-US" w:bidi="ar-SA"/>
        </w:rPr>
        <w:t>方(</w:t>
      </w:r>
      <w:r>
        <w:rPr>
          <w:rFonts w:hint="eastAsia" w:ascii="仿宋_GB2312" w:hAnsi="仿宋_GB2312" w:eastAsia="仿宋_GB2312" w:cs="仿宋_GB2312"/>
          <w:snapToGrid w:val="0"/>
          <w:color w:val="auto"/>
          <w:spacing w:val="0"/>
          <w:kern w:val="0"/>
          <w:sz w:val="32"/>
          <w:szCs w:val="32"/>
          <w:lang w:val="en-US" w:eastAsia="zh-CN" w:bidi="ar-SA"/>
        </w:rPr>
        <w:t>公章</w:t>
      </w:r>
      <w:r>
        <w:rPr>
          <w:rFonts w:hint="eastAsia" w:ascii="仿宋_GB2312" w:hAnsi="仿宋_GB2312" w:eastAsia="仿宋_GB2312" w:cs="仿宋_GB2312"/>
          <w:snapToGrid w:val="0"/>
          <w:color w:val="auto"/>
          <w:spacing w:val="0"/>
          <w:kern w:val="0"/>
          <w:sz w:val="32"/>
          <w:szCs w:val="32"/>
          <w:lang w:val="en-US" w:eastAsia="en-US" w:bidi="ar-SA"/>
        </w:rPr>
        <w:t>)</w:t>
      </w:r>
      <w:r>
        <w:rPr>
          <w:rFonts w:hint="eastAsia" w:ascii="仿宋_GB2312" w:hAnsi="仿宋_GB2312" w:eastAsia="仿宋_GB2312" w:cs="仿宋_GB2312"/>
          <w:snapToGrid w:val="0"/>
          <w:color w:val="auto"/>
          <w:spacing w:val="0"/>
          <w:kern w:val="0"/>
          <w:sz w:val="32"/>
          <w:szCs w:val="32"/>
          <w:lang w:val="en-US" w:eastAsia="zh-CN" w:bidi="ar-SA"/>
        </w:rPr>
        <w:t>：</w:t>
      </w:r>
    </w:p>
    <w:p w14:paraId="443B9011">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snapToGrid w:val="0"/>
          <w:color w:val="auto"/>
          <w:spacing w:val="0"/>
          <w:kern w:val="0"/>
          <w:sz w:val="32"/>
          <w:szCs w:val="32"/>
          <w:lang w:val="en-US" w:eastAsia="zh-CN" w:bidi="ar-SA"/>
        </w:rPr>
      </w:pPr>
      <w:r>
        <w:rPr>
          <w:rFonts w:hint="eastAsia" w:ascii="仿宋_GB2312" w:hAnsi="仿宋_GB2312" w:eastAsia="仿宋_GB2312" w:cs="仿宋_GB2312"/>
          <w:snapToGrid w:val="0"/>
          <w:color w:val="auto"/>
          <w:spacing w:val="0"/>
          <w:kern w:val="0"/>
          <w:sz w:val="32"/>
          <w:szCs w:val="32"/>
          <w:lang w:val="en-US" w:eastAsia="zh-CN" w:bidi="ar-SA"/>
        </w:rPr>
        <w:t xml:space="preserve">     </w:t>
      </w:r>
    </w:p>
    <w:p w14:paraId="0DD00E18">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snapToGrid w:val="0"/>
          <w:color w:val="auto"/>
          <w:spacing w:val="0"/>
          <w:kern w:val="0"/>
          <w:sz w:val="32"/>
          <w:szCs w:val="32"/>
          <w:lang w:val="en-US" w:eastAsia="zh-CN" w:bidi="ar-SA"/>
        </w:rPr>
        <w:t>法定代表人</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盖章</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 xml:space="preserve">：   </w:t>
      </w:r>
    </w:p>
    <w:p w14:paraId="7DF0EF3C">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color w:val="auto"/>
          <w:spacing w:val="0"/>
          <w:sz w:val="32"/>
          <w:szCs w:val="32"/>
          <w:lang w:val="en-US" w:eastAsia="zh-CN"/>
        </w:rPr>
      </w:pPr>
    </w:p>
    <w:p w14:paraId="034C7EF3">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color w:val="auto"/>
          <w:spacing w:val="0"/>
          <w:sz w:val="32"/>
          <w:szCs w:val="32"/>
          <w:lang w:val="en-US" w:eastAsia="zh-CN"/>
        </w:rPr>
      </w:pPr>
    </w:p>
    <w:p w14:paraId="33A903BE">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乙     方（公章）：</w:t>
      </w:r>
    </w:p>
    <w:p w14:paraId="5FB217BF">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default" w:ascii="仿宋_GB2312" w:hAnsi="仿宋_GB2312" w:eastAsia="仿宋_GB2312" w:cs="仿宋_GB2312"/>
          <w:color w:val="auto"/>
          <w:spacing w:val="0"/>
          <w:sz w:val="32"/>
          <w:szCs w:val="32"/>
          <w:lang w:val="en-US" w:eastAsia="zh-CN"/>
        </w:rPr>
      </w:pPr>
    </w:p>
    <w:p w14:paraId="3530655E">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position w:val="8"/>
          <w:sz w:val="32"/>
          <w:szCs w:val="32"/>
        </w:rPr>
        <w:t>法定代表人(</w:t>
      </w:r>
      <w:r>
        <w:rPr>
          <w:rFonts w:hint="eastAsia" w:ascii="仿宋_GB2312" w:hAnsi="仿宋_GB2312" w:eastAsia="仿宋_GB2312" w:cs="仿宋_GB2312"/>
          <w:color w:val="auto"/>
          <w:spacing w:val="0"/>
          <w:position w:val="8"/>
          <w:sz w:val="32"/>
          <w:szCs w:val="32"/>
          <w:lang w:val="en-US" w:eastAsia="zh-CN"/>
        </w:rPr>
        <w:t>盖章</w:t>
      </w:r>
      <w:r>
        <w:rPr>
          <w:rFonts w:hint="eastAsia" w:ascii="仿宋_GB2312" w:hAnsi="仿宋_GB2312" w:eastAsia="仿宋_GB2312" w:cs="仿宋_GB2312"/>
          <w:color w:val="auto"/>
          <w:spacing w:val="0"/>
          <w:position w:val="8"/>
          <w:sz w:val="32"/>
          <w:szCs w:val="32"/>
        </w:rPr>
        <w:t xml:space="preserve">) </w:t>
      </w:r>
      <w:r>
        <w:rPr>
          <w:rFonts w:hint="eastAsia" w:ascii="仿宋_GB2312" w:hAnsi="仿宋_GB2312" w:eastAsia="仿宋_GB2312" w:cs="仿宋_GB2312"/>
          <w:color w:val="auto"/>
          <w:spacing w:val="0"/>
          <w:position w:val="8"/>
          <w:sz w:val="32"/>
          <w:szCs w:val="32"/>
          <w:lang w:eastAsia="zh-CN"/>
        </w:rPr>
        <w:t>：</w:t>
      </w:r>
    </w:p>
    <w:p w14:paraId="436E95FC">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25A0D7CC">
      <w:pPr>
        <w:keepNext w:val="0"/>
        <w:keepLines w:val="0"/>
        <w:pageBreakBefore w:val="0"/>
        <w:widowControl w:val="0"/>
        <w:tabs>
          <w:tab w:val="left" w:pos="1180"/>
        </w:tabs>
        <w:kinsoku w:val="0"/>
        <w:wordWrap/>
        <w:topLinePunct w:val="0"/>
        <w:autoSpaceDE w:val="0"/>
        <w:autoSpaceDN w:val="0"/>
        <w:bidi w:val="0"/>
        <w:adjustRightInd w:val="0"/>
        <w:snapToGrid w:val="0"/>
        <w:spacing w:line="578" w:lineRule="exact"/>
        <w:ind w:firstLine="3520" w:firstLineChars="1100"/>
        <w:jc w:val="left"/>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202</w:t>
      </w:r>
      <w:r>
        <w:rPr>
          <w:rFonts w:hint="eastAsia" w:ascii="仿宋_GB2312" w:hAnsi="仿宋_GB2312" w:eastAsia="仿宋_GB2312" w:cs="仿宋_GB2312"/>
          <w:color w:val="auto"/>
          <w:spacing w:val="0"/>
          <w:sz w:val="32"/>
          <w:szCs w:val="32"/>
          <w:u w:val="none" w:color="auto"/>
          <w:lang w:val="en-US" w:eastAsia="zh-CN"/>
        </w:rPr>
        <w:t>6</w:t>
      </w:r>
      <w:r>
        <w:rPr>
          <w:rFonts w:hint="eastAsia" w:ascii="仿宋_GB2312" w:hAnsi="仿宋_GB2312" w:eastAsia="仿宋_GB2312" w:cs="仿宋_GB2312"/>
          <w:color w:val="auto"/>
          <w:spacing w:val="0"/>
          <w:sz w:val="32"/>
          <w:szCs w:val="32"/>
          <w:u w:val="none" w:color="auto"/>
        </w:rPr>
        <w:t>年</w:t>
      </w: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月</w:t>
      </w: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日</w:t>
      </w:r>
    </w:p>
    <w:p w14:paraId="1106AC3C">
      <w:pPr>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p>
    <w:p w14:paraId="7F0BE80D">
      <w:pPr>
        <w:keepNext w:val="0"/>
        <w:keepLines w:val="0"/>
        <w:pageBreakBefore w:val="0"/>
        <w:widowControl w:val="0"/>
        <w:kinsoku w:val="0"/>
        <w:wordWrap/>
        <w:overflowPunct/>
        <w:topLinePunct w:val="0"/>
        <w:autoSpaceDE w:val="0"/>
        <w:autoSpaceDN w:val="0"/>
        <w:bidi w:val="0"/>
        <w:adjustRightInd w:val="0"/>
        <w:snapToGrid w:val="0"/>
        <w:spacing w:line="578" w:lineRule="exact"/>
        <w:ind w:right="0"/>
        <w:textAlignment w:val="baseline"/>
        <w:rPr>
          <w:rFonts w:hint="eastAsia" w:ascii="仿宋_GB2312" w:hAnsi="仿宋_GB2312" w:eastAsia="仿宋_GB2312" w:cs="仿宋_GB2312"/>
          <w:color w:val="auto"/>
          <w:spacing w:val="0"/>
          <w:sz w:val="32"/>
          <w:szCs w:val="32"/>
        </w:rPr>
      </w:pPr>
    </w:p>
    <w:p w14:paraId="0C0A9A27">
      <w:pPr>
        <w:pStyle w:val="10"/>
        <w:rPr>
          <w:rFonts w:hint="eastAsia"/>
          <w:color w:val="auto"/>
          <w:lang w:val="en-US" w:eastAsia="zh-CN"/>
        </w:rPr>
      </w:pPr>
    </w:p>
    <w:sectPr>
      <w:footerReference r:id="rId3" w:type="default"/>
      <w:pgSz w:w="11906" w:h="16838"/>
      <w:pgMar w:top="1327" w:right="1077" w:bottom="1383"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1885466"/>
    <w:rsid w:val="039E3DB5"/>
    <w:rsid w:val="04163446"/>
    <w:rsid w:val="041A6910"/>
    <w:rsid w:val="04973358"/>
    <w:rsid w:val="0804406F"/>
    <w:rsid w:val="081C4C9C"/>
    <w:rsid w:val="0834033F"/>
    <w:rsid w:val="0AEE0C79"/>
    <w:rsid w:val="0AF17F27"/>
    <w:rsid w:val="0B853E00"/>
    <w:rsid w:val="0BB92BCB"/>
    <w:rsid w:val="0C0C7087"/>
    <w:rsid w:val="0CA830A9"/>
    <w:rsid w:val="0CDA1129"/>
    <w:rsid w:val="0D0C3638"/>
    <w:rsid w:val="0D163EC3"/>
    <w:rsid w:val="0D724C37"/>
    <w:rsid w:val="0E081D7E"/>
    <w:rsid w:val="0E6A79B6"/>
    <w:rsid w:val="0E8467A8"/>
    <w:rsid w:val="0F153787"/>
    <w:rsid w:val="10127146"/>
    <w:rsid w:val="10554859"/>
    <w:rsid w:val="108A4FA0"/>
    <w:rsid w:val="115251AE"/>
    <w:rsid w:val="128A572B"/>
    <w:rsid w:val="137205A3"/>
    <w:rsid w:val="138E2060"/>
    <w:rsid w:val="14416FC6"/>
    <w:rsid w:val="15474BF8"/>
    <w:rsid w:val="1569686F"/>
    <w:rsid w:val="15CA5E3E"/>
    <w:rsid w:val="16052A7F"/>
    <w:rsid w:val="167C30C3"/>
    <w:rsid w:val="169951BC"/>
    <w:rsid w:val="183B56FD"/>
    <w:rsid w:val="18AE0B48"/>
    <w:rsid w:val="18EF3710"/>
    <w:rsid w:val="19142574"/>
    <w:rsid w:val="1A25304A"/>
    <w:rsid w:val="1A394265"/>
    <w:rsid w:val="1ACB55EA"/>
    <w:rsid w:val="1B215742"/>
    <w:rsid w:val="1CBF1DCE"/>
    <w:rsid w:val="1CC932F4"/>
    <w:rsid w:val="1CF10155"/>
    <w:rsid w:val="1E303C84"/>
    <w:rsid w:val="1EF00CA7"/>
    <w:rsid w:val="1F633F72"/>
    <w:rsid w:val="1FB913FE"/>
    <w:rsid w:val="203C362E"/>
    <w:rsid w:val="211A411E"/>
    <w:rsid w:val="21E464DA"/>
    <w:rsid w:val="21EA4019"/>
    <w:rsid w:val="226244CC"/>
    <w:rsid w:val="22950329"/>
    <w:rsid w:val="22A30872"/>
    <w:rsid w:val="234F36E4"/>
    <w:rsid w:val="236A7C99"/>
    <w:rsid w:val="23761465"/>
    <w:rsid w:val="246A52EB"/>
    <w:rsid w:val="24741525"/>
    <w:rsid w:val="249C78F6"/>
    <w:rsid w:val="24AF2DCF"/>
    <w:rsid w:val="25AD5A5E"/>
    <w:rsid w:val="25F64131"/>
    <w:rsid w:val="26945745"/>
    <w:rsid w:val="27D843EB"/>
    <w:rsid w:val="283E63B9"/>
    <w:rsid w:val="2861758C"/>
    <w:rsid w:val="2892098A"/>
    <w:rsid w:val="297E0FC2"/>
    <w:rsid w:val="2A8C2B55"/>
    <w:rsid w:val="2AC415FD"/>
    <w:rsid w:val="2B023949"/>
    <w:rsid w:val="2B474184"/>
    <w:rsid w:val="2B9065B4"/>
    <w:rsid w:val="2C2A04A0"/>
    <w:rsid w:val="2C4C065B"/>
    <w:rsid w:val="2C5C26DC"/>
    <w:rsid w:val="2CDF621C"/>
    <w:rsid w:val="2D697A29"/>
    <w:rsid w:val="2E301AB4"/>
    <w:rsid w:val="2E31548E"/>
    <w:rsid w:val="2E7E609A"/>
    <w:rsid w:val="2F3740ED"/>
    <w:rsid w:val="2FBE75F1"/>
    <w:rsid w:val="2FF9333B"/>
    <w:rsid w:val="300F15EE"/>
    <w:rsid w:val="304E7940"/>
    <w:rsid w:val="3062140F"/>
    <w:rsid w:val="31496EC2"/>
    <w:rsid w:val="31E57E30"/>
    <w:rsid w:val="31F6203D"/>
    <w:rsid w:val="32165023"/>
    <w:rsid w:val="337771AE"/>
    <w:rsid w:val="33B33933"/>
    <w:rsid w:val="33B379FC"/>
    <w:rsid w:val="33BB5A80"/>
    <w:rsid w:val="34240398"/>
    <w:rsid w:val="348738A9"/>
    <w:rsid w:val="35867B7C"/>
    <w:rsid w:val="36070CBD"/>
    <w:rsid w:val="366756A0"/>
    <w:rsid w:val="371B5B3B"/>
    <w:rsid w:val="3741602B"/>
    <w:rsid w:val="38A87E0A"/>
    <w:rsid w:val="39C752B8"/>
    <w:rsid w:val="3A0C4B4E"/>
    <w:rsid w:val="3CDB07AE"/>
    <w:rsid w:val="3D3F6CF4"/>
    <w:rsid w:val="3D71306C"/>
    <w:rsid w:val="3DC87AC0"/>
    <w:rsid w:val="3E166E94"/>
    <w:rsid w:val="3E490161"/>
    <w:rsid w:val="3FA56A13"/>
    <w:rsid w:val="40642868"/>
    <w:rsid w:val="407D78C3"/>
    <w:rsid w:val="410835EE"/>
    <w:rsid w:val="418B6AEE"/>
    <w:rsid w:val="41E463DC"/>
    <w:rsid w:val="42030652"/>
    <w:rsid w:val="423D177E"/>
    <w:rsid w:val="424010B3"/>
    <w:rsid w:val="42890CAC"/>
    <w:rsid w:val="429531AD"/>
    <w:rsid w:val="42E9200F"/>
    <w:rsid w:val="432E70E3"/>
    <w:rsid w:val="43A47453"/>
    <w:rsid w:val="43CC0E50"/>
    <w:rsid w:val="44B738AE"/>
    <w:rsid w:val="44E55E41"/>
    <w:rsid w:val="453E18DA"/>
    <w:rsid w:val="45797FE0"/>
    <w:rsid w:val="45A2046C"/>
    <w:rsid w:val="45D3248B"/>
    <w:rsid w:val="46797B93"/>
    <w:rsid w:val="46965745"/>
    <w:rsid w:val="4758626E"/>
    <w:rsid w:val="47B24558"/>
    <w:rsid w:val="47CB141F"/>
    <w:rsid w:val="47ED28F0"/>
    <w:rsid w:val="48556CDA"/>
    <w:rsid w:val="485D0F10"/>
    <w:rsid w:val="489E6122"/>
    <w:rsid w:val="48D85D09"/>
    <w:rsid w:val="4A58410E"/>
    <w:rsid w:val="4ACA1E61"/>
    <w:rsid w:val="4B42467C"/>
    <w:rsid w:val="4B493F54"/>
    <w:rsid w:val="4C6355B6"/>
    <w:rsid w:val="4CD61D0B"/>
    <w:rsid w:val="4D235499"/>
    <w:rsid w:val="4D2550DF"/>
    <w:rsid w:val="4D515A96"/>
    <w:rsid w:val="4DA2556F"/>
    <w:rsid w:val="4E143612"/>
    <w:rsid w:val="4E997C57"/>
    <w:rsid w:val="4E9D3635"/>
    <w:rsid w:val="4ED62599"/>
    <w:rsid w:val="4F4F373F"/>
    <w:rsid w:val="506E3719"/>
    <w:rsid w:val="508A3650"/>
    <w:rsid w:val="50DD469C"/>
    <w:rsid w:val="51A703F2"/>
    <w:rsid w:val="51AA471F"/>
    <w:rsid w:val="522E2CD6"/>
    <w:rsid w:val="524A20F8"/>
    <w:rsid w:val="524E2EDF"/>
    <w:rsid w:val="5259735E"/>
    <w:rsid w:val="53CB6FAB"/>
    <w:rsid w:val="542826BF"/>
    <w:rsid w:val="545B5616"/>
    <w:rsid w:val="55915C48"/>
    <w:rsid w:val="5627545F"/>
    <w:rsid w:val="56DC71A4"/>
    <w:rsid w:val="59447609"/>
    <w:rsid w:val="59E02F96"/>
    <w:rsid w:val="5A10637D"/>
    <w:rsid w:val="5A244F70"/>
    <w:rsid w:val="5AFA409D"/>
    <w:rsid w:val="5B280C0A"/>
    <w:rsid w:val="5B385DCC"/>
    <w:rsid w:val="5BA1276A"/>
    <w:rsid w:val="5C1B076F"/>
    <w:rsid w:val="5C2441D3"/>
    <w:rsid w:val="5C9245A9"/>
    <w:rsid w:val="5C9A35A3"/>
    <w:rsid w:val="5CE15514"/>
    <w:rsid w:val="5D434E88"/>
    <w:rsid w:val="5DBB508D"/>
    <w:rsid w:val="5E047FD0"/>
    <w:rsid w:val="5EA42C9D"/>
    <w:rsid w:val="5EC73C3F"/>
    <w:rsid w:val="5F1519BF"/>
    <w:rsid w:val="602A7EDE"/>
    <w:rsid w:val="61167757"/>
    <w:rsid w:val="616E7593"/>
    <w:rsid w:val="617300E2"/>
    <w:rsid w:val="620F4C9D"/>
    <w:rsid w:val="631D4DCC"/>
    <w:rsid w:val="636B6B43"/>
    <w:rsid w:val="63D01E3F"/>
    <w:rsid w:val="63F56C8F"/>
    <w:rsid w:val="63F81C8C"/>
    <w:rsid w:val="64032214"/>
    <w:rsid w:val="640D0C57"/>
    <w:rsid w:val="64433D8E"/>
    <w:rsid w:val="64601415"/>
    <w:rsid w:val="64C574CA"/>
    <w:rsid w:val="64D67929"/>
    <w:rsid w:val="664A0B53"/>
    <w:rsid w:val="675A06D8"/>
    <w:rsid w:val="67A07D7A"/>
    <w:rsid w:val="67B160B6"/>
    <w:rsid w:val="680A030D"/>
    <w:rsid w:val="69113EED"/>
    <w:rsid w:val="6AB57662"/>
    <w:rsid w:val="6B776A6D"/>
    <w:rsid w:val="6BF35D92"/>
    <w:rsid w:val="6C5D448C"/>
    <w:rsid w:val="6CA81B7D"/>
    <w:rsid w:val="6D7B66F3"/>
    <w:rsid w:val="6E0472B5"/>
    <w:rsid w:val="6E661D1D"/>
    <w:rsid w:val="6F5A4CB2"/>
    <w:rsid w:val="7007345D"/>
    <w:rsid w:val="707966E1"/>
    <w:rsid w:val="709D754D"/>
    <w:rsid w:val="720C6738"/>
    <w:rsid w:val="729A0B48"/>
    <w:rsid w:val="729B4033"/>
    <w:rsid w:val="729F75AC"/>
    <w:rsid w:val="74F6722B"/>
    <w:rsid w:val="75A82C1C"/>
    <w:rsid w:val="77354B5A"/>
    <w:rsid w:val="77875CB0"/>
    <w:rsid w:val="77CE5972"/>
    <w:rsid w:val="786F5C73"/>
    <w:rsid w:val="78F75F2F"/>
    <w:rsid w:val="79162DAA"/>
    <w:rsid w:val="7956473D"/>
    <w:rsid w:val="79B76855"/>
    <w:rsid w:val="7AD654A8"/>
    <w:rsid w:val="7C207AE9"/>
    <w:rsid w:val="7C435390"/>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w:basedOn w:val="1"/>
    <w:qFormat/>
    <w:uiPriority w:val="0"/>
    <w:pPr>
      <w:spacing w:line="380" w:lineRule="exact"/>
    </w:pPr>
    <w:rPr>
      <w:sz w:val="24"/>
    </w:r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样式 表格正文 + 两端对齐"/>
    <w:basedOn w:val="1"/>
    <w:next w:val="12"/>
    <w:qFormat/>
    <w:uiPriority w:val="0"/>
    <w:pPr>
      <w:spacing w:line="300" w:lineRule="auto"/>
    </w:pPr>
  </w:style>
  <w:style w:type="paragraph" w:customStyle="1" w:styleId="12">
    <w:name w:val="正文1"/>
    <w:basedOn w:val="1"/>
    <w:qFormat/>
    <w:uiPriority w:val="0"/>
    <w:pPr>
      <w:spacing w:line="480" w:lineRule="exact"/>
      <w:ind w:firstLine="567"/>
    </w:pPr>
    <w:rPr>
      <w:rFonts w:ascii="幼圆" w:eastAsia="幼圆"/>
      <w:sz w:val="28"/>
      <w:szCs w:val="20"/>
    </w:rPr>
  </w:style>
  <w:style w:type="paragraph" w:customStyle="1" w:styleId="13">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4">
    <w:name w:val="批注框文本 Char"/>
    <w:basedOn w:val="9"/>
    <w:link w:val="4"/>
    <w:qFormat/>
    <w:uiPriority w:val="0"/>
    <w:rPr>
      <w:rFonts w:ascii="Calibri" w:hAnsi="Calibri" w:eastAsia="宋体"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6154</Words>
  <Characters>6556</Characters>
  <Lines>4</Lines>
  <Paragraphs>7</Paragraphs>
  <TotalTime>12</TotalTime>
  <ScaleCrop>false</ScaleCrop>
  <LinksUpToDate>false</LinksUpToDate>
  <CharactersWithSpaces>6568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2026-07-27T07:54:00Z</cp:lastPrinted>
  <dcterms:modified xsi:type="dcterms:W3CDTF">2026-08-11T07:40:38Z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12CC4B88CA9945F9ABE30462351B998D_13</vt:lpwstr>
  </property>
  <property fmtid="{D5CDD505-2E9C-101B-9397-08002B2CF9AE}" pid="4" name="KSOTemplateDocerSaveRecord">
    <vt:lpwstr>eyJoZGlkIjoiMmY5M2NkNzgzMTNhYzNmYjU2NTc2OGQwMGFkNmU3N2MiLCJ1c2VySWQiOiIxNTc4Njk4MDQ3In0=</vt:lpwstr>
  </property>
</Properties>
</file>