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highlight w:val="none"/>
        </w:rPr>
      </w:pPr>
      <w:r>
        <w:rPr>
          <w:rFonts w:hint="eastAsia" w:ascii="宋体" w:hAnsi="宋体" w:cs="宋体"/>
          <w:b/>
          <w:bCs/>
          <w:color w:val="auto"/>
          <w:kern w:val="0"/>
          <w:sz w:val="44"/>
          <w:szCs w:val="44"/>
          <w:highlight w:val="none"/>
          <w:shd w:val="clear" w:color="auto" w:fill="FFFFFF"/>
          <w:lang w:val="en-US" w:eastAsia="zh-CN"/>
        </w:rPr>
        <w:t xml:space="preserve"> </w:t>
      </w:r>
      <w:r>
        <w:rPr>
          <w:rFonts w:hint="eastAsia" w:ascii="宋体" w:hAnsi="宋体" w:eastAsia="宋体" w:cs="宋体"/>
          <w:b/>
          <w:bCs/>
          <w:color w:val="auto"/>
          <w:kern w:val="0"/>
          <w:sz w:val="44"/>
          <w:szCs w:val="44"/>
          <w:highlight w:val="none"/>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shd w:val="clear" w:color="auto" w:fill="FFFFFF"/>
        </w:rPr>
        <w:t>（项目编号:</w:t>
      </w:r>
      <w:r>
        <w:rPr>
          <w:rFonts w:hint="eastAsia" w:ascii="宋体" w:hAnsi="宋体" w:cs="宋体"/>
          <w:b/>
          <w:bCs/>
          <w:color w:val="auto"/>
          <w:kern w:val="0"/>
          <w:sz w:val="28"/>
          <w:szCs w:val="28"/>
          <w:highlight w:val="none"/>
          <w:shd w:val="clear" w:color="auto" w:fill="FFFFFF"/>
          <w:lang w:eastAsia="zh-CN"/>
        </w:rPr>
        <w:t>LCCQJJ20260817-1</w:t>
      </w:r>
      <w:r>
        <w:rPr>
          <w:rFonts w:hint="eastAsia" w:ascii="宋体" w:hAnsi="宋体" w:eastAsia="宋体" w:cs="宋体"/>
          <w:b/>
          <w:bCs/>
          <w:color w:val="auto"/>
          <w:kern w:val="0"/>
          <w:sz w:val="28"/>
          <w:szCs w:val="28"/>
          <w:highlight w:val="none"/>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w:t>
      </w:r>
      <w:r>
        <w:rPr>
          <w:rFonts w:hint="eastAsia" w:ascii="宋体" w:hAnsi="宋体" w:cs="宋体"/>
          <w:color w:val="auto"/>
          <w:sz w:val="28"/>
          <w:szCs w:val="28"/>
          <w:highlight w:val="none"/>
          <w:lang w:val="en-US" w:eastAsia="zh-CN"/>
        </w:rPr>
        <w:t>截</w:t>
      </w:r>
      <w:r>
        <w:rPr>
          <w:rFonts w:hint="eastAsia" w:ascii="宋体" w:hAnsi="宋体" w:eastAsia="宋体" w:cs="宋体"/>
          <w:color w:val="auto"/>
          <w:sz w:val="28"/>
          <w:szCs w:val="28"/>
          <w:highlight w:val="none"/>
          <w:lang w:val="en-US" w:eastAsia="zh-CN"/>
        </w:rPr>
        <w:t>止时间：</w:t>
      </w:r>
      <w:r>
        <w:rPr>
          <w:rFonts w:hint="eastAsia" w:ascii="宋体" w:hAnsi="宋体" w:cs="宋体"/>
          <w:color w:val="auto"/>
          <w:sz w:val="28"/>
          <w:szCs w:val="28"/>
          <w:highlight w:val="none"/>
          <w:lang w:val="en-US" w:eastAsia="zh-CN"/>
        </w:rPr>
        <w:t>2026年8月17日10:00止</w:t>
      </w:r>
      <w:r>
        <w:rPr>
          <w:rFonts w:hint="eastAsia" w:ascii="宋体" w:hAnsi="宋体" w:eastAsia="宋体" w:cs="宋体"/>
          <w:color w:val="auto"/>
          <w:sz w:val="28"/>
          <w:szCs w:val="28"/>
          <w:highlight w:val="none"/>
          <w:lang w:val="en-US" w:eastAsia="zh-CN"/>
        </w:rPr>
        <w:t>。</w:t>
      </w:r>
    </w:p>
    <w:p w14:paraId="5A1DB88E">
      <w:pPr>
        <w:keepNext w:val="0"/>
        <w:keepLines/>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竞价地点：</w:t>
      </w:r>
      <w:r>
        <w:rPr>
          <w:rFonts w:hint="eastAsia" w:ascii="宋体" w:hAnsi="宋体" w:eastAsia="宋体" w:cs="宋体"/>
          <w:color w:val="auto"/>
          <w:sz w:val="28"/>
          <w:szCs w:val="28"/>
          <w:highlight w:val="none"/>
          <w:lang w:eastAsia="zh-CN"/>
        </w:rPr>
        <w:t>连城县招标投标交易平台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https://lcyjy.enjoy5191.com/home</w:t>
      </w:r>
      <w:r>
        <w:rPr>
          <w:rFonts w:hint="eastAsia" w:ascii="宋体" w:hAnsi="宋体" w:eastAsia="宋体" w:cs="宋体"/>
          <w:color w:val="auto"/>
          <w:sz w:val="28"/>
          <w:szCs w:val="28"/>
          <w:highlight w:val="none"/>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w:t>
      </w:r>
      <w:r>
        <w:rPr>
          <w:rFonts w:hint="eastAsia" w:ascii="宋体" w:hAnsi="宋体" w:cs="宋体"/>
          <w:color w:val="auto"/>
          <w:sz w:val="28"/>
          <w:szCs w:val="28"/>
          <w:highlight w:val="none"/>
          <w:lang w:val="en-US" w:eastAsia="zh-CN"/>
        </w:rPr>
        <w:t>截止</w:t>
      </w:r>
      <w:r>
        <w:rPr>
          <w:rFonts w:hint="eastAsia" w:ascii="宋体" w:hAnsi="宋体" w:eastAsia="宋体" w:cs="宋体"/>
          <w:color w:val="auto"/>
          <w:sz w:val="28"/>
          <w:szCs w:val="28"/>
          <w:highlight w:val="none"/>
          <w:lang w:val="en-US" w:eastAsia="zh-CN"/>
        </w:rPr>
        <w:t>时间：</w:t>
      </w:r>
      <w:r>
        <w:rPr>
          <w:rFonts w:hint="eastAsia" w:ascii="宋体" w:hAnsi="宋体" w:cs="宋体"/>
          <w:color w:val="auto"/>
          <w:sz w:val="28"/>
          <w:szCs w:val="28"/>
          <w:highlight w:val="none"/>
          <w:lang w:val="en-US" w:eastAsia="zh-CN"/>
        </w:rPr>
        <w:t>2026年8月17日10:00</w:t>
      </w:r>
      <w:r>
        <w:rPr>
          <w:rFonts w:hint="eastAsia" w:ascii="宋体" w:hAnsi="宋体" w:eastAsia="宋体" w:cs="宋体"/>
          <w:color w:val="auto"/>
          <w:sz w:val="28"/>
          <w:szCs w:val="28"/>
          <w:highlight w:val="none"/>
          <w:lang w:val="en-US" w:eastAsia="zh-CN"/>
        </w:rPr>
        <w:t>止</w:t>
      </w:r>
      <w:r>
        <w:rPr>
          <w:rFonts w:hint="eastAsia" w:ascii="宋体" w:hAnsi="宋体" w:cs="宋体"/>
          <w:color w:val="auto"/>
          <w:sz w:val="28"/>
          <w:szCs w:val="28"/>
          <w:highlight w:val="none"/>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连城产权联系</w:t>
      </w:r>
      <w:r>
        <w:rPr>
          <w:rFonts w:hint="eastAsia" w:ascii="宋体" w:hAnsi="宋体" w:cs="宋体"/>
          <w:color w:val="auto"/>
          <w:sz w:val="28"/>
          <w:szCs w:val="28"/>
          <w:highlight w:val="none"/>
          <w:lang w:val="en-US" w:eastAsia="zh-CN"/>
        </w:rPr>
        <w:t>人及</w:t>
      </w:r>
      <w:r>
        <w:rPr>
          <w:rFonts w:hint="eastAsia" w:ascii="宋体" w:hAnsi="宋体" w:eastAsia="宋体" w:cs="宋体"/>
          <w:color w:val="auto"/>
          <w:sz w:val="28"/>
          <w:szCs w:val="28"/>
          <w:highlight w:val="none"/>
          <w:lang w:val="en-US" w:eastAsia="zh-CN"/>
        </w:rPr>
        <w:t>电话：</w:t>
      </w:r>
      <w:r>
        <w:rPr>
          <w:rFonts w:hint="eastAsia" w:ascii="宋体" w:hAnsi="宋体" w:cs="宋体"/>
          <w:color w:val="auto"/>
          <w:sz w:val="28"/>
          <w:szCs w:val="28"/>
          <w:highlight w:val="none"/>
          <w:lang w:val="en-US" w:eastAsia="zh-CN"/>
        </w:rPr>
        <w:t>林女士18039848961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二、项目概况及工作要求</w:t>
      </w:r>
    </w:p>
    <w:p w14:paraId="6644DDE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1.项目名称：</w:t>
      </w:r>
      <w:r>
        <w:rPr>
          <w:rFonts w:hint="eastAsia" w:ascii="宋体" w:hAnsi="宋体" w:cs="宋体"/>
          <w:color w:val="auto"/>
          <w:sz w:val="28"/>
          <w:szCs w:val="28"/>
          <w:lang w:val="en-US" w:eastAsia="zh-CN"/>
        </w:rPr>
        <w:t>连城县庙前镇林下经济种植地块林地整备服务项目</w:t>
      </w:r>
    </w:p>
    <w:p w14:paraId="70300E7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主要</w:t>
      </w:r>
      <w:r>
        <w:rPr>
          <w:rFonts w:hint="eastAsia" w:ascii="宋体" w:hAnsi="宋体" w:eastAsia="宋体" w:cs="宋体"/>
          <w:color w:val="auto"/>
          <w:sz w:val="28"/>
          <w:szCs w:val="28"/>
          <w:lang w:val="en-US" w:eastAsia="zh-CN"/>
        </w:rPr>
        <w:t>服务内容：</w:t>
      </w:r>
    </w:p>
    <w:p w14:paraId="5A9C4E4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2.1</w:t>
      </w:r>
      <w:r>
        <w:rPr>
          <w:rFonts w:hint="eastAsia" w:ascii="宋体" w:hAnsi="宋体" w:eastAsia="宋体" w:cs="宋体"/>
          <w:color w:val="auto"/>
          <w:sz w:val="28"/>
          <w:szCs w:val="28"/>
          <w:lang w:val="en-US" w:eastAsia="zh-CN"/>
        </w:rPr>
        <w:t>林分改造：</w:t>
      </w:r>
    </w:p>
    <w:p w14:paraId="692F577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2.1.1</w:t>
      </w:r>
      <w:r>
        <w:rPr>
          <w:rFonts w:hint="eastAsia" w:ascii="宋体" w:hAnsi="宋体" w:eastAsia="宋体" w:cs="宋体"/>
          <w:color w:val="auto"/>
          <w:sz w:val="28"/>
          <w:szCs w:val="28"/>
          <w:lang w:val="en-US" w:eastAsia="zh-CN"/>
        </w:rPr>
        <w:t>伐除地块内马尾松枯死木和胸径5cm以下的马尾松幼树;</w:t>
      </w:r>
    </w:p>
    <w:p w14:paraId="5760602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2.1.2</w:t>
      </w:r>
      <w:r>
        <w:rPr>
          <w:rFonts w:hint="eastAsia" w:ascii="宋体" w:hAnsi="宋体" w:eastAsia="宋体" w:cs="宋体"/>
          <w:color w:val="auto"/>
          <w:sz w:val="28"/>
          <w:szCs w:val="28"/>
          <w:lang w:val="en-US" w:eastAsia="zh-CN"/>
        </w:rPr>
        <w:t>伐除丛状5cm以下阔叶树和杉木多余萌芽条，每丛保留下1-2根粗壮萌芽条生长；</w:t>
      </w:r>
    </w:p>
    <w:p w14:paraId="1D2CE1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2.1.3</w:t>
      </w:r>
      <w:r>
        <w:rPr>
          <w:rFonts w:hint="eastAsia" w:ascii="宋体" w:hAnsi="宋体" w:eastAsia="宋体" w:cs="宋体"/>
          <w:color w:val="auto"/>
          <w:sz w:val="28"/>
          <w:szCs w:val="28"/>
          <w:lang w:val="en-US" w:eastAsia="zh-CN"/>
        </w:rPr>
        <w:t>伐倒的干支要求劈断至1米以下沿等高线堆放，伐根控制在5cm以下。</w:t>
      </w:r>
    </w:p>
    <w:p w14:paraId="206B8C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林地清理：</w:t>
      </w:r>
    </w:p>
    <w:p w14:paraId="343578C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1全面劈锄地块内的杂灌杂草、藤本植物及小杂竹，劈锄后草头、杂灌根高度控制在5cm以下，藤本、小杂竹应连根挖起，不得遗漏；</w:t>
      </w:r>
    </w:p>
    <w:p w14:paraId="2475D54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2.2</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所有清杂沿等高线堆放；</w:t>
      </w:r>
    </w:p>
    <w:p w14:paraId="2EC05F2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3原则上从下往上作业，不得遗漏。</w:t>
      </w:r>
    </w:p>
    <w:p w14:paraId="442167A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3.修枝：</w:t>
      </w:r>
    </w:p>
    <w:p w14:paraId="1007E1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修去地块内所有林木2.5米以下全部枝条，剪口不伤害树干的韧皮部和木质部。</w:t>
      </w:r>
    </w:p>
    <w:p w14:paraId="3C8A1B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.服务期限：每项服务内容须在接到委托方通知起30天内完成。</w:t>
      </w:r>
    </w:p>
    <w:p w14:paraId="57FA7D4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.招标控制价及采购清单：</w:t>
      </w:r>
    </w:p>
    <w:tbl>
      <w:tblPr>
        <w:tblStyle w:val="15"/>
        <w:tblW w:w="9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0"/>
        <w:gridCol w:w="935"/>
        <w:gridCol w:w="4050"/>
        <w:gridCol w:w="990"/>
        <w:gridCol w:w="810"/>
        <w:gridCol w:w="1009"/>
        <w:gridCol w:w="1181"/>
      </w:tblGrid>
      <w:tr w14:paraId="11F7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30" w:type="dxa"/>
            <w:shd w:val="clear" w:color="auto" w:fill="auto"/>
            <w:vAlign w:val="center"/>
          </w:tcPr>
          <w:p w14:paraId="278BF49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序号</w:t>
            </w:r>
          </w:p>
        </w:tc>
        <w:tc>
          <w:tcPr>
            <w:tcW w:w="935" w:type="dxa"/>
            <w:shd w:val="clear" w:color="auto" w:fill="auto"/>
            <w:vAlign w:val="center"/>
          </w:tcPr>
          <w:p w14:paraId="4FCAAC4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工序名称</w:t>
            </w:r>
          </w:p>
        </w:tc>
        <w:tc>
          <w:tcPr>
            <w:tcW w:w="4050" w:type="dxa"/>
            <w:shd w:val="clear" w:color="auto" w:fill="auto"/>
            <w:vAlign w:val="center"/>
          </w:tcPr>
          <w:p w14:paraId="09F82A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质量要求</w:t>
            </w:r>
          </w:p>
        </w:tc>
        <w:tc>
          <w:tcPr>
            <w:tcW w:w="990" w:type="dxa"/>
            <w:shd w:val="clear" w:color="auto" w:fill="auto"/>
            <w:vAlign w:val="center"/>
          </w:tcPr>
          <w:p w14:paraId="535EC77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时间要求</w:t>
            </w:r>
          </w:p>
        </w:tc>
        <w:tc>
          <w:tcPr>
            <w:tcW w:w="810" w:type="dxa"/>
            <w:shd w:val="clear" w:color="auto" w:fill="auto"/>
            <w:vAlign w:val="center"/>
          </w:tcPr>
          <w:p w14:paraId="477D2C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亩数</w:t>
            </w:r>
          </w:p>
        </w:tc>
        <w:tc>
          <w:tcPr>
            <w:tcW w:w="1009" w:type="dxa"/>
            <w:shd w:val="clear" w:color="auto" w:fill="auto"/>
            <w:vAlign w:val="center"/>
          </w:tcPr>
          <w:p w14:paraId="6F5DA3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单价</w:t>
            </w:r>
          </w:p>
          <w:p w14:paraId="790A9F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（元）</w:t>
            </w:r>
          </w:p>
        </w:tc>
        <w:tc>
          <w:tcPr>
            <w:tcW w:w="1181" w:type="dxa"/>
            <w:shd w:val="clear" w:color="auto" w:fill="auto"/>
            <w:vAlign w:val="center"/>
          </w:tcPr>
          <w:p w14:paraId="0A07FC7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小计</w:t>
            </w:r>
          </w:p>
          <w:p w14:paraId="595422A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（元）</w:t>
            </w:r>
          </w:p>
        </w:tc>
      </w:tr>
      <w:tr w14:paraId="6579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30" w:type="dxa"/>
            <w:shd w:val="clear" w:color="auto" w:fill="auto"/>
            <w:vAlign w:val="center"/>
          </w:tcPr>
          <w:p w14:paraId="7D67B7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p>
        </w:tc>
        <w:tc>
          <w:tcPr>
            <w:tcW w:w="935" w:type="dxa"/>
            <w:shd w:val="clear" w:color="auto" w:fill="auto"/>
            <w:vAlign w:val="center"/>
          </w:tcPr>
          <w:p w14:paraId="667B9D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林分改造</w:t>
            </w:r>
          </w:p>
        </w:tc>
        <w:tc>
          <w:tcPr>
            <w:tcW w:w="4050" w:type="dxa"/>
            <w:shd w:val="clear" w:color="auto" w:fill="auto"/>
            <w:vAlign w:val="center"/>
          </w:tcPr>
          <w:p w14:paraId="7D1E7C6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（1）伐除地块内马尾松枯死木和胸径5cm以下的马尾松幼树;(2)伐除丛状5cm以下阔叶树和杉木多余萌芽条，每丛保留下1-2根粗壮萌芽条生长；（3）伐倒的干支要求劈断至1米以下沿等高线堆放，伐根控制在5cm以下。</w:t>
            </w:r>
          </w:p>
        </w:tc>
        <w:tc>
          <w:tcPr>
            <w:tcW w:w="990" w:type="dxa"/>
            <w:shd w:val="clear" w:color="auto" w:fill="auto"/>
            <w:vAlign w:val="center"/>
          </w:tcPr>
          <w:p w14:paraId="41ACF96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一个月之内</w:t>
            </w:r>
          </w:p>
        </w:tc>
        <w:tc>
          <w:tcPr>
            <w:tcW w:w="810" w:type="dxa"/>
            <w:shd w:val="clear" w:color="auto" w:fill="auto"/>
            <w:vAlign w:val="center"/>
          </w:tcPr>
          <w:p w14:paraId="24854A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100亩</w:t>
            </w:r>
          </w:p>
        </w:tc>
        <w:tc>
          <w:tcPr>
            <w:tcW w:w="1009" w:type="dxa"/>
            <w:shd w:val="clear" w:color="auto" w:fill="auto"/>
            <w:vAlign w:val="center"/>
          </w:tcPr>
          <w:p w14:paraId="3D75A6C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w:t>
            </w:r>
          </w:p>
        </w:tc>
        <w:tc>
          <w:tcPr>
            <w:tcW w:w="1181" w:type="dxa"/>
            <w:shd w:val="clear" w:color="auto" w:fill="auto"/>
            <w:vAlign w:val="center"/>
          </w:tcPr>
          <w:p w14:paraId="4405A5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10000</w:t>
            </w:r>
          </w:p>
        </w:tc>
      </w:tr>
      <w:tr w14:paraId="67B8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30" w:type="dxa"/>
            <w:shd w:val="clear" w:color="auto" w:fill="auto"/>
            <w:vAlign w:val="center"/>
          </w:tcPr>
          <w:p w14:paraId="12B31E3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p>
        </w:tc>
        <w:tc>
          <w:tcPr>
            <w:tcW w:w="935" w:type="dxa"/>
            <w:shd w:val="clear" w:color="auto" w:fill="auto"/>
            <w:vAlign w:val="center"/>
          </w:tcPr>
          <w:p w14:paraId="4630AE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林地清理</w:t>
            </w:r>
          </w:p>
        </w:tc>
        <w:tc>
          <w:tcPr>
            <w:tcW w:w="4050" w:type="dxa"/>
            <w:shd w:val="clear" w:color="auto" w:fill="auto"/>
            <w:vAlign w:val="center"/>
          </w:tcPr>
          <w:p w14:paraId="74DF3BB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（1)全面劈锄地块内的杂灌杂草、藤本植物及小杂竹，劈锄后草头、杂灌根高度控制在5cm以下，藤本、小杂竹应连根挖起，不得遗漏；(2)所有清杂沿等高线堆放；（3）原则上从下往上作业，不得遗漏。</w:t>
            </w:r>
          </w:p>
        </w:tc>
        <w:tc>
          <w:tcPr>
            <w:tcW w:w="990" w:type="dxa"/>
            <w:shd w:val="clear" w:color="auto" w:fill="auto"/>
            <w:vAlign w:val="center"/>
          </w:tcPr>
          <w:p w14:paraId="6F9732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一个月之内</w:t>
            </w:r>
          </w:p>
        </w:tc>
        <w:tc>
          <w:tcPr>
            <w:tcW w:w="810" w:type="dxa"/>
            <w:shd w:val="clear" w:color="auto" w:fill="auto"/>
            <w:vAlign w:val="center"/>
          </w:tcPr>
          <w:p w14:paraId="20C85C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100亩</w:t>
            </w:r>
          </w:p>
        </w:tc>
        <w:tc>
          <w:tcPr>
            <w:tcW w:w="1009" w:type="dxa"/>
            <w:shd w:val="clear" w:color="auto" w:fill="auto"/>
            <w:vAlign w:val="center"/>
          </w:tcPr>
          <w:p w14:paraId="062876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230</w:t>
            </w:r>
          </w:p>
        </w:tc>
        <w:tc>
          <w:tcPr>
            <w:tcW w:w="1181" w:type="dxa"/>
            <w:shd w:val="clear" w:color="auto" w:fill="auto"/>
            <w:vAlign w:val="center"/>
          </w:tcPr>
          <w:p w14:paraId="705B737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23000</w:t>
            </w:r>
          </w:p>
        </w:tc>
      </w:tr>
      <w:tr w14:paraId="1A4B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24" w:hRule="atLeast"/>
          <w:tblHeader/>
          <w:jc w:val="center"/>
        </w:trPr>
        <w:tc>
          <w:tcPr>
            <w:tcW w:w="530" w:type="dxa"/>
            <w:shd w:val="clear" w:color="auto" w:fill="auto"/>
            <w:vAlign w:val="center"/>
          </w:tcPr>
          <w:p w14:paraId="119722B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w:t>
            </w:r>
          </w:p>
        </w:tc>
        <w:tc>
          <w:tcPr>
            <w:tcW w:w="935" w:type="dxa"/>
            <w:shd w:val="clear" w:color="auto" w:fill="auto"/>
            <w:vAlign w:val="center"/>
          </w:tcPr>
          <w:p w14:paraId="3F1A9FF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修枝</w:t>
            </w:r>
          </w:p>
        </w:tc>
        <w:tc>
          <w:tcPr>
            <w:tcW w:w="4050" w:type="dxa"/>
            <w:shd w:val="clear" w:color="auto" w:fill="auto"/>
            <w:vAlign w:val="center"/>
          </w:tcPr>
          <w:p w14:paraId="4DF8F11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（1）修去地块内所有林木2.5米以下全部枝条，剪口不伤害树干的韧皮部和木质部。</w:t>
            </w:r>
          </w:p>
        </w:tc>
        <w:tc>
          <w:tcPr>
            <w:tcW w:w="990" w:type="dxa"/>
            <w:shd w:val="clear" w:color="auto" w:fill="auto"/>
            <w:vAlign w:val="center"/>
          </w:tcPr>
          <w:p w14:paraId="592B21F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一个月之内</w:t>
            </w:r>
          </w:p>
        </w:tc>
        <w:tc>
          <w:tcPr>
            <w:tcW w:w="810" w:type="dxa"/>
            <w:shd w:val="clear" w:color="auto" w:fill="auto"/>
            <w:vAlign w:val="center"/>
          </w:tcPr>
          <w:p w14:paraId="725CD14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100亩</w:t>
            </w:r>
          </w:p>
        </w:tc>
        <w:tc>
          <w:tcPr>
            <w:tcW w:w="1009" w:type="dxa"/>
            <w:shd w:val="clear" w:color="auto" w:fill="auto"/>
            <w:vAlign w:val="center"/>
          </w:tcPr>
          <w:p w14:paraId="6A05FA6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56</w:t>
            </w:r>
          </w:p>
        </w:tc>
        <w:tc>
          <w:tcPr>
            <w:tcW w:w="1181" w:type="dxa"/>
            <w:shd w:val="clear" w:color="auto" w:fill="auto"/>
            <w:vAlign w:val="center"/>
          </w:tcPr>
          <w:p w14:paraId="4B7DE9E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5600</w:t>
            </w:r>
          </w:p>
        </w:tc>
      </w:tr>
      <w:tr w14:paraId="7B65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8" w:hRule="atLeast"/>
          <w:tblHeader/>
          <w:jc w:val="center"/>
        </w:trPr>
        <w:tc>
          <w:tcPr>
            <w:tcW w:w="7315" w:type="dxa"/>
            <w:gridSpan w:val="5"/>
            <w:shd w:val="clear" w:color="auto" w:fill="auto"/>
            <w:vAlign w:val="center"/>
          </w:tcPr>
          <w:p w14:paraId="521C8C1D">
            <w:pPr>
              <w:keepNext w:val="0"/>
              <w:keepLines w:val="0"/>
              <w:pageBreakBefore w:val="0"/>
              <w:widowControl w:val="0"/>
              <w:tabs>
                <w:tab w:val="left" w:pos="2349"/>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color w:val="auto"/>
                <w:sz w:val="28"/>
                <w:szCs w:val="28"/>
                <w:lang w:val="en-US" w:eastAsia="zh-CN"/>
              </w:rPr>
            </w:pPr>
            <w:r>
              <w:rPr>
                <w:rFonts w:hint="eastAsia" w:ascii="宋体" w:hAnsi="宋体" w:cs="宋体"/>
                <w:b w:val="0"/>
                <w:bCs/>
                <w:color w:val="auto"/>
                <w:sz w:val="28"/>
                <w:szCs w:val="28"/>
                <w:lang w:val="en-US" w:eastAsia="zh-CN"/>
              </w:rPr>
              <w:t>合计</w:t>
            </w:r>
          </w:p>
        </w:tc>
        <w:tc>
          <w:tcPr>
            <w:tcW w:w="1009" w:type="dxa"/>
            <w:shd w:val="clear" w:color="auto" w:fill="auto"/>
            <w:vAlign w:val="center"/>
          </w:tcPr>
          <w:p w14:paraId="4D01E5E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color w:val="auto"/>
                <w:sz w:val="28"/>
                <w:szCs w:val="28"/>
                <w:lang w:val="en-US" w:eastAsia="zh-CN"/>
              </w:rPr>
            </w:pPr>
            <w:r>
              <w:rPr>
                <w:rFonts w:hint="eastAsia" w:ascii="宋体" w:hAnsi="宋体" w:cs="宋体"/>
                <w:b w:val="0"/>
                <w:bCs/>
                <w:color w:val="auto"/>
                <w:sz w:val="28"/>
                <w:szCs w:val="28"/>
                <w:lang w:val="en-US" w:eastAsia="zh-CN"/>
              </w:rPr>
              <w:t>386</w:t>
            </w:r>
          </w:p>
        </w:tc>
        <w:tc>
          <w:tcPr>
            <w:tcW w:w="1181" w:type="dxa"/>
            <w:shd w:val="clear" w:color="auto" w:fill="auto"/>
            <w:vAlign w:val="center"/>
          </w:tcPr>
          <w:p w14:paraId="28B9F50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color w:val="auto"/>
                <w:sz w:val="28"/>
                <w:szCs w:val="28"/>
                <w:lang w:val="en-US" w:eastAsia="zh-CN"/>
              </w:rPr>
            </w:pPr>
            <w:r>
              <w:rPr>
                <w:rFonts w:hint="eastAsia" w:ascii="宋体" w:hAnsi="宋体" w:cs="宋体"/>
                <w:b w:val="0"/>
                <w:bCs/>
                <w:color w:val="auto"/>
                <w:sz w:val="28"/>
                <w:szCs w:val="28"/>
                <w:lang w:val="en-US" w:eastAsia="zh-CN"/>
              </w:rPr>
              <w:t>38600</w:t>
            </w:r>
          </w:p>
        </w:tc>
      </w:tr>
    </w:tbl>
    <w:p w14:paraId="77F4B88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.竞价保证金：</w:t>
      </w:r>
      <w:r>
        <w:rPr>
          <w:rFonts w:hint="eastAsia" w:ascii="宋体" w:hAnsi="宋体" w:cs="宋体"/>
          <w:color w:val="auto"/>
          <w:sz w:val="28"/>
          <w:szCs w:val="28"/>
          <w:lang w:val="en-US" w:eastAsia="zh-CN"/>
        </w:rPr>
        <w:t>700</w:t>
      </w:r>
      <w:r>
        <w:rPr>
          <w:rFonts w:hint="eastAsia" w:ascii="宋体" w:hAnsi="宋体" w:eastAsia="宋体" w:cs="宋体"/>
          <w:color w:val="auto"/>
          <w:sz w:val="28"/>
          <w:szCs w:val="28"/>
          <w:lang w:val="en-US" w:eastAsia="zh-CN"/>
        </w:rPr>
        <w:t>元</w:t>
      </w:r>
    </w:p>
    <w:p w14:paraId="064DB8EA">
      <w:pPr>
        <w:keepNext w:val="0"/>
        <w:keepLines w:val="0"/>
        <w:pageBreakBefore w:val="0"/>
        <w:widowControl/>
        <w:kinsoku/>
        <w:wordWrap/>
        <w:topLinePunct w:val="0"/>
        <w:bidi w:val="0"/>
        <w:spacing w:line="360" w:lineRule="auto"/>
        <w:ind w:left="0" w:firstLine="480"/>
        <w:jc w:val="left"/>
        <w:rPr>
          <w:rFonts w:hint="default" w:ascii="宋体" w:hAnsi="宋体" w:cs="宋体"/>
          <w:color w:val="auto"/>
          <w:sz w:val="28"/>
          <w:szCs w:val="28"/>
          <w:highlight w:val="none"/>
          <w:lang w:val="en-US" w:eastAsia="zh-CN"/>
        </w:rPr>
      </w:pPr>
      <w:r>
        <w:rPr>
          <w:rFonts w:hint="eastAsia" w:ascii="宋体" w:hAnsi="宋体" w:eastAsia="宋体" w:cs="宋体"/>
          <w:b/>
          <w:bCs/>
          <w:color w:val="auto"/>
          <w:kern w:val="2"/>
          <w:sz w:val="28"/>
          <w:szCs w:val="28"/>
          <w:highlight w:val="none"/>
          <w:lang w:val="en-US" w:eastAsia="zh-CN" w:bidi="ar-SA"/>
        </w:rPr>
        <w:t>特别提示</w:t>
      </w:r>
      <w:r>
        <w:rPr>
          <w:rFonts w:hint="eastAsia" w:ascii="宋体" w:hAnsi="宋体" w:eastAsia="宋体" w:cs="宋体"/>
          <w:b w:val="0"/>
          <w:bCs w:val="0"/>
          <w:color w:val="auto"/>
          <w:kern w:val="2"/>
          <w:sz w:val="28"/>
          <w:szCs w:val="28"/>
          <w:highlight w:val="none"/>
          <w:lang w:val="en-US" w:eastAsia="zh-CN" w:bidi="ar-SA"/>
        </w:rPr>
        <w:t>：本项目不集中组织现场踏勘，竞价人可根据本公告所提供的内容要求自行踏勘现场(相关责任由竞价人自行承担)，竞价人对本次</w:t>
      </w:r>
      <w:r>
        <w:rPr>
          <w:rFonts w:hint="eastAsia" w:ascii="宋体" w:hAnsi="宋体" w:cs="宋体"/>
          <w:b w:val="0"/>
          <w:bCs w:val="0"/>
          <w:color w:val="auto"/>
          <w:kern w:val="2"/>
          <w:sz w:val="28"/>
          <w:szCs w:val="28"/>
          <w:highlight w:val="none"/>
          <w:lang w:val="en-US" w:eastAsia="zh-CN" w:bidi="ar-SA"/>
        </w:rPr>
        <w:t>竞价</w:t>
      </w:r>
      <w:r>
        <w:rPr>
          <w:rFonts w:hint="eastAsia" w:ascii="宋体" w:hAnsi="宋体" w:eastAsia="宋体" w:cs="宋体"/>
          <w:b w:val="0"/>
          <w:bCs w:val="0"/>
          <w:color w:val="auto"/>
          <w:kern w:val="2"/>
          <w:sz w:val="28"/>
          <w:szCs w:val="28"/>
          <w:highlight w:val="none"/>
          <w:lang w:val="en-US" w:eastAsia="zh-CN" w:bidi="ar-SA"/>
        </w:rPr>
        <w:t>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三、竞价资格</w:t>
      </w:r>
    </w:p>
    <w:p w14:paraId="49CDB62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1.竞价人遵守中华人民共和国法律、法规，能够提供服务的境内具有法人资格的竞价人均可能成为合格的竞价人（失信被执行人除外）。</w:t>
      </w:r>
    </w:p>
    <w:p w14:paraId="217BCCC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2.具有履行合同所必需的能力。</w:t>
      </w:r>
    </w:p>
    <w:p w14:paraId="547986C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t>.竞价资格（及限制性条件）认定由竞价人自行审查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highlight w:val="none"/>
          <w:lang w:val="en-US" w:eastAsia="zh-CN"/>
        </w:rPr>
        <w:t>供应商</w:t>
      </w:r>
      <w:r>
        <w:rPr>
          <w:rFonts w:hint="eastAsia" w:ascii="宋体" w:hAnsi="宋体" w:eastAsia="宋体" w:cs="宋体"/>
          <w:color w:val="auto"/>
          <w:sz w:val="28"/>
          <w:szCs w:val="28"/>
          <w:highlight w:val="none"/>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四、竞价保证金</w:t>
      </w:r>
    </w:p>
    <w:p w14:paraId="16775A0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700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2026年8月17日上午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p>
    <w:p w14:paraId="4D18949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个工作日内与本公司签订《竞价结果通知书》，在签订《竞价结果通知书》</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个工作日内向委托人提供《</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由委托人经过相应审批程序后签订。</w:t>
      </w:r>
    </w:p>
    <w:p w14:paraId="7456ADD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183242D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1.有意参加竞价人应提供如下有效证照复印件：</w:t>
      </w:r>
    </w:p>
    <w:p w14:paraId="538CAA6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营业执照副本、法定代表人身份证复印件；</w:t>
      </w:r>
    </w:p>
    <w:p w14:paraId="2B05C83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lang w:val="en-US" w:eastAsia="zh-CN"/>
        </w:rPr>
        <w:t>通过“信用中国”网（www.creditchina.gov.cn</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信用信息查询无严重违法失信行为信息记录的打印件（或截图）</w:t>
      </w:r>
      <w:r>
        <w:rPr>
          <w:rFonts w:hint="eastAsia" w:ascii="宋体" w:hAnsi="宋体" w:eastAsia="宋体" w:cs="宋体"/>
          <w:color w:val="auto"/>
          <w:sz w:val="28"/>
          <w:szCs w:val="28"/>
          <w:highlight w:val="none"/>
          <w:lang w:val="en-US" w:eastAsia="zh-CN"/>
        </w:rPr>
        <w:t>；</w:t>
      </w:r>
    </w:p>
    <w:p w14:paraId="657A53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（3）签订完整的承诺书；</w:t>
      </w:r>
    </w:p>
    <w:p w14:paraId="7F1FFE0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（4）填写报价的分项报价表；</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7E91FA2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highlight w:val="none"/>
          <w:lang w:val="en-US" w:eastAsia="zh-CN"/>
        </w:rPr>
        <w:t>并</w:t>
      </w:r>
      <w:r>
        <w:rPr>
          <w:rFonts w:hint="eastAsia" w:ascii="宋体" w:hAnsi="宋体" w:eastAsia="宋体" w:cs="宋体"/>
          <w:color w:val="auto"/>
          <w:sz w:val="28"/>
          <w:szCs w:val="28"/>
          <w:highlight w:val="none"/>
          <w:lang w:val="en-US" w:eastAsia="zh-CN"/>
        </w:rPr>
        <w:t>需支付平台使用费100元，并将报名资料上传至交易平台</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rPr>
        <w:t>https://lcyjy.enjoy5191.com/home</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。若因系统原因无法上传报名材料，可通过现场递交或邮件（邮箱地址</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lccqjyw20251@16</w:t>
      </w:r>
      <w:r>
        <w:rPr>
          <w:rFonts w:hint="eastAsia" w:ascii="宋体" w:hAnsi="宋体" w:cs="宋体"/>
          <w:color w:val="auto"/>
          <w:sz w:val="28"/>
          <w:szCs w:val="28"/>
          <w:highlight w:val="none"/>
          <w:lang w:val="en-US" w:eastAsia="zh-CN"/>
        </w:rPr>
        <w:t>3.com</w:t>
      </w:r>
      <w:r>
        <w:rPr>
          <w:rFonts w:hint="eastAsia" w:ascii="宋体" w:hAnsi="宋体" w:eastAsia="宋体" w:cs="宋体"/>
          <w:color w:val="auto"/>
          <w:sz w:val="28"/>
          <w:szCs w:val="28"/>
          <w:highlight w:val="none"/>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3.竞价人应自行登连城县招标</w:t>
      </w:r>
      <w:r>
        <w:rPr>
          <w:rFonts w:hint="eastAsia" w:ascii="宋体" w:hAnsi="宋体" w:eastAsia="宋体" w:cs="宋体"/>
          <w:color w:val="auto"/>
          <w:sz w:val="28"/>
          <w:szCs w:val="28"/>
          <w:highlight w:val="none"/>
        </w:rPr>
        <w:t>投标交易平台</w:t>
      </w:r>
      <w:r>
        <w:rPr>
          <w:rFonts w:hint="eastAsia" w:ascii="宋体" w:hAnsi="宋体" w:eastAsia="宋体" w:cs="宋体"/>
          <w:color w:val="auto"/>
          <w:sz w:val="28"/>
          <w:szCs w:val="28"/>
          <w:highlight w:val="none"/>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本场竞价</w:t>
      </w:r>
      <w:r>
        <w:rPr>
          <w:rFonts w:hint="eastAsia" w:ascii="宋体" w:hAnsi="宋体" w:eastAsia="宋体" w:cs="宋体"/>
          <w:color w:val="auto"/>
          <w:sz w:val="28"/>
          <w:szCs w:val="28"/>
          <w:highlight w:val="none"/>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highlight w:val="none"/>
        </w:rPr>
        <w:t>，竞价人不得有异议。</w:t>
      </w:r>
    </w:p>
    <w:p w14:paraId="73091B7F">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shd w:val="clear"/>
        </w:rPr>
        <w:t>意向</w:t>
      </w:r>
      <w:r>
        <w:rPr>
          <w:rFonts w:hint="eastAsia" w:ascii="宋体" w:hAnsi="宋体" w:eastAsia="宋体" w:cs="宋体"/>
          <w:color w:val="auto"/>
          <w:kern w:val="2"/>
          <w:sz w:val="28"/>
          <w:szCs w:val="28"/>
          <w:highlight w:val="none"/>
          <w:shd w:val="clear"/>
          <w:lang w:eastAsia="zh-CN"/>
        </w:rPr>
        <w:t>竞价人</w:t>
      </w:r>
      <w:r>
        <w:rPr>
          <w:rFonts w:hint="eastAsia" w:ascii="宋体" w:hAnsi="宋体" w:eastAsia="宋体" w:cs="宋体"/>
          <w:color w:val="auto"/>
          <w:kern w:val="2"/>
          <w:sz w:val="28"/>
          <w:szCs w:val="28"/>
          <w:highlight w:val="none"/>
          <w:shd w:val="clear"/>
        </w:rPr>
        <w:t>应</w:t>
      </w:r>
      <w:r>
        <w:rPr>
          <w:rFonts w:hint="eastAsia" w:ascii="宋体" w:hAnsi="宋体" w:eastAsia="宋体" w:cs="宋体"/>
          <w:color w:val="auto"/>
          <w:kern w:val="2"/>
          <w:sz w:val="28"/>
          <w:szCs w:val="28"/>
          <w:highlight w:val="none"/>
          <w:shd w:val="clear"/>
          <w:lang w:val="en-US" w:eastAsia="zh-CN"/>
        </w:rPr>
        <w:t>自行登陆</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注册用户名，并于报名截止时间前办理报名竞价手续，登录到</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申请参与本场竞价。</w:t>
      </w:r>
      <w:r>
        <w:rPr>
          <w:rFonts w:hint="eastAsia" w:ascii="宋体" w:hAnsi="宋体" w:eastAsia="宋体" w:cs="宋体"/>
          <w:color w:val="auto"/>
          <w:kern w:val="2"/>
          <w:sz w:val="28"/>
          <w:szCs w:val="28"/>
          <w:highlight w:val="none"/>
          <w:shd w:val="clear"/>
          <w:lang w:val="en-US" w:eastAsia="zh-CN"/>
        </w:rPr>
        <w:t>报价截止时间后，系统将自动开启解密，提交报价的</w:t>
      </w:r>
      <w:r>
        <w:rPr>
          <w:rFonts w:hint="eastAsia" w:ascii="宋体" w:hAnsi="宋体" w:cs="宋体"/>
          <w:color w:val="auto"/>
          <w:kern w:val="2"/>
          <w:sz w:val="28"/>
          <w:szCs w:val="28"/>
          <w:highlight w:val="none"/>
          <w:shd w:val="clear"/>
          <w:lang w:val="en-US" w:eastAsia="zh-CN"/>
        </w:rPr>
        <w:t>供应商</w:t>
      </w:r>
      <w:r>
        <w:rPr>
          <w:rFonts w:hint="eastAsia" w:ascii="宋体" w:hAnsi="宋体" w:eastAsia="宋体" w:cs="宋体"/>
          <w:color w:val="auto"/>
          <w:kern w:val="2"/>
          <w:sz w:val="28"/>
          <w:szCs w:val="28"/>
          <w:highlight w:val="none"/>
          <w:shd w:val="clear"/>
          <w:lang w:val="en-US" w:eastAsia="zh-CN"/>
        </w:rPr>
        <w:t>需在30分钟内进行解密，否则视为撤回报价。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auto"/>
          <w:kern w:val="2"/>
          <w:sz w:val="28"/>
          <w:szCs w:val="28"/>
          <w:highlight w:val="none"/>
          <w:shd w:val="clear"/>
          <w:lang w:val="en-US" w:eastAsia="zh-CN"/>
        </w:rPr>
        <w:t>反</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w:t>
      </w:r>
      <w:r>
        <w:rPr>
          <w:rFonts w:hint="eastAsia" w:ascii="宋体" w:hAnsi="宋体" w:cs="宋体"/>
          <w:color w:val="auto"/>
          <w:kern w:val="2"/>
          <w:sz w:val="28"/>
          <w:szCs w:val="28"/>
          <w:highlight w:val="none"/>
          <w:shd w:val="clear"/>
          <w:lang w:val="en-US" w:eastAsia="zh-CN"/>
        </w:rPr>
        <w:t>解密</w:t>
      </w:r>
      <w:r>
        <w:rPr>
          <w:rFonts w:hint="eastAsia" w:ascii="宋体" w:hAnsi="宋体" w:eastAsia="宋体" w:cs="宋体"/>
          <w:color w:val="auto"/>
          <w:kern w:val="2"/>
          <w:sz w:val="28"/>
          <w:szCs w:val="28"/>
          <w:highlight w:val="none"/>
          <w:shd w:val="clear"/>
        </w:rPr>
        <w:t>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3.1竞价人以总价报价方式进行报价，竞价人在报价时不得高于最高限价，根据有效竞价人报价排名情况，由低到高排序，最低的一名即为成交人。</w:t>
      </w:r>
      <w:r>
        <w:rPr>
          <w:rFonts w:hint="eastAsia" w:ascii="宋体" w:hAnsi="宋体" w:cs="宋体"/>
          <w:color w:val="auto"/>
          <w:sz w:val="28"/>
          <w:szCs w:val="28"/>
          <w:highlight w:val="none"/>
          <w:lang w:val="en-US" w:eastAsia="zh-CN"/>
        </w:rPr>
        <w:t>成交价</w:t>
      </w:r>
      <w:r>
        <w:rPr>
          <w:rFonts w:hint="eastAsia" w:ascii="宋体" w:hAnsi="宋体" w:eastAsia="宋体" w:cs="宋体"/>
          <w:color w:val="auto"/>
          <w:sz w:val="28"/>
          <w:szCs w:val="28"/>
          <w:highlight w:val="none"/>
          <w:lang w:val="en-US" w:eastAsia="zh-CN"/>
        </w:rPr>
        <w:t>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3D4BA223">
      <w:pPr>
        <w:widowControl/>
        <w:shd w:val="clear"/>
        <w:snapToGrid/>
        <w:spacing w:before="0" w:line="520" w:lineRule="exact"/>
        <w:ind w:left="0" w:firstLine="560" w:firstLineChars="200"/>
        <w:rPr>
          <w:rFonts w:hint="eastAsia" w:ascii="宋体" w:hAnsi="宋体" w:cs="宋体"/>
          <w:color w:val="auto"/>
          <w:kern w:val="2"/>
          <w:sz w:val="28"/>
          <w:szCs w:val="28"/>
          <w:highlight w:val="none"/>
          <w:shd w:val="clear"/>
          <w:lang w:eastAsia="zh-CN"/>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若有两个或两个以上的报价相等时，以解密</w:t>
      </w:r>
      <w:r>
        <w:rPr>
          <w:rFonts w:hint="eastAsia" w:ascii="宋体" w:hAnsi="宋体" w:cs="宋体"/>
          <w:color w:val="auto"/>
          <w:kern w:val="2"/>
          <w:sz w:val="28"/>
          <w:szCs w:val="28"/>
          <w:highlight w:val="none"/>
          <w:shd w:val="clear"/>
          <w:lang w:val="en-US" w:eastAsia="zh-CN"/>
        </w:rPr>
        <w:t>时间优先</w:t>
      </w:r>
      <w:r>
        <w:rPr>
          <w:rFonts w:hint="eastAsia" w:ascii="宋体" w:hAnsi="宋体" w:eastAsia="宋体" w:cs="宋体"/>
          <w:color w:val="auto"/>
          <w:kern w:val="2"/>
          <w:sz w:val="28"/>
          <w:szCs w:val="28"/>
          <w:highlight w:val="none"/>
          <w:shd w:val="clear"/>
        </w:rPr>
        <w:t>的竞价人为成交人；若有两个或两个以上的报价相等，解密时间相同时，则以报名时先缴纳竞价保证的竞价人为成交人；若有两个或两个以上的报价相等，解密时间相同，且缴纳竞价保证金时间相同时，则以报名时先提交报名材料的竞价人为成交人</w:t>
      </w:r>
      <w:r>
        <w:rPr>
          <w:rFonts w:hint="eastAsia" w:ascii="宋体" w:hAnsi="宋体" w:cs="宋体"/>
          <w:color w:val="auto"/>
          <w:kern w:val="2"/>
          <w:sz w:val="28"/>
          <w:szCs w:val="28"/>
          <w:highlight w:val="none"/>
          <w:shd w:val="clear"/>
          <w:lang w:eastAsia="zh-CN"/>
        </w:rPr>
        <w:t>。</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应以</w:t>
      </w:r>
      <w:r>
        <w:rPr>
          <w:rFonts w:hint="eastAsia" w:ascii="宋体" w:hAnsi="宋体" w:eastAsia="宋体" w:cs="宋体"/>
          <w:b/>
          <w:bCs/>
          <w:color w:val="auto"/>
          <w:kern w:val="2"/>
          <w:sz w:val="28"/>
          <w:szCs w:val="28"/>
          <w:highlight w:val="none"/>
          <w:u w:val="none"/>
          <w:lang w:val="en-US" w:eastAsia="zh-CN" w:bidi="ar-SA"/>
        </w:rPr>
        <w:t>总价形式</w:t>
      </w:r>
      <w:r>
        <w:rPr>
          <w:rFonts w:hint="eastAsia" w:ascii="宋体" w:hAnsi="宋体" w:eastAsia="宋体" w:cs="宋体"/>
          <w:b/>
          <w:bCs/>
          <w:color w:val="auto"/>
          <w:kern w:val="2"/>
          <w:sz w:val="28"/>
          <w:szCs w:val="28"/>
          <w:highlight w:val="none"/>
          <w:shd w:val="clear"/>
        </w:rPr>
        <w:t>进行报价，竞价系统设置的价格表示</w:t>
      </w:r>
      <w:r>
        <w:rPr>
          <w:rFonts w:hint="eastAsia" w:ascii="宋体" w:hAnsi="宋体" w:eastAsia="宋体" w:cs="宋体"/>
          <w:b/>
          <w:bCs/>
          <w:color w:val="auto"/>
          <w:kern w:val="2"/>
          <w:sz w:val="28"/>
          <w:szCs w:val="28"/>
          <w:highlight w:val="none"/>
          <w:shd w:val="clear"/>
          <w:lang w:val="en-US" w:eastAsia="zh-CN"/>
        </w:rPr>
        <w:t>最高限价</w:t>
      </w:r>
      <w:r>
        <w:rPr>
          <w:rFonts w:hint="eastAsia" w:ascii="宋体" w:hAnsi="宋体" w:eastAsia="宋体" w:cs="宋体"/>
          <w:b/>
          <w:bCs/>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在竞价系统填报</w:t>
      </w:r>
      <w:r>
        <w:rPr>
          <w:rFonts w:hint="eastAsia" w:ascii="宋体" w:hAnsi="宋体" w:eastAsia="宋体" w:cs="宋体"/>
          <w:b/>
          <w:bCs/>
          <w:color w:val="auto"/>
          <w:kern w:val="2"/>
          <w:sz w:val="28"/>
          <w:szCs w:val="28"/>
          <w:highlight w:val="none"/>
          <w:shd w:val="clear"/>
          <w:lang w:val="en-US" w:eastAsia="zh-CN"/>
        </w:rPr>
        <w:t>价格高</w:t>
      </w:r>
      <w:r>
        <w:rPr>
          <w:rFonts w:hint="eastAsia" w:ascii="宋体" w:hAnsi="宋体" w:eastAsia="宋体" w:cs="宋体"/>
          <w:b/>
          <w:bCs/>
          <w:color w:val="auto"/>
          <w:kern w:val="2"/>
          <w:sz w:val="28"/>
          <w:szCs w:val="28"/>
          <w:highlight w:val="none"/>
          <w:shd w:val="clear"/>
        </w:rPr>
        <w:t>于</w:t>
      </w:r>
      <w:r>
        <w:rPr>
          <w:rFonts w:hint="eastAsia" w:ascii="宋体" w:hAnsi="宋体" w:eastAsia="宋体" w:cs="宋体"/>
          <w:b/>
          <w:bCs/>
          <w:color w:val="auto"/>
          <w:kern w:val="2"/>
          <w:sz w:val="28"/>
          <w:szCs w:val="28"/>
          <w:highlight w:val="none"/>
          <w:shd w:val="clear"/>
          <w:lang w:val="en-US" w:eastAsia="zh-CN"/>
        </w:rPr>
        <w:t>最高限价则</w:t>
      </w:r>
      <w:r>
        <w:rPr>
          <w:rFonts w:hint="eastAsia" w:ascii="宋体" w:hAnsi="宋体" w:eastAsia="宋体" w:cs="宋体"/>
          <w:b/>
          <w:bCs/>
          <w:color w:val="auto"/>
          <w:kern w:val="2"/>
          <w:sz w:val="28"/>
          <w:szCs w:val="28"/>
          <w:highlight w:val="none"/>
          <w:shd w:val="clear"/>
        </w:rPr>
        <w:t>为无效报价</w:t>
      </w:r>
      <w:r>
        <w:rPr>
          <w:rFonts w:hint="eastAsia" w:ascii="宋体" w:hAnsi="宋体" w:eastAsia="宋体" w:cs="宋体"/>
          <w:b/>
          <w:bCs/>
          <w:color w:val="auto"/>
          <w:kern w:val="2"/>
          <w:sz w:val="28"/>
          <w:szCs w:val="28"/>
          <w:highlight w:val="none"/>
          <w:shd w:val="clear"/>
          <w:lang w:eastAsia="zh-CN"/>
        </w:rPr>
        <w:t>，</w:t>
      </w:r>
      <w:r>
        <w:rPr>
          <w:rFonts w:hint="eastAsia" w:ascii="宋体" w:hAnsi="宋体" w:eastAsia="宋体" w:cs="宋体"/>
          <w:b/>
          <w:bCs/>
          <w:color w:val="auto"/>
          <w:kern w:val="2"/>
          <w:sz w:val="28"/>
          <w:szCs w:val="28"/>
          <w:highlight w:val="none"/>
          <w:shd w:val="clear"/>
        </w:rPr>
        <w:t>填报</w:t>
      </w:r>
      <w:r>
        <w:rPr>
          <w:rFonts w:hint="eastAsia" w:ascii="宋体" w:hAnsi="宋体" w:eastAsia="宋体" w:cs="宋体"/>
          <w:b/>
          <w:bCs/>
          <w:color w:val="auto"/>
          <w:kern w:val="2"/>
          <w:sz w:val="28"/>
          <w:szCs w:val="28"/>
          <w:highlight w:val="none"/>
          <w:shd w:val="clear"/>
          <w:lang w:val="en-US" w:eastAsia="zh-CN"/>
        </w:rPr>
        <w:t>总价最低的</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七、交易服务费</w:t>
      </w:r>
    </w:p>
    <w:p w14:paraId="57E127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rPr>
        <w:t>竞价成交后，</w:t>
      </w:r>
      <w:r>
        <w:rPr>
          <w:rFonts w:hint="eastAsia" w:ascii="宋体" w:hAnsi="宋体" w:eastAsia="宋体" w:cs="宋体"/>
          <w:b/>
          <w:bCs/>
          <w:color w:val="auto"/>
          <w:sz w:val="28"/>
          <w:szCs w:val="28"/>
        </w:rPr>
        <w:t>本项目的</w:t>
      </w:r>
      <w:r>
        <w:rPr>
          <w:rFonts w:hint="eastAsia" w:ascii="宋体" w:hAnsi="宋体" w:eastAsia="宋体" w:cs="宋体"/>
          <w:b/>
          <w:bCs/>
          <w:color w:val="auto"/>
          <w:sz w:val="28"/>
          <w:szCs w:val="28"/>
          <w:shd w:val="clear"/>
          <w:lang w:val="en-US" w:eastAsia="zh-CN"/>
        </w:rPr>
        <w:t>招标代理</w:t>
      </w:r>
      <w:r>
        <w:rPr>
          <w:rFonts w:hint="eastAsia" w:ascii="宋体" w:hAnsi="宋体" w:eastAsia="宋体" w:cs="宋体"/>
          <w:b/>
          <w:bCs/>
          <w:color w:val="auto"/>
          <w:sz w:val="28"/>
          <w:szCs w:val="28"/>
        </w:rPr>
        <w:t>服务费按成交价×1.5%计费向成交</w:t>
      </w:r>
      <w:r>
        <w:rPr>
          <w:rFonts w:hint="eastAsia" w:ascii="宋体" w:hAnsi="宋体" w:eastAsia="宋体" w:cs="宋体"/>
          <w:b/>
          <w:bCs/>
          <w:color w:val="auto"/>
          <w:sz w:val="28"/>
          <w:szCs w:val="28"/>
          <w:lang w:val="en-US" w:eastAsia="zh-CN"/>
        </w:rPr>
        <w:t>人</w:t>
      </w:r>
      <w:r>
        <w:rPr>
          <w:rFonts w:hint="eastAsia" w:ascii="宋体" w:hAnsi="宋体" w:eastAsia="宋体" w:cs="宋体"/>
          <w:b/>
          <w:bCs/>
          <w:color w:val="auto"/>
          <w:sz w:val="28"/>
          <w:szCs w:val="28"/>
        </w:rPr>
        <w:t>收取</w:t>
      </w:r>
      <w:r>
        <w:rPr>
          <w:rFonts w:hint="eastAsia" w:ascii="宋体" w:hAnsi="宋体" w:cs="宋体"/>
          <w:color w:val="auto"/>
          <w:sz w:val="28"/>
          <w:szCs w:val="28"/>
          <w:lang w:eastAsia="zh-CN"/>
        </w:rPr>
        <w:t>，</w:t>
      </w:r>
      <w:r>
        <w:rPr>
          <w:rFonts w:hint="eastAsia" w:ascii="宋体" w:hAnsi="宋体" w:cs="宋体"/>
          <w:b/>
          <w:bCs/>
          <w:color w:val="auto"/>
          <w:sz w:val="28"/>
          <w:szCs w:val="28"/>
          <w:lang w:eastAsia="zh-CN"/>
        </w:rPr>
        <w:t>当成交（或中标）金额低于3万元时，代理费按实际金额计收；成交（或中标）金额大于等于3万元且代理费不足3000元时，按3000元收取</w:t>
      </w:r>
      <w:r>
        <w:rPr>
          <w:rFonts w:hint="eastAsia" w:ascii="宋体" w:hAnsi="宋体" w:cs="宋体"/>
          <w:color w:val="auto"/>
          <w:sz w:val="28"/>
          <w:szCs w:val="28"/>
          <w:lang w:eastAsia="zh-CN"/>
        </w:rPr>
        <w:t>。</w:t>
      </w:r>
      <w:r>
        <w:rPr>
          <w:rFonts w:hint="eastAsia" w:ascii="宋体" w:hAnsi="宋体" w:eastAsia="宋体" w:cs="宋体"/>
          <w:color w:val="auto"/>
          <w:sz w:val="28"/>
          <w:szCs w:val="28"/>
          <w:highlight w:val="none"/>
          <w:lang w:val="en-US" w:eastAsia="zh-CN"/>
        </w:rPr>
        <w:t>招标代理服务费须在成交之日起</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个工作日汇到本公司指定账户（户名：连城县国有资产产权交易服务有限公司，开户行：中国农业银行连城县支行，账号：1377 0101 0400 18263）。招标代理服务费未按期付清的，视成交人根本违约，竞价保证金不予退回。</w:t>
      </w:r>
    </w:p>
    <w:p w14:paraId="4D171E9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付款方式</w:t>
      </w:r>
    </w:p>
    <w:p w14:paraId="0FBC27D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成交人完成委托人要求的工作之日起</w:t>
      </w:r>
      <w:r>
        <w:rPr>
          <w:rFonts w:hint="eastAsia" w:ascii="宋体" w:hAnsi="宋体" w:cs="宋体"/>
          <w:color w:val="auto"/>
          <w:sz w:val="28"/>
          <w:szCs w:val="28"/>
          <w:highlight w:val="none"/>
          <w:lang w:val="en-US" w:eastAsia="zh-CN"/>
        </w:rPr>
        <w:t>15</w:t>
      </w:r>
      <w:r>
        <w:rPr>
          <w:rFonts w:hint="eastAsia" w:ascii="宋体" w:hAnsi="宋体" w:eastAsia="宋体" w:cs="宋体"/>
          <w:color w:val="auto"/>
          <w:sz w:val="28"/>
          <w:szCs w:val="28"/>
          <w:highlight w:val="none"/>
          <w:lang w:val="en-US" w:eastAsia="zh-CN"/>
        </w:rPr>
        <w:t>个工作日内向</w:t>
      </w:r>
      <w:r>
        <w:rPr>
          <w:rFonts w:hint="eastAsia" w:ascii="宋体" w:hAnsi="宋体" w:cs="宋体"/>
          <w:color w:val="auto"/>
          <w:sz w:val="28"/>
          <w:szCs w:val="28"/>
          <w:highlight w:val="none"/>
          <w:lang w:val="en-US" w:eastAsia="zh-CN"/>
        </w:rPr>
        <w:t>成交人</w:t>
      </w:r>
      <w:r>
        <w:rPr>
          <w:rFonts w:hint="eastAsia" w:ascii="宋体" w:hAnsi="宋体" w:eastAsia="宋体" w:cs="宋体"/>
          <w:color w:val="auto"/>
          <w:sz w:val="28"/>
          <w:szCs w:val="28"/>
          <w:highlight w:val="none"/>
          <w:lang w:val="en-US" w:eastAsia="zh-CN"/>
        </w:rPr>
        <w:t>一次性支付本项目的全部服务费用，</w:t>
      </w:r>
      <w:r>
        <w:rPr>
          <w:rFonts w:hint="eastAsia" w:ascii="宋体" w:hAnsi="宋体" w:cs="宋体"/>
          <w:color w:val="auto"/>
          <w:sz w:val="28"/>
          <w:szCs w:val="28"/>
          <w:highlight w:val="none"/>
          <w:lang w:val="en-US" w:eastAsia="zh-CN"/>
        </w:rPr>
        <w:t>成交人</w:t>
      </w:r>
      <w:r>
        <w:rPr>
          <w:rFonts w:hint="eastAsia" w:ascii="宋体" w:hAnsi="宋体" w:eastAsia="宋体" w:cs="宋体"/>
          <w:color w:val="auto"/>
          <w:sz w:val="28"/>
          <w:szCs w:val="28"/>
          <w:highlight w:val="none"/>
          <w:lang w:val="en-US" w:eastAsia="zh-CN"/>
        </w:rPr>
        <w:t>应在</w:t>
      </w:r>
      <w:r>
        <w:rPr>
          <w:rFonts w:hint="eastAsia" w:ascii="宋体" w:hAnsi="宋体" w:cs="宋体"/>
          <w:color w:val="auto"/>
          <w:sz w:val="28"/>
          <w:szCs w:val="28"/>
          <w:highlight w:val="none"/>
          <w:lang w:val="en-US" w:eastAsia="zh-CN"/>
        </w:rPr>
        <w:t>委托人</w:t>
      </w:r>
      <w:r>
        <w:rPr>
          <w:rFonts w:hint="eastAsia" w:ascii="宋体" w:hAnsi="宋体" w:eastAsia="宋体" w:cs="宋体"/>
          <w:color w:val="auto"/>
          <w:sz w:val="28"/>
          <w:szCs w:val="28"/>
          <w:highlight w:val="none"/>
          <w:lang w:val="en-US" w:eastAsia="zh-CN"/>
        </w:rPr>
        <w:t>支付款项前开具等额增值税专用发票给</w:t>
      </w:r>
      <w:r>
        <w:rPr>
          <w:rFonts w:hint="eastAsia" w:ascii="宋体" w:hAnsi="宋体" w:cs="宋体"/>
          <w:color w:val="auto"/>
          <w:sz w:val="28"/>
          <w:szCs w:val="28"/>
          <w:highlight w:val="none"/>
          <w:lang w:val="en-US" w:eastAsia="zh-CN"/>
        </w:rPr>
        <w:t>委托人</w:t>
      </w:r>
      <w:r>
        <w:rPr>
          <w:rFonts w:hint="eastAsia" w:ascii="宋体" w:hAnsi="宋体" w:eastAsia="宋体" w:cs="宋体"/>
          <w:color w:val="auto"/>
          <w:sz w:val="28"/>
          <w:szCs w:val="28"/>
          <w:highlight w:val="none"/>
          <w:lang w:val="en-US" w:eastAsia="zh-CN"/>
        </w:rPr>
        <w:t>。</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3.成交后，成交人应当与委托人签订《</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》，并严格履行，双方的权利、义务以《</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十二、特别提示</w:t>
      </w:r>
    </w:p>
    <w:tbl>
      <w:tblPr>
        <w:tblStyle w:val="15"/>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2.竞价文件如有更正修改，公告将在</w:t>
            </w:r>
            <w:r>
              <w:rPr>
                <w:rFonts w:hint="eastAsia" w:ascii="宋体" w:hAnsi="宋体" w:eastAsia="宋体" w:cs="宋体"/>
                <w:b/>
                <w:bCs/>
                <w:color w:val="auto"/>
                <w:sz w:val="28"/>
                <w:szCs w:val="28"/>
                <w:highlight w:val="none"/>
                <w:lang w:val="en-US" w:eastAsia="zh-CN"/>
              </w:rPr>
              <w:t>连城产权交易网（网址：http://www.lcxcqjy.com/）、</w:t>
            </w:r>
            <w:r>
              <w:rPr>
                <w:rFonts w:hint="eastAsia" w:ascii="宋体" w:hAnsi="宋体" w:eastAsia="宋体" w:cs="宋体"/>
                <w:color w:val="auto"/>
                <w:sz w:val="28"/>
                <w:szCs w:val="28"/>
                <w:highlight w:val="none"/>
              </w:rPr>
              <w:t>连城县招标投标交易平台(</w:t>
            </w:r>
            <w:r>
              <w:rPr>
                <w:rFonts w:hint="eastAsia" w:ascii="宋体" w:hAnsi="宋体" w:eastAsia="宋体" w:cs="宋体"/>
                <w:b w:val="0"/>
                <w:bCs w:val="0"/>
                <w:color w:val="auto"/>
                <w:sz w:val="28"/>
                <w:szCs w:val="28"/>
                <w:highlight w:val="none"/>
              </w:rPr>
              <w:t>网址：</w:t>
            </w:r>
            <w:r>
              <w:rPr>
                <w:rFonts w:hint="eastAsia" w:ascii="宋体" w:hAnsi="宋体" w:eastAsia="宋体" w:cs="宋体"/>
                <w:color w:val="auto"/>
                <w:sz w:val="28"/>
                <w:szCs w:val="28"/>
                <w:highlight w:val="none"/>
              </w:rPr>
              <w:t>https://lcyjy.enjoy5191.com/home</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highlight w:val="none"/>
          <w:lang w:val="en-US" w:eastAsia="zh-CN"/>
        </w:rPr>
        <w:t>             连城县国有资产产权交易服务有限公司</w:t>
      </w:r>
    </w:p>
    <w:p w14:paraId="31E169A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2026年8月11日</w:t>
      </w:r>
    </w:p>
    <w:p w14:paraId="03DE3A64">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59CEBB5D">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302C5248">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承 诺 书</w:t>
      </w:r>
    </w:p>
    <w:p w14:paraId="4F154A88">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highlight w:val="none"/>
        </w:rPr>
      </w:pPr>
    </w:p>
    <w:p w14:paraId="6A7859D6">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连城县国有资产产权交易服务有限公司</w:t>
      </w:r>
      <w:r>
        <w:rPr>
          <w:rFonts w:hint="eastAsia" w:ascii="宋体" w:hAnsi="宋体" w:eastAsia="宋体" w:cs="宋体"/>
          <w:color w:val="auto"/>
          <w:sz w:val="28"/>
          <w:szCs w:val="28"/>
          <w:highlight w:val="none"/>
        </w:rPr>
        <w:t>：</w:t>
      </w:r>
    </w:p>
    <w:p w14:paraId="086D31B7">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本人（公司）承诺提供的报名材料真实、合法、有效，自愿报名参加贵司于</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2026年8月17日</w:t>
      </w:r>
      <w:r>
        <w:rPr>
          <w:rFonts w:hint="eastAsia" w:ascii="宋体" w:hAnsi="宋体" w:eastAsia="宋体" w:cs="宋体"/>
          <w:color w:val="auto"/>
          <w:sz w:val="28"/>
          <w:szCs w:val="28"/>
          <w:highlight w:val="none"/>
        </w:rPr>
        <w:t>上午举行的“连城县招标投标交易平台</w:t>
      </w:r>
      <w:r>
        <w:rPr>
          <w:rFonts w:hint="eastAsia" w:ascii="宋体" w:hAnsi="宋体" w:eastAsia="宋体" w:cs="宋体"/>
          <w:color w:val="auto"/>
          <w:sz w:val="28"/>
          <w:szCs w:val="28"/>
          <w:highlight w:val="none"/>
          <w:lang w:val="en-US" w:eastAsia="zh-CN"/>
        </w:rPr>
        <w:t>反</w:t>
      </w:r>
      <w:r>
        <w:rPr>
          <w:rFonts w:hint="eastAsia" w:ascii="宋体" w:hAnsi="宋体" w:eastAsia="宋体" w:cs="宋体"/>
          <w:color w:val="auto"/>
          <w:sz w:val="28"/>
          <w:szCs w:val="28"/>
          <w:highlight w:val="none"/>
        </w:rPr>
        <w:t>向一次报价”</w:t>
      </w:r>
      <w:r>
        <w:rPr>
          <w:rFonts w:hint="eastAsia" w:ascii="宋体" w:hAnsi="宋体" w:cs="宋体"/>
          <w:color w:val="auto"/>
          <w:sz w:val="28"/>
          <w:szCs w:val="28"/>
          <w:highlight w:val="none"/>
          <w:u w:val="single"/>
          <w:lang w:eastAsia="zh-CN"/>
        </w:rPr>
        <w:t>连城县庙前镇林下经济种植地块林地整备服务项目</w:t>
      </w:r>
      <w:r>
        <w:rPr>
          <w:rFonts w:hint="eastAsia" w:ascii="宋体" w:hAnsi="宋体" w:eastAsia="宋体" w:cs="宋体"/>
          <w:color w:val="auto"/>
          <w:sz w:val="28"/>
          <w:szCs w:val="28"/>
          <w:highlight w:val="none"/>
        </w:rPr>
        <w:t>。收悉项目编号为</w:t>
      </w:r>
      <w:r>
        <w:rPr>
          <w:rFonts w:hint="eastAsia" w:ascii="宋体" w:hAnsi="宋体" w:cs="宋体"/>
          <w:color w:val="auto"/>
          <w:sz w:val="28"/>
          <w:szCs w:val="28"/>
          <w:highlight w:val="none"/>
          <w:u w:val="single"/>
          <w:lang w:eastAsia="zh-CN"/>
        </w:rPr>
        <w:t>LCCQJJ20260817-1</w:t>
      </w:r>
      <w:r>
        <w:rPr>
          <w:rFonts w:hint="eastAsia" w:ascii="宋体" w:hAnsi="宋体" w:eastAsia="宋体" w:cs="宋体"/>
          <w:color w:val="auto"/>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8EA2DDA">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lang w:eastAsia="zh-CN"/>
        </w:rPr>
      </w:pPr>
    </w:p>
    <w:p w14:paraId="28417D1C">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承诺人（申请人签章）：</w:t>
      </w:r>
    </w:p>
    <w:p w14:paraId="7B86B5E5">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法定代表人（签</w:t>
      </w:r>
      <w:r>
        <w:rPr>
          <w:rFonts w:hint="eastAsia" w:ascii="宋体" w:hAnsi="宋体" w:cs="宋体"/>
          <w:color w:val="auto"/>
          <w:sz w:val="28"/>
          <w:szCs w:val="28"/>
          <w:highlight w:val="none"/>
          <w:lang w:val="en-US" w:eastAsia="zh-CN"/>
        </w:rPr>
        <w:t>字或盖章</w:t>
      </w:r>
      <w:bookmarkStart w:id="0" w:name="_GoBack"/>
      <w:bookmarkEnd w:id="0"/>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 xml:space="preserve"> </w:t>
      </w:r>
    </w:p>
    <w:p w14:paraId="22654E38">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w:t>
      </w:r>
    </w:p>
    <w:p w14:paraId="407E7A27">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    月    日</w:t>
      </w:r>
    </w:p>
    <w:p w14:paraId="7CC180BE">
      <w:pPr>
        <w:rPr>
          <w:rFonts w:hint="eastAsia" w:ascii="宋体" w:hAnsi="宋体" w:eastAsia="宋体" w:cs="宋体"/>
          <w:b/>
          <w:color w:val="auto"/>
          <w:sz w:val="28"/>
          <w:szCs w:val="28"/>
          <w:highlight w:val="none"/>
        </w:rPr>
      </w:pPr>
    </w:p>
    <w:p w14:paraId="3B899C2F">
      <w:pPr>
        <w:keepNext w:val="0"/>
        <w:keepLines w:val="0"/>
        <w:pageBreakBefore w:val="0"/>
        <w:kinsoku/>
        <w:wordWrap/>
        <w:topLinePunct w:val="0"/>
        <w:bidi w:val="0"/>
        <w:spacing w:line="520" w:lineRule="exact"/>
        <w:jc w:val="both"/>
        <w:rPr>
          <w:rFonts w:hint="default" w:ascii="宋体" w:hAnsi="宋体" w:cs="宋体"/>
          <w:color w:val="auto"/>
          <w:sz w:val="28"/>
          <w:szCs w:val="28"/>
          <w:highlight w:val="none"/>
          <w:lang w:val="en-US" w:eastAsia="zh-CN"/>
        </w:rPr>
      </w:pPr>
    </w:p>
    <w:sectPr>
      <w:footerReference r:id="rId3" w:type="default"/>
      <w:pgSz w:w="11906" w:h="16838"/>
      <w:pgMar w:top="1383" w:right="1417" w:bottom="1383"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LLQs3AgAAbw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nCy0LNwIAAG8EAAAOAAAAAAAAAAEAIAAAAB8BAABkcnMvZTJvRG9jLnht&#10;bFBLBQYAAAAABgAGAFkBAADIBQAAAAA=&#10;">
              <v:fill on="f" focussize="0,0"/>
              <v:stroke on="f" weight="0.5pt"/>
              <v:imagedata o:title=""/>
              <o:lock v:ext="edit" aspectratio="f"/>
              <v:textbox inset="0mm,0mm,0mm,0mm" style="mso-fit-shape-to-text:t;">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A9F90"/>
    <w:multiLevelType w:val="singleLevel"/>
    <w:tmpl w:val="E82A9F90"/>
    <w:lvl w:ilvl="0" w:tentative="0">
      <w:start w:val="8"/>
      <w:numFmt w:val="chineseCounting"/>
      <w:suff w:val="nothing"/>
      <w:lvlText w:val="%1、"/>
      <w:lvlJc w:val="left"/>
      <w:rPr>
        <w:rFonts w:hint="eastAsia"/>
      </w:rPr>
    </w:lvl>
  </w:abstractNum>
  <w:abstractNum w:abstractNumId="1">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2"/>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CA3FAE"/>
    <w:rsid w:val="039E3DB5"/>
    <w:rsid w:val="043164D2"/>
    <w:rsid w:val="04973358"/>
    <w:rsid w:val="076D2FEB"/>
    <w:rsid w:val="0804406F"/>
    <w:rsid w:val="081C4C9C"/>
    <w:rsid w:val="0834033F"/>
    <w:rsid w:val="093133AD"/>
    <w:rsid w:val="0AD43D25"/>
    <w:rsid w:val="0AEE0C79"/>
    <w:rsid w:val="0B2D79F3"/>
    <w:rsid w:val="0C0C7087"/>
    <w:rsid w:val="0C9C0329"/>
    <w:rsid w:val="0CA830A9"/>
    <w:rsid w:val="0CDA1129"/>
    <w:rsid w:val="0D0C3638"/>
    <w:rsid w:val="0D724C37"/>
    <w:rsid w:val="0DDD71A5"/>
    <w:rsid w:val="0E6A79B6"/>
    <w:rsid w:val="0E8467A8"/>
    <w:rsid w:val="0F153787"/>
    <w:rsid w:val="10554859"/>
    <w:rsid w:val="108A4FA0"/>
    <w:rsid w:val="115251AE"/>
    <w:rsid w:val="128A572B"/>
    <w:rsid w:val="137205A3"/>
    <w:rsid w:val="138E2060"/>
    <w:rsid w:val="1410018A"/>
    <w:rsid w:val="14416FC6"/>
    <w:rsid w:val="14DE0881"/>
    <w:rsid w:val="15474BF8"/>
    <w:rsid w:val="1569686F"/>
    <w:rsid w:val="16052A7F"/>
    <w:rsid w:val="167C30C3"/>
    <w:rsid w:val="169951BC"/>
    <w:rsid w:val="16DF591A"/>
    <w:rsid w:val="17D15BAA"/>
    <w:rsid w:val="183B56FD"/>
    <w:rsid w:val="18AE0B48"/>
    <w:rsid w:val="18EF3710"/>
    <w:rsid w:val="1A394265"/>
    <w:rsid w:val="1B215742"/>
    <w:rsid w:val="1CC932F4"/>
    <w:rsid w:val="1D570296"/>
    <w:rsid w:val="1E303C84"/>
    <w:rsid w:val="1E5D35E9"/>
    <w:rsid w:val="1EA56673"/>
    <w:rsid w:val="1EF00CA7"/>
    <w:rsid w:val="1F633F72"/>
    <w:rsid w:val="1FB913FE"/>
    <w:rsid w:val="203C362E"/>
    <w:rsid w:val="20E02F65"/>
    <w:rsid w:val="20EE7214"/>
    <w:rsid w:val="211A411E"/>
    <w:rsid w:val="21E464DA"/>
    <w:rsid w:val="226244CC"/>
    <w:rsid w:val="22950329"/>
    <w:rsid w:val="22A30872"/>
    <w:rsid w:val="234F36E4"/>
    <w:rsid w:val="236A7C99"/>
    <w:rsid w:val="23761465"/>
    <w:rsid w:val="23A6593F"/>
    <w:rsid w:val="246A52EB"/>
    <w:rsid w:val="24741525"/>
    <w:rsid w:val="249C78F6"/>
    <w:rsid w:val="24AF2DCF"/>
    <w:rsid w:val="25AD5A5E"/>
    <w:rsid w:val="25F64131"/>
    <w:rsid w:val="26945745"/>
    <w:rsid w:val="2861758C"/>
    <w:rsid w:val="2892098A"/>
    <w:rsid w:val="297E0FC2"/>
    <w:rsid w:val="2A375D41"/>
    <w:rsid w:val="2A8C2B55"/>
    <w:rsid w:val="2AC415FD"/>
    <w:rsid w:val="2B004CC9"/>
    <w:rsid w:val="2B023949"/>
    <w:rsid w:val="2B474184"/>
    <w:rsid w:val="2B9065B4"/>
    <w:rsid w:val="2C2A04A0"/>
    <w:rsid w:val="2C4C065B"/>
    <w:rsid w:val="2C5C26DC"/>
    <w:rsid w:val="2C790770"/>
    <w:rsid w:val="2CDF621C"/>
    <w:rsid w:val="2CF065A6"/>
    <w:rsid w:val="2D697A29"/>
    <w:rsid w:val="2E301AB4"/>
    <w:rsid w:val="2E7E609A"/>
    <w:rsid w:val="2F3740ED"/>
    <w:rsid w:val="2F642552"/>
    <w:rsid w:val="2FF9333B"/>
    <w:rsid w:val="300F15EE"/>
    <w:rsid w:val="30477881"/>
    <w:rsid w:val="3062140F"/>
    <w:rsid w:val="31496EC2"/>
    <w:rsid w:val="31E57E30"/>
    <w:rsid w:val="31F6203D"/>
    <w:rsid w:val="32165023"/>
    <w:rsid w:val="330407DF"/>
    <w:rsid w:val="33B379FC"/>
    <w:rsid w:val="33BB5A80"/>
    <w:rsid w:val="348738A9"/>
    <w:rsid w:val="34A710A8"/>
    <w:rsid w:val="354D07DD"/>
    <w:rsid w:val="36070CBD"/>
    <w:rsid w:val="366756A0"/>
    <w:rsid w:val="371B5B3B"/>
    <w:rsid w:val="3741602B"/>
    <w:rsid w:val="38A87E0A"/>
    <w:rsid w:val="39237EB6"/>
    <w:rsid w:val="39C752B8"/>
    <w:rsid w:val="3A0C4B4E"/>
    <w:rsid w:val="3AC058DE"/>
    <w:rsid w:val="3CDB07AE"/>
    <w:rsid w:val="3D143517"/>
    <w:rsid w:val="3D3F6CF4"/>
    <w:rsid w:val="3D71306C"/>
    <w:rsid w:val="3D731A17"/>
    <w:rsid w:val="3DC87AC0"/>
    <w:rsid w:val="3E166E94"/>
    <w:rsid w:val="3E3D2DA2"/>
    <w:rsid w:val="3FA56A13"/>
    <w:rsid w:val="410835EE"/>
    <w:rsid w:val="418B6AEE"/>
    <w:rsid w:val="42030652"/>
    <w:rsid w:val="423D177E"/>
    <w:rsid w:val="424010B3"/>
    <w:rsid w:val="42890CAC"/>
    <w:rsid w:val="429531AD"/>
    <w:rsid w:val="42E9200F"/>
    <w:rsid w:val="432E70E3"/>
    <w:rsid w:val="44891733"/>
    <w:rsid w:val="44B738AE"/>
    <w:rsid w:val="44E55E41"/>
    <w:rsid w:val="45A2046C"/>
    <w:rsid w:val="45C03291"/>
    <w:rsid w:val="46797B93"/>
    <w:rsid w:val="46965745"/>
    <w:rsid w:val="4758626E"/>
    <w:rsid w:val="47CB141F"/>
    <w:rsid w:val="47ED28F0"/>
    <w:rsid w:val="48556CDA"/>
    <w:rsid w:val="485D0F10"/>
    <w:rsid w:val="490214AF"/>
    <w:rsid w:val="493429D0"/>
    <w:rsid w:val="4A58410E"/>
    <w:rsid w:val="4ACA1E61"/>
    <w:rsid w:val="4B42467C"/>
    <w:rsid w:val="4C6355B6"/>
    <w:rsid w:val="4D235499"/>
    <w:rsid w:val="4D2550DF"/>
    <w:rsid w:val="4D515A96"/>
    <w:rsid w:val="4DA2556F"/>
    <w:rsid w:val="4E097504"/>
    <w:rsid w:val="4E143612"/>
    <w:rsid w:val="4E661F86"/>
    <w:rsid w:val="4E997C57"/>
    <w:rsid w:val="4E9D3635"/>
    <w:rsid w:val="4ED62599"/>
    <w:rsid w:val="4F4F373F"/>
    <w:rsid w:val="4F541F42"/>
    <w:rsid w:val="51564E7F"/>
    <w:rsid w:val="51A703F2"/>
    <w:rsid w:val="51AA471F"/>
    <w:rsid w:val="51F76DE0"/>
    <w:rsid w:val="522E2CD6"/>
    <w:rsid w:val="524A20F8"/>
    <w:rsid w:val="524E2EDF"/>
    <w:rsid w:val="53351704"/>
    <w:rsid w:val="53CB6FAB"/>
    <w:rsid w:val="542826BF"/>
    <w:rsid w:val="545B5616"/>
    <w:rsid w:val="55915C48"/>
    <w:rsid w:val="56DC71A4"/>
    <w:rsid w:val="56EB10E9"/>
    <w:rsid w:val="59AF6DF2"/>
    <w:rsid w:val="59E02F96"/>
    <w:rsid w:val="5A10637D"/>
    <w:rsid w:val="5A244F70"/>
    <w:rsid w:val="5B280C0A"/>
    <w:rsid w:val="5BA1276A"/>
    <w:rsid w:val="5C1B076F"/>
    <w:rsid w:val="5C2441D3"/>
    <w:rsid w:val="5C9245A9"/>
    <w:rsid w:val="5C9A35A3"/>
    <w:rsid w:val="5D434E88"/>
    <w:rsid w:val="5DBB508D"/>
    <w:rsid w:val="5E047FD0"/>
    <w:rsid w:val="5EA42C9D"/>
    <w:rsid w:val="5F1519BF"/>
    <w:rsid w:val="5F1A2F60"/>
    <w:rsid w:val="602A7EDE"/>
    <w:rsid w:val="616E7593"/>
    <w:rsid w:val="6189617B"/>
    <w:rsid w:val="620F4C9D"/>
    <w:rsid w:val="636B6B43"/>
    <w:rsid w:val="63F56C8F"/>
    <w:rsid w:val="63F81C8C"/>
    <w:rsid w:val="640D0C57"/>
    <w:rsid w:val="64433D8E"/>
    <w:rsid w:val="64C574CA"/>
    <w:rsid w:val="64D67929"/>
    <w:rsid w:val="664066EE"/>
    <w:rsid w:val="664A0B53"/>
    <w:rsid w:val="67A07D7A"/>
    <w:rsid w:val="67B160B6"/>
    <w:rsid w:val="67F820E4"/>
    <w:rsid w:val="680A030D"/>
    <w:rsid w:val="69113EED"/>
    <w:rsid w:val="69780E80"/>
    <w:rsid w:val="699D6C67"/>
    <w:rsid w:val="6A0A1171"/>
    <w:rsid w:val="6B23122A"/>
    <w:rsid w:val="6B776A6D"/>
    <w:rsid w:val="6BCB02F6"/>
    <w:rsid w:val="6C8859AD"/>
    <w:rsid w:val="6CA81B7D"/>
    <w:rsid w:val="6D7B66F3"/>
    <w:rsid w:val="6DDB5D0B"/>
    <w:rsid w:val="6E661D1D"/>
    <w:rsid w:val="6F5D5B73"/>
    <w:rsid w:val="7007345D"/>
    <w:rsid w:val="705F07D2"/>
    <w:rsid w:val="706E1953"/>
    <w:rsid w:val="707966E1"/>
    <w:rsid w:val="709E0487"/>
    <w:rsid w:val="71B2527A"/>
    <w:rsid w:val="729A0B48"/>
    <w:rsid w:val="729B4033"/>
    <w:rsid w:val="75A82C1C"/>
    <w:rsid w:val="75C93329"/>
    <w:rsid w:val="77354B5A"/>
    <w:rsid w:val="77875CB0"/>
    <w:rsid w:val="77CE5972"/>
    <w:rsid w:val="77EB3293"/>
    <w:rsid w:val="786F5C73"/>
    <w:rsid w:val="78EB1D38"/>
    <w:rsid w:val="78F75F2F"/>
    <w:rsid w:val="79162DAA"/>
    <w:rsid w:val="7956473D"/>
    <w:rsid w:val="79B76855"/>
    <w:rsid w:val="7AD654A8"/>
    <w:rsid w:val="7C207AE9"/>
    <w:rsid w:val="7C435390"/>
    <w:rsid w:val="7CE44BA4"/>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3"/>
    <w:basedOn w:val="1"/>
    <w:next w:val="1"/>
    <w:qFormat/>
    <w:uiPriority w:val="9"/>
    <w:pPr>
      <w:keepNext/>
      <w:keepLines/>
      <w:numPr>
        <w:ilvl w:val="2"/>
        <w:numId w:val="1"/>
      </w:numPr>
      <w:spacing w:before="120" w:after="120" w:line="360" w:lineRule="auto"/>
      <w:outlineLvl w:val="2"/>
    </w:pPr>
    <w:rPr>
      <w:b/>
      <w:bCs/>
      <w:sz w:val="30"/>
      <w:szCs w:val="32"/>
    </w:rPr>
  </w:style>
  <w:style w:type="paragraph" w:styleId="3">
    <w:name w:val="heading 4"/>
    <w:next w:val="1"/>
    <w:qFormat/>
    <w:uiPriority w:val="0"/>
    <w:pPr>
      <w:keepNext/>
      <w:keepLines/>
      <w:widowControl w:val="0"/>
      <w:spacing w:before="280" w:after="290" w:line="376" w:lineRule="auto"/>
      <w:jc w:val="both"/>
      <w:outlineLvl w:val="3"/>
    </w:pPr>
    <w:rPr>
      <w:rFonts w:ascii="Cambria" w:hAnsi="Cambria" w:eastAsia="宋体" w:cs="Times New Roman"/>
      <w:b/>
      <w:bCs/>
      <w:kern w:val="2"/>
      <w:sz w:val="28"/>
      <w:szCs w:val="28"/>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rPr>
      <w:szCs w:val="20"/>
    </w:rPr>
  </w:style>
  <w:style w:type="paragraph" w:styleId="5">
    <w:name w:val="Body Text"/>
    <w:basedOn w:val="1"/>
    <w:next w:val="6"/>
    <w:qFormat/>
    <w:uiPriority w:val="0"/>
    <w:pPr>
      <w:spacing w:line="380" w:lineRule="exact"/>
    </w:pPr>
    <w:rPr>
      <w:sz w:val="24"/>
    </w:rPr>
  </w:style>
  <w:style w:type="paragraph" w:customStyle="1" w:styleId="6">
    <w:name w:val="样式 表格正文 + 两端对齐"/>
    <w:basedOn w:val="1"/>
    <w:next w:val="7"/>
    <w:qFormat/>
    <w:uiPriority w:val="0"/>
    <w:pPr>
      <w:spacing w:line="300" w:lineRule="auto"/>
    </w:pPr>
  </w:style>
  <w:style w:type="paragraph" w:customStyle="1" w:styleId="7">
    <w:name w:val="正文1"/>
    <w:basedOn w:val="1"/>
    <w:qFormat/>
    <w:uiPriority w:val="0"/>
    <w:pPr>
      <w:spacing w:line="480" w:lineRule="exact"/>
      <w:ind w:firstLine="567"/>
    </w:pPr>
    <w:rPr>
      <w:rFonts w:ascii="幼圆" w:eastAsia="幼圆"/>
      <w:sz w:val="28"/>
      <w:szCs w:val="20"/>
    </w:rPr>
  </w:style>
  <w:style w:type="paragraph" w:styleId="8">
    <w:name w:val="Body Text Indent"/>
    <w:basedOn w:val="1"/>
    <w:next w:val="1"/>
    <w:qFormat/>
    <w:uiPriority w:val="1624"/>
    <w:pPr>
      <w:spacing w:after="120"/>
      <w:ind w:left="200" w:leftChars="200"/>
    </w:pPr>
    <w:rPr>
      <w:rFonts w:eastAsia="宋体"/>
      <w:kern w:val="0"/>
      <w:sz w:val="20"/>
    </w:rPr>
  </w:style>
  <w:style w:type="paragraph" w:styleId="9">
    <w:name w:val="Plain Text"/>
    <w:basedOn w:val="1"/>
    <w:next w:val="1"/>
    <w:qFormat/>
    <w:uiPriority w:val="0"/>
    <w:pPr>
      <w:widowControl w:val="0"/>
      <w:spacing w:before="0" w:beforeAutospacing="0" w:after="0" w:afterAutospacing="0" w:line="240" w:lineRule="auto"/>
      <w:jc w:val="both"/>
    </w:pPr>
    <w:rPr>
      <w:rFonts w:ascii="宋体" w:hAnsi="Courier New" w:cs="Courier New"/>
      <w:kern w:val="2"/>
      <w:sz w:val="21"/>
      <w:szCs w:val="21"/>
    </w:rPr>
  </w:style>
  <w:style w:type="paragraph" w:styleId="10">
    <w:name w:val="Balloon Text"/>
    <w:basedOn w:val="1"/>
    <w:link w:val="22"/>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paragraph" w:styleId="14">
    <w:name w:val="Body Text First Indent 2"/>
    <w:basedOn w:val="8"/>
    <w:next w:val="1"/>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paragraph" w:customStyle="1" w:styleId="19">
    <w:name w:val="样式 标题 3 + (中文) 黑体 小四 非加粗 段前: 7.8 磅 段后: 0 磅 行距: 固定值 20 磅"/>
    <w:basedOn w:val="2"/>
    <w:qFormat/>
    <w:uiPriority w:val="0"/>
    <w:pPr>
      <w:spacing w:before="0" w:after="0" w:line="400" w:lineRule="exact"/>
    </w:pPr>
    <w:rPr>
      <w:rFonts w:eastAsia="黑体" w:cs="宋体"/>
      <w:b w:val="0"/>
      <w:bCs w:val="0"/>
      <w:sz w:val="24"/>
      <w:szCs w:val="20"/>
    </w:rPr>
  </w:style>
  <w:style w:type="paragraph" w:customStyle="1" w:styleId="20">
    <w:name w:val="Fließtext"/>
    <w:basedOn w:val="1"/>
    <w:qFormat/>
    <w:uiPriority w:val="0"/>
    <w:pPr>
      <w:overflowPunct w:val="0"/>
      <w:autoSpaceDE w:val="0"/>
      <w:autoSpaceDN w:val="0"/>
      <w:adjustRightInd w:val="0"/>
      <w:textAlignment w:val="baseline"/>
    </w:pPr>
    <w:rPr>
      <w:kern w:val="28"/>
      <w:szCs w:val="20"/>
    </w:rPr>
  </w:style>
  <w:style w:type="paragraph" w:customStyle="1" w:styleId="21">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22">
    <w:name w:val="批注框文本 Char"/>
    <w:basedOn w:val="17"/>
    <w:link w:val="10"/>
    <w:qFormat/>
    <w:uiPriority w:val="0"/>
    <w:rPr>
      <w:rFonts w:ascii="Calibri" w:hAnsi="Calibri" w:eastAsia="宋体" w:cs="Arial"/>
      <w:kern w:val="2"/>
      <w:sz w:val="18"/>
      <w:szCs w:val="18"/>
    </w:rPr>
  </w:style>
  <w:style w:type="paragraph" w:customStyle="1" w:styleId="23">
    <w:name w:val="Other|1"/>
    <w:basedOn w:val="1"/>
    <w:qFormat/>
    <w:uiPriority w:val="0"/>
    <w:pPr>
      <w:widowControl w:val="0"/>
      <w:shd w:val="clear" w:color="auto" w:fill="auto"/>
      <w:spacing w:after="40" w:line="293" w:lineRule="auto"/>
    </w:pPr>
    <w:rPr>
      <w:rFonts w:ascii="宋体" w:hAnsi="宋体" w:eastAsia="宋体" w:cs="宋体"/>
      <w:sz w:val="22"/>
      <w:szCs w:val="22"/>
      <w:u w:val="none"/>
      <w:shd w:val="clear" w:color="auto" w:fill="auto"/>
      <w:lang w:val="zh-TW" w:eastAsia="zh-TW" w:bidi="zh-TW"/>
    </w:rPr>
  </w:style>
  <w:style w:type="paragraph" w:customStyle="1" w:styleId="24">
    <w:name w:val="null3"/>
    <w:hidden/>
    <w:qFormat/>
    <w:uiPriority w:val="0"/>
    <w:rPr>
      <w:rFonts w:hint="eastAsia" w:asciiTheme="minorHAnsi" w:hAnsiTheme="minorHAnsi" w:eastAsiaTheme="minorEastAsia" w:cstheme="minorBidi"/>
      <w:lang w:val="en-US" w:eastAsia="zh-Hans"/>
    </w:rPr>
  </w:style>
  <w:style w:type="character" w:customStyle="1" w:styleId="25">
    <w:name w:val="font101"/>
    <w:basedOn w:val="17"/>
    <w:qFormat/>
    <w:uiPriority w:val="0"/>
    <w:rPr>
      <w:rFonts w:hint="eastAsia" w:ascii="宋体" w:hAnsi="宋体" w:eastAsia="宋体" w:cs="宋体"/>
      <w:color w:val="000000"/>
      <w:sz w:val="20"/>
      <w:szCs w:val="20"/>
      <w:u w:val="none"/>
    </w:rPr>
  </w:style>
  <w:style w:type="character" w:customStyle="1" w:styleId="26">
    <w:name w:val="font11"/>
    <w:basedOn w:val="17"/>
    <w:qFormat/>
    <w:uiPriority w:val="0"/>
    <w:rPr>
      <w:rFonts w:hint="eastAsia" w:ascii="微软雅黑" w:hAnsi="微软雅黑" w:eastAsia="微软雅黑" w:cs="微软雅黑"/>
      <w:color w:val="000000"/>
      <w:sz w:val="20"/>
      <w:szCs w:val="20"/>
      <w:u w:val="none"/>
    </w:rPr>
  </w:style>
  <w:style w:type="paragraph" w:customStyle="1" w:styleId="27">
    <w:name w:val="样式3"/>
    <w:basedOn w:val="9"/>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4285</Words>
  <Characters>4707</Characters>
  <Lines>4</Lines>
  <Paragraphs>7</Paragraphs>
  <TotalTime>7</TotalTime>
  <ScaleCrop>false</ScaleCrop>
  <LinksUpToDate>false</LinksUpToDate>
  <CharactersWithSpaces>4803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2022-03-09T07:40:00Z</cp:lastPrinted>
  <dcterms:modified xsi:type="dcterms:W3CDTF">2026-08-11T09:17:19Z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F97FDB6F575D4C5B871064833BF8DE1F_13</vt:lpwstr>
  </property>
  <property fmtid="{D5CDD505-2E9C-101B-9397-08002B2CF9AE}" pid="4" name="KSOTemplateDocerSaveRecord">
    <vt:lpwstr>eyJoZGlkIjoiMmY5M2NkNzgzMTNhYzNmYjU2NTc2OGQwMGFkNmU3N2MiLCJ1c2VySWQiOiIxNTc4Njk4MDQ3In0=</vt:lpwstr>
  </property>
</Properties>
</file>