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LCCQJJ20260923-1</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w:t>
      </w:r>
      <w:r>
        <w:rPr>
          <w:rFonts w:hint="eastAsia" w:ascii="宋体" w:hAnsi="宋体" w:cs="宋体"/>
          <w:b/>
          <w:bCs/>
          <w:color w:val="auto"/>
          <w:sz w:val="28"/>
          <w:szCs w:val="28"/>
          <w:highlight w:val="none"/>
          <w:lang w:val="en-US" w:eastAsia="zh-CN"/>
        </w:rPr>
        <w:t>邀请</w:t>
      </w:r>
      <w:r>
        <w:rPr>
          <w:rFonts w:hint="eastAsia" w:ascii="宋体" w:hAnsi="宋体" w:eastAsia="宋体" w:cs="宋体"/>
          <w:b/>
          <w:bCs/>
          <w:color w:val="auto"/>
          <w:sz w:val="28"/>
          <w:szCs w:val="28"/>
          <w:highlight w:val="none"/>
          <w:lang w:val="en-US" w:eastAsia="zh-CN"/>
        </w:rPr>
        <w:t>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2026年9月23日10:00止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2026年9月23日10:00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17B720E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1.项目名称：</w:t>
      </w:r>
      <w:r>
        <w:rPr>
          <w:rFonts w:hint="eastAsia" w:ascii="宋体" w:hAnsi="宋体" w:cs="宋体"/>
          <w:color w:val="auto"/>
          <w:sz w:val="28"/>
          <w:szCs w:val="28"/>
          <w:highlight w:val="none"/>
          <w:lang w:val="en-US" w:eastAsia="zh-CN"/>
        </w:rPr>
        <w:t>供销聚好物・乐购连城味--2026年福建供销集市（连城专场）活动策布展项目</w:t>
      </w:r>
      <w:r>
        <w:rPr>
          <w:rFonts w:hint="eastAsia" w:ascii="宋体" w:hAnsi="宋体" w:eastAsia="宋体" w:cs="宋体"/>
          <w:color w:val="auto"/>
          <w:sz w:val="28"/>
          <w:szCs w:val="28"/>
          <w:highlight w:val="none"/>
          <w:lang w:val="en-US" w:eastAsia="zh-CN"/>
        </w:rPr>
        <w:t>。</w:t>
      </w:r>
    </w:p>
    <w:p w14:paraId="6A071B5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2.服务地点：委托人指定地点。</w:t>
      </w:r>
    </w:p>
    <w:p w14:paraId="31989A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3.服务内容明细：</w:t>
      </w:r>
    </w:p>
    <w:tbl>
      <w:tblPr>
        <w:tblStyle w:val="15"/>
        <w:tblW w:w="52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16"/>
        <w:gridCol w:w="2256"/>
        <w:gridCol w:w="5180"/>
        <w:gridCol w:w="1612"/>
      </w:tblGrid>
      <w:tr w14:paraId="5B2F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D9E2F3"/>
            <w:tcMar>
              <w:top w:w="60" w:type="dxa"/>
              <w:left w:w="80" w:type="dxa"/>
              <w:bottom w:w="60" w:type="dxa"/>
              <w:right w:w="80" w:type="dxa"/>
            </w:tcMar>
            <w:vAlign w:val="center"/>
          </w:tcPr>
          <w:p w14:paraId="1B77DDAB">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序号</w:t>
            </w:r>
          </w:p>
        </w:tc>
        <w:tc>
          <w:tcPr>
            <w:tcW w:w="2256" w:type="dxa"/>
            <w:tcBorders>
              <w:top w:val="single" w:color="000000" w:sz="4" w:space="0"/>
              <w:left w:val="single" w:color="000000" w:sz="4" w:space="0"/>
              <w:bottom w:val="single" w:color="000000" w:sz="4" w:space="0"/>
              <w:right w:val="single" w:color="000000" w:sz="4" w:space="0"/>
            </w:tcBorders>
            <w:shd w:val="clear" w:color="auto" w:fill="D9E2F3"/>
            <w:tcMar>
              <w:top w:w="60" w:type="dxa"/>
              <w:left w:w="80" w:type="dxa"/>
              <w:bottom w:w="60" w:type="dxa"/>
              <w:right w:w="80" w:type="dxa"/>
            </w:tcMar>
            <w:vAlign w:val="center"/>
          </w:tcPr>
          <w:p w14:paraId="1D83E47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项目名称</w:t>
            </w:r>
          </w:p>
        </w:tc>
        <w:tc>
          <w:tcPr>
            <w:tcW w:w="5181" w:type="dxa"/>
            <w:tcBorders>
              <w:top w:val="single" w:color="000000" w:sz="4" w:space="0"/>
              <w:left w:val="single" w:color="000000" w:sz="4" w:space="0"/>
              <w:bottom w:val="single" w:color="000000" w:sz="4" w:space="0"/>
              <w:right w:val="single" w:color="000000" w:sz="4" w:space="0"/>
            </w:tcBorders>
            <w:shd w:val="clear" w:color="auto" w:fill="D9E2F3"/>
            <w:tcMar>
              <w:top w:w="60" w:type="dxa"/>
              <w:left w:w="80" w:type="dxa"/>
              <w:bottom w:w="60" w:type="dxa"/>
              <w:right w:w="80" w:type="dxa"/>
            </w:tcMar>
            <w:vAlign w:val="center"/>
          </w:tcPr>
          <w:p w14:paraId="02E039CE">
            <w:pPr>
              <w:spacing w:line="520" w:lineRule="exact"/>
              <w:ind w:firstLine="560" w:firstLineChars="200"/>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规格/内容说明</w:t>
            </w:r>
          </w:p>
        </w:tc>
        <w:tc>
          <w:tcPr>
            <w:tcW w:w="1612" w:type="dxa"/>
            <w:tcBorders>
              <w:top w:val="single" w:color="000000" w:sz="4" w:space="0"/>
              <w:left w:val="single" w:color="000000" w:sz="4" w:space="0"/>
              <w:bottom w:val="single" w:color="000000" w:sz="4" w:space="0"/>
              <w:right w:val="single" w:color="000000" w:sz="4" w:space="0"/>
            </w:tcBorders>
            <w:shd w:val="clear" w:color="auto" w:fill="D9E2F3"/>
            <w:tcMar>
              <w:top w:w="60" w:type="dxa"/>
              <w:left w:w="80" w:type="dxa"/>
              <w:bottom w:w="60" w:type="dxa"/>
              <w:right w:w="80" w:type="dxa"/>
            </w:tcMar>
            <w:vAlign w:val="center"/>
          </w:tcPr>
          <w:p w14:paraId="76CE5F51">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数量</w:t>
            </w:r>
          </w:p>
        </w:tc>
      </w:tr>
      <w:tr w14:paraId="31A1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 w:hRule="atLeast"/>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4EF88D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6A1810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防水帐篷</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3E86E9D">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3米*3米</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1022771">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40</w:t>
            </w:r>
          </w:p>
        </w:tc>
      </w:tr>
      <w:tr w14:paraId="54F8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20" w:hRule="atLeast"/>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286C6B9">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683A33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展台桌椅</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D85191D">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桌长1.8*宽0.4*高0.75米60张，塑料椅18o张，配灯布覆盖全部桌面</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D2578C8">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60+180</w:t>
            </w:r>
          </w:p>
        </w:tc>
      </w:tr>
      <w:tr w14:paraId="611B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62074E3">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050688F">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商用冰柜租赁</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8F4BB41">
            <w:pPr>
              <w:spacing w:line="520" w:lineRule="exac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1.8米卧式、容量不少于500升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96D738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w:t>
            </w:r>
          </w:p>
        </w:tc>
      </w:tr>
      <w:tr w14:paraId="00EE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919E4C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53FA0C5">
            <w:pPr>
              <w:spacing w:line="520" w:lineRule="exact"/>
              <w:ind w:firstLine="280" w:firstLineChars="1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接水接电</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37E1AAB">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现场接电照明45盏*40瓦，舞台灯光1套，音响系统1个，电磁炉、烤箱等电器35个，冻柜20个（总计约100千瓦），接水5处</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760008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100千瓦</w:t>
            </w:r>
          </w:p>
        </w:tc>
      </w:tr>
      <w:tr w14:paraId="0AA4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64" w:hRule="atLeast"/>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BABDDC8">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631EFC6">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展位展板设计、制作及安装</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DE7FC00">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长3米*高0.85米、长3米*高0.75米，KT板</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A0EFDC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45套</w:t>
            </w:r>
          </w:p>
        </w:tc>
      </w:tr>
      <w:tr w14:paraId="05AB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97DD7F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B53A86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打卡墙设计、制作及安装（包括桁架）</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9DB7C21">
            <w:pPr>
              <w:spacing w:line="52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长4.2米*高2.5米PVC材质板+桁架、地毯4.2米*2.5米，气球立柱1.5米</w:t>
            </w:r>
          </w:p>
          <w:p w14:paraId="6E5422CA">
            <w:pPr>
              <w:spacing w:line="52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6A2943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r>
      <w:tr w14:paraId="70E4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A10E2DA">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9E5CE1F">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门头设计、制作及安装（包括桁架）</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55C2094">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红色拱门门头</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474FA0E">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r>
      <w:tr w14:paraId="2193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379454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D59A40A">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官方公众号视频号事前、事中、事后宣传报道</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3EF8870">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次活动事前、事中、事后宣传报道，9月21日前需要在官方媒体的公众号、视频号上推出首篇预热宣传视频号和公众号，要发布的内容需发给主办方审定，不得未经审核私自发布。9月29日—10月1日，需在官方媒体的公众号、视频号上再推出2篇以上的预热公众号推文和2个短视频。所有发布的内容都要提前发给主办方审定，不得未经审核私自发布。</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88FBDA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1项</w:t>
            </w:r>
          </w:p>
        </w:tc>
      </w:tr>
      <w:tr w14:paraId="1F10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677A70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8044C1A">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网红达人宣传</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5351793">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需要网红达人3名以上（含3名），参与宣传及报道。</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8E4D44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1项</w:t>
            </w:r>
          </w:p>
        </w:tc>
      </w:tr>
      <w:tr w14:paraId="4039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03B4E4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10</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C37D93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灯箱软膜广告设计制作及安装</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3340C72">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2.5米*1.7米、2米*1.5米、2.65米*1.5米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F2A5DC1">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3块</w:t>
            </w:r>
          </w:p>
        </w:tc>
      </w:tr>
      <w:tr w14:paraId="3C90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8A92DE3">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11</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3C5C46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氛围板设计制作及安装</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9433748">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1米*0.8米1块、1.2米*1.6米*2块、0.8米*1.65米*4块、0.75米*1.35米*6块、2.3米*3.2米1块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DC435B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14块</w:t>
            </w:r>
          </w:p>
        </w:tc>
      </w:tr>
      <w:tr w14:paraId="17BA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276959D">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12</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6CD7093">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宣传主板设计、制作及安装（包括桁架）</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50D8491">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4.4米*3.3米，黑底灯布+桁架</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EF6CECE">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1个</w:t>
            </w:r>
          </w:p>
        </w:tc>
      </w:tr>
      <w:tr w14:paraId="51D9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C89F1C5">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13</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43767F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舞台及音响</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6BAE455">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舞台灯光系统1套、音响系统（双15）1套+音响师1人4天（需提前1天布置及调试）</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FFE8BDB">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1项</w:t>
            </w:r>
          </w:p>
        </w:tc>
      </w:tr>
      <w:tr w14:paraId="0B57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A14B60D">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14</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AF4ED09">
            <w:pPr>
              <w:spacing w:line="520" w:lineRule="exact"/>
              <w:ind w:firstLine="560" w:firstLineChars="200"/>
              <w:jc w:val="both"/>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道旗</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25813A3">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高3.5米*宽1.2米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669799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w:t>
            </w:r>
          </w:p>
        </w:tc>
      </w:tr>
      <w:tr w14:paraId="75E2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6FCB69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15</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F8F8E7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演艺5场（其中主场1场次）</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57B8677">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活动开幕期间，举办1场演艺活动，节目不少于6个，4 次暖场表演，节目需要涵盖非遗表演、歌唱、舞蹈等类别。演出活动须按照约定标准执行。</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6E75AB7">
            <w:pPr>
              <w:spacing w:line="520" w:lineRule="exact"/>
              <w:jc w:val="center"/>
              <w:rPr>
                <w:rFonts w:ascii="仿宋_GB2312" w:hAnsi="仿宋_GB2312" w:eastAsia="仿宋_GB2312" w:cs="仿宋_GB2312"/>
                <w:color w:val="auto"/>
                <w:sz w:val="28"/>
                <w:szCs w:val="28"/>
              </w:rPr>
            </w:pPr>
          </w:p>
        </w:tc>
      </w:tr>
      <w:tr w14:paraId="12BE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E96847F">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16</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DE87EB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保洁</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33301CE">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9月29日-10月1日，每天6人</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AAB33C6">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24人次</w:t>
            </w:r>
          </w:p>
        </w:tc>
      </w:tr>
      <w:tr w14:paraId="24EE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37747C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17</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F3CCC3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清场保洁（彻底清扫、冲洗现场）</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52DA61C">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撤场后清洁现场</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592D74E">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1项</w:t>
            </w:r>
          </w:p>
        </w:tc>
      </w:tr>
      <w:tr w14:paraId="70D0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9AF98F1">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18</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EC62AAA">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安保</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52EC618">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9月29日-10月1日，白班6人，夜班2人，32人次</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7485289">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集市期间产生的安全责任全部由中标方负责</w:t>
            </w:r>
          </w:p>
        </w:tc>
      </w:tr>
      <w:tr w14:paraId="0CC2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D8516B9">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19</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F7152F6">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灯具</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881EF0C">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40瓦</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62E5BF5">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45盏</w:t>
            </w:r>
          </w:p>
        </w:tc>
      </w:tr>
      <w:tr w14:paraId="7298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316F2E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9512B3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工作证吊牌设计及制作</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569034E">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0.11米*0.08米</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A25D34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50个</w:t>
            </w:r>
          </w:p>
        </w:tc>
      </w:tr>
      <w:tr w14:paraId="75E5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BBF9A21">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21</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18DC90D">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参展证吊牌设计及制作</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4022FF6">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0.11米*0.08米</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3EEEAA5">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90个</w:t>
            </w:r>
          </w:p>
        </w:tc>
      </w:tr>
      <w:tr w14:paraId="44B3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2C674499">
            <w:pPr>
              <w:spacing w:line="520" w:lineRule="exact"/>
              <w:jc w:val="center"/>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22</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816E607">
            <w:pPr>
              <w:spacing w:line="52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满减券</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4F99D74">
            <w:pPr>
              <w:spacing w:line="520" w:lineRule="exact"/>
              <w:jc w:val="both"/>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暂估3万元，具体按实结算</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FC6E024">
            <w:pPr>
              <w:spacing w:line="52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1项</w:t>
            </w:r>
          </w:p>
        </w:tc>
      </w:tr>
      <w:tr w14:paraId="6551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6E7BF022">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23</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0B8A243">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价格标签</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9764166">
            <w:pPr>
              <w:spacing w:line="520" w:lineRule="exact"/>
              <w:jc w:val="both"/>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DA0415D">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500个</w:t>
            </w:r>
          </w:p>
        </w:tc>
      </w:tr>
      <w:tr w14:paraId="2900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1FFD9635">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24</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4ADF95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矿泉水</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5E2D4A2">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500毫升以上</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799E57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1600瓶</w:t>
            </w:r>
          </w:p>
        </w:tc>
      </w:tr>
      <w:tr w14:paraId="56A2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41EABE57">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25</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491F080">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记号笔</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2C49759B">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大号</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5D0C7AD">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20把</w:t>
            </w:r>
          </w:p>
        </w:tc>
      </w:tr>
      <w:tr w14:paraId="68A2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487AC5AE">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26</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42FD5CB">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塑料袋</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EAE6DD4">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大号32厘米*50厘米*15厘米、中号28厘米*45厘米*13厘米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90B88E9">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各10000个</w:t>
            </w:r>
          </w:p>
        </w:tc>
      </w:tr>
      <w:tr w14:paraId="57ED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0E8D949D">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27</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327F5FC">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餐饮用具</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80C6783">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牙签及一次性碗</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最终使用数量结合实际双方商定</w:t>
            </w:r>
            <w:r>
              <w:rPr>
                <w:rFonts w:hint="eastAsia" w:ascii="仿宋_GB2312" w:hAnsi="仿宋_GB2312" w:eastAsia="仿宋_GB2312" w:cs="仿宋_GB2312"/>
                <w:color w:val="auto"/>
                <w:sz w:val="28"/>
                <w:szCs w:val="28"/>
                <w:lang w:eastAsia="zh-CN"/>
              </w:rPr>
              <w:t>）</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59E5789">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6000套</w:t>
            </w:r>
          </w:p>
        </w:tc>
      </w:tr>
      <w:tr w14:paraId="638F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019C03ED">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28</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B3D1A24">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人工搬运费</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3076B3E">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含布展搬运及参展货物搬运</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2A87238">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r>
      <w:tr w14:paraId="14D0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31D2D141">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29</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A7D35D2">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场地费</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D07F182">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成交人需与场地现承租人协商并签订合同支付租金</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2575703">
            <w:pPr>
              <w:spacing w:line="520" w:lineRule="exact"/>
              <w:jc w:val="center"/>
              <w:rPr>
                <w:rFonts w:ascii="仿宋_GB2312" w:hAnsi="仿宋_GB2312" w:eastAsia="仿宋_GB2312" w:cs="仿宋_GB2312"/>
                <w:color w:val="auto"/>
                <w:sz w:val="28"/>
                <w:szCs w:val="28"/>
              </w:rPr>
            </w:pPr>
          </w:p>
        </w:tc>
      </w:tr>
      <w:tr w14:paraId="3966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shd w:val="clear"/>
            <w:tcMar>
              <w:top w:w="60" w:type="dxa"/>
              <w:left w:w="80" w:type="dxa"/>
              <w:bottom w:w="60" w:type="dxa"/>
              <w:right w:w="80" w:type="dxa"/>
            </w:tcMar>
            <w:vAlign w:val="center"/>
          </w:tcPr>
          <w:p w14:paraId="26C79319">
            <w:pPr>
              <w:spacing w:line="520" w:lineRule="exact"/>
              <w:jc w:val="center"/>
              <w:rPr>
                <w:rFonts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30</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59C72F63">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水电费（包括接入电缆）</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359C5EC1">
            <w:pPr>
              <w:spacing w:line="52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按</w:t>
            </w:r>
            <w:r>
              <w:rPr>
                <w:rFonts w:hint="eastAsia" w:ascii="仿宋_GB2312" w:hAnsi="仿宋_GB2312" w:eastAsia="仿宋_GB2312" w:cs="仿宋_GB2312"/>
                <w:color w:val="auto"/>
                <w:sz w:val="28"/>
                <w:szCs w:val="28"/>
              </w:rPr>
              <w:t>实结算（由中标方接表计量并支付）</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493B13A5">
            <w:pPr>
              <w:spacing w:line="520" w:lineRule="exact"/>
              <w:ind w:firstLine="560" w:firstLineChars="200"/>
              <w:jc w:val="center"/>
              <w:rPr>
                <w:rFonts w:ascii="仿宋_GB2312" w:hAnsi="仿宋_GB2312" w:eastAsia="仿宋_GB2312" w:cs="仿宋_GB2312"/>
                <w:color w:val="auto"/>
                <w:sz w:val="28"/>
                <w:szCs w:val="28"/>
              </w:rPr>
            </w:pPr>
          </w:p>
        </w:tc>
      </w:tr>
      <w:tr w14:paraId="3FDB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6DDDEC45">
            <w:pPr>
              <w:spacing w:line="52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31</w:t>
            </w:r>
          </w:p>
        </w:tc>
        <w:tc>
          <w:tcPr>
            <w:tcW w:w="2256"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1C4DA50A">
            <w:pPr>
              <w:spacing w:line="520" w:lineRule="exact"/>
              <w:ind w:firstLine="560" w:firstLineChars="200"/>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电工</w:t>
            </w:r>
          </w:p>
        </w:tc>
        <w:tc>
          <w:tcPr>
            <w:tcW w:w="5181"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74943E15">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9月29日-10月1日2人次*4天</w:t>
            </w:r>
          </w:p>
        </w:tc>
        <w:tc>
          <w:tcPr>
            <w:tcW w:w="1612" w:type="dxa"/>
            <w:tcBorders>
              <w:top w:val="single" w:color="000000" w:sz="4" w:space="0"/>
              <w:left w:val="single" w:color="000000" w:sz="4" w:space="0"/>
              <w:bottom w:val="single" w:color="000000" w:sz="4" w:space="0"/>
              <w:right w:val="single" w:color="000000" w:sz="4" w:space="0"/>
            </w:tcBorders>
            <w:tcMar>
              <w:top w:w="60" w:type="dxa"/>
              <w:left w:w="80" w:type="dxa"/>
              <w:bottom w:w="60" w:type="dxa"/>
              <w:right w:w="80" w:type="dxa"/>
            </w:tcMar>
            <w:vAlign w:val="center"/>
          </w:tcPr>
          <w:p w14:paraId="074899B7">
            <w:pPr>
              <w:spacing w:line="52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8人次</w:t>
            </w:r>
          </w:p>
        </w:tc>
      </w:tr>
    </w:tbl>
    <w:p w14:paraId="4AF706B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4.最高限价：</w:t>
      </w:r>
      <w:r>
        <w:rPr>
          <w:rFonts w:hint="eastAsia" w:ascii="宋体" w:hAnsi="宋体" w:cs="宋体"/>
          <w:color w:val="auto"/>
          <w:sz w:val="28"/>
          <w:szCs w:val="28"/>
          <w:highlight w:val="none"/>
          <w:lang w:val="en-US" w:eastAsia="zh-CN"/>
        </w:rPr>
        <w:t>140000</w:t>
      </w:r>
      <w:r>
        <w:rPr>
          <w:rFonts w:hint="eastAsia" w:ascii="宋体" w:hAnsi="宋体" w:eastAsia="宋体" w:cs="宋体"/>
          <w:color w:val="auto"/>
          <w:sz w:val="28"/>
          <w:szCs w:val="28"/>
          <w:highlight w:val="none"/>
          <w:lang w:val="en-US" w:eastAsia="zh-CN"/>
        </w:rPr>
        <w:t>元。</w:t>
      </w:r>
    </w:p>
    <w:p w14:paraId="63CA5D6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5.竞价保证金：</w:t>
      </w:r>
      <w:r>
        <w:rPr>
          <w:rFonts w:hint="eastAsia" w:ascii="宋体" w:hAnsi="宋体" w:cs="宋体"/>
          <w:color w:val="auto"/>
          <w:sz w:val="28"/>
          <w:szCs w:val="28"/>
          <w:highlight w:val="none"/>
          <w:lang w:val="en-US" w:eastAsia="zh-CN"/>
        </w:rPr>
        <w:t>28</w:t>
      </w:r>
      <w:r>
        <w:rPr>
          <w:rFonts w:hint="eastAsia" w:ascii="宋体" w:hAnsi="宋体" w:eastAsia="宋体" w:cs="宋体"/>
          <w:color w:val="auto"/>
          <w:sz w:val="28"/>
          <w:szCs w:val="28"/>
          <w:highlight w:val="none"/>
          <w:lang w:val="en-US" w:eastAsia="zh-CN"/>
        </w:rPr>
        <w:t>00元。</w:t>
      </w:r>
    </w:p>
    <w:p w14:paraId="151465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6.服务期限：9月29日-10月1日。</w:t>
      </w:r>
    </w:p>
    <w:p w14:paraId="143750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7.工作要求（具体按委托人要求及《服务合同》执行）：</w:t>
      </w:r>
    </w:p>
    <w:p w14:paraId="1B06FF3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（1）项目活动目标</w:t>
      </w:r>
    </w:p>
    <w:p w14:paraId="759603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搭建省、市、县供销产销对接平台，集中展销连城、山海协作、闽宁协作地区特色农产品，拓宽农产品销路，助力农户增收。借国庆假期契机集聚人气，推动农商文旅融合，提升连城农特产品知名度与影响力。深化山海协作、闽宁协作农产品双向流通，打造供销系统集市示范活动。</w:t>
      </w:r>
    </w:p>
    <w:p w14:paraId="260D0B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现场配套体验活动</w:t>
      </w:r>
    </w:p>
    <w:p w14:paraId="7375E0B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1）农特产品免费品鉴：各专区设置试吃点位，连城特产、山海协作、闽宁协作特色产品现场品鉴体验。</w:t>
      </w:r>
    </w:p>
    <w:p w14:paraId="49E40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2）客家技艺简易展演：每日上午 10:30</w:t>
      </w:r>
      <w:r>
        <w:rPr>
          <w:rFonts w:hint="eastAsia" w:ascii="宋体" w:hAnsi="宋体" w:eastAsia="宋体" w:cs="宋体"/>
          <w:color w:val="auto"/>
          <w:sz w:val="28"/>
          <w:szCs w:val="28"/>
          <w:highlight w:val="none"/>
          <w:lang w:val="en-US" w:eastAsia="zh-CN"/>
        </w:rPr>
        <w:noBreakHyphen/>
      </w:r>
      <w:r>
        <w:rPr>
          <w:rFonts w:hint="eastAsia" w:ascii="宋体" w:hAnsi="宋体" w:eastAsia="宋体" w:cs="宋体"/>
          <w:color w:val="auto"/>
          <w:sz w:val="28"/>
          <w:szCs w:val="28"/>
          <w:highlight w:val="none"/>
          <w:lang w:val="en-US" w:eastAsia="zh-CN"/>
        </w:rPr>
        <w:t>11:30，安排连城客家传统手工小技艺现场展示，增强集市文化氛围。</w:t>
      </w:r>
    </w:p>
    <w:p w14:paraId="3D0F011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3）惠民促销：优惠活动方案由各参展商自主制定，鼓励折扣、满减、买赠等形式。</w:t>
      </w:r>
    </w:p>
    <w:p w14:paraId="3573511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4）线上直播传播：邀请本地网红、融媒体开展现场短视频拍摄、直播带货，线上引流。</w:t>
      </w:r>
    </w:p>
    <w:p w14:paraId="4D4BFE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（3）安全责任</w:t>
      </w:r>
    </w:p>
    <w:p w14:paraId="2D28A8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rPr>
        <w:t>1）因舞台舞美、灯光音响、现场电缆等</w:t>
      </w:r>
      <w:r>
        <w:rPr>
          <w:rFonts w:hint="eastAsia" w:ascii="宋体" w:hAnsi="宋体" w:cs="宋体"/>
          <w:color w:val="auto"/>
          <w:sz w:val="28"/>
          <w:szCs w:val="28"/>
          <w:lang w:val="en-US" w:eastAsia="zh-CN"/>
        </w:rPr>
        <w:t>活动现场</w:t>
      </w:r>
      <w:r>
        <w:rPr>
          <w:rFonts w:hint="eastAsia" w:ascii="宋体" w:hAnsi="宋体" w:cs="宋体"/>
          <w:color w:val="auto"/>
          <w:sz w:val="28"/>
          <w:szCs w:val="28"/>
        </w:rPr>
        <w:t>出现</w:t>
      </w:r>
      <w:r>
        <w:rPr>
          <w:rFonts w:hint="eastAsia" w:ascii="宋体" w:hAnsi="宋体" w:cs="宋体"/>
          <w:color w:val="auto"/>
          <w:sz w:val="28"/>
          <w:szCs w:val="28"/>
          <w:lang w:val="en-US" w:eastAsia="zh-CN"/>
        </w:rPr>
        <w:t>的</w:t>
      </w:r>
      <w:r>
        <w:rPr>
          <w:rFonts w:hint="eastAsia" w:ascii="宋体" w:hAnsi="宋体" w:cs="宋体"/>
          <w:color w:val="auto"/>
          <w:sz w:val="28"/>
          <w:szCs w:val="28"/>
        </w:rPr>
        <w:t>安全事故，</w:t>
      </w:r>
      <w:r>
        <w:rPr>
          <w:rFonts w:hint="eastAsia" w:ascii="宋体" w:hAnsi="宋体" w:cs="宋体"/>
          <w:color w:val="auto"/>
          <w:sz w:val="28"/>
          <w:szCs w:val="28"/>
          <w:lang w:val="en-US" w:eastAsia="zh-CN"/>
        </w:rPr>
        <w:t>由</w:t>
      </w:r>
      <w:r>
        <w:rPr>
          <w:rFonts w:hint="eastAsia" w:ascii="宋体" w:hAnsi="宋体" w:cs="宋体"/>
          <w:color w:val="auto"/>
          <w:sz w:val="28"/>
          <w:szCs w:val="28"/>
        </w:rPr>
        <w:t>成交人自行承担</w:t>
      </w:r>
      <w:r>
        <w:rPr>
          <w:rFonts w:hint="eastAsia" w:ascii="宋体" w:hAnsi="宋体" w:cs="宋体"/>
          <w:color w:val="auto"/>
          <w:sz w:val="28"/>
          <w:szCs w:val="28"/>
          <w:lang w:val="en-US" w:eastAsia="zh-CN"/>
        </w:rPr>
        <w:t>。</w:t>
      </w:r>
    </w:p>
    <w:p w14:paraId="40F67C6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2）所有服务人员在施工、展销、演出等全过程中所发生一切人身安全责任由成交人自行承担。</w:t>
      </w:r>
    </w:p>
    <w:p w14:paraId="6FEAF16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3）演出期间活动现场（成交供应商负责区域内）发生群体性事件未得到有效制止，出现人员伤亡事故的，责任由主办方承担。</w:t>
      </w:r>
    </w:p>
    <w:p w14:paraId="42F96E2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不可抗力或委托人原因造成本项目无法继续履行的，供应商不得向委托人和代理机构提出赔偿要求。本文件中的不可抗力指不能预见、不能避免、不能克服的客观情况，包括但不限于：自然灾害、天气影响、政治和社会动荡、法律和政策变化或其他任何无法预见、避免或控制的事件。</w:t>
      </w:r>
    </w:p>
    <w:p w14:paraId="450D08E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bookmarkStart w:id="0" w:name="_Toc389747169"/>
      <w:r>
        <w:rPr>
          <w:rFonts w:hint="eastAsia" w:ascii="宋体" w:hAnsi="宋体" w:eastAsia="宋体" w:cs="宋体"/>
          <w:color w:val="auto"/>
          <w:sz w:val="28"/>
          <w:szCs w:val="28"/>
          <w:highlight w:val="none"/>
          <w:lang w:val="en-US" w:eastAsia="zh-CN"/>
        </w:rPr>
        <w:t>（4）违约责任</w:t>
      </w:r>
      <w:bookmarkEnd w:id="0"/>
    </w:p>
    <w:p w14:paraId="5C11CC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bookmarkStart w:id="1" w:name="_Toc21039"/>
      <w:r>
        <w:rPr>
          <w:rFonts w:hint="eastAsia" w:ascii="宋体" w:hAnsi="宋体" w:eastAsia="宋体" w:cs="宋体"/>
          <w:color w:val="auto"/>
          <w:sz w:val="28"/>
          <w:szCs w:val="28"/>
          <w:highlight w:val="none"/>
          <w:lang w:val="en-US" w:eastAsia="zh-CN"/>
        </w:rPr>
        <w:t>1）因成交人原因造成合同无法按时签订，视为成交人违约，委托人有权没收其投标保证金，如投标保证金不能弥补成交人违约对委托人造成的损失的，成交人还需另行支付相应的赔偿。</w:t>
      </w:r>
    </w:p>
    <w:p w14:paraId="1FAE6D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2）在签定合同之后，成交人要求解除合同的，视为成交人违约，对委托人造成的损失的，成交人需支付相应的赔偿。</w:t>
      </w:r>
    </w:p>
    <w:p w14:paraId="5FE4D85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3）因成交人原因发生重大质量事故，除依约承担赔偿责任外，还将按有关质量管理办法规定执行。同时，委托人有权保留更换成交人的权利，并报相关行政主管部门处罚。</w:t>
      </w:r>
    </w:p>
    <w:p w14:paraId="094A8B2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若发生死亡安全事故，除按国家有关安全管理规定及委托人有关安全管理办法执行外，并报相关行政主管部门处罚；发生重大安全事故或特大安全事故，除按国家有关安全管理规定及委托人有关安全管理办法执行外，委托人保留更换成交人，给委托人造成的损失，还应承担赔偿责任。</w:t>
      </w:r>
    </w:p>
    <w:p w14:paraId="329EA3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5）在明确违约责任后，成交人应在接到书面通知书起七天内支付违约金、赔偿金</w:t>
      </w:r>
      <w:bookmarkEnd w:id="1"/>
      <w:r>
        <w:rPr>
          <w:rFonts w:hint="eastAsia" w:ascii="宋体" w:hAnsi="宋体" w:eastAsia="宋体" w:cs="宋体"/>
          <w:color w:val="auto"/>
          <w:sz w:val="28"/>
          <w:szCs w:val="28"/>
          <w:highlight w:val="none"/>
          <w:lang w:val="en-US" w:eastAsia="zh-CN"/>
        </w:rPr>
        <w:t>。</w:t>
      </w:r>
    </w:p>
    <w:p w14:paraId="01B4A4C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成交人必须按招标文件的约定的时间、地点、内容、方式，即活动清单所列项目完成招标文件中规定的宣传报道的发布与演出等活动承办，并确保演出活动的执行标准符合招标文件中规定内容。成交人如需变更内容时，必须经过委托人书面同意；若成交人执行过程中，未达到招标文件中约定的要求，委托人则有权单方面解除合同，并要求成交人赔偿因此造成的全部损失。</w:t>
      </w:r>
    </w:p>
    <w:p w14:paraId="75C1DB0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（5）知识产权</w:t>
      </w:r>
    </w:p>
    <w:p w14:paraId="760629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人须保障委托人在使用该货物或其任何一部分时不受到第三方关于侵犯专利权、商标权或工业设计权等知识产权的指控；获得合同的竞价人应保证代理人和委托人不受到第三方关于侵犯专利权的指控，任何第三方如果提出指控，获得合同的的竞价人应与第三方交涉，承担可能发生的一切法律责任、费用和后果，并赔偿代理人和委托人的损失。</w:t>
      </w:r>
    </w:p>
    <w:p w14:paraId="555DBC02">
      <w:pPr>
        <w:keepNext w:val="0"/>
        <w:keepLines w:val="0"/>
        <w:pageBreakBefore w:val="0"/>
        <w:kinsoku/>
        <w:wordWrap/>
        <w:topLinePunct w:val="0"/>
        <w:bidi w:val="0"/>
        <w:spacing w:line="520" w:lineRule="exact"/>
        <w:ind w:firstLine="562" w:firstLineChars="200"/>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8</w:t>
      </w:r>
      <w:r>
        <w:rPr>
          <w:rFonts w:hint="eastAsia" w:ascii="宋体" w:hAnsi="宋体" w:eastAsia="宋体" w:cs="宋体"/>
          <w:b/>
          <w:bCs/>
          <w:color w:val="auto"/>
          <w:sz w:val="28"/>
          <w:szCs w:val="28"/>
          <w:highlight w:val="none"/>
          <w:lang w:val="en-US" w:eastAsia="zh-CN"/>
        </w:rPr>
        <w:t>.本场竞价须三家及以上竞价人在规定时间内参与竞价，如果在规定时间内参与竞价的竟价人不足三家，则按流标处理，竟价人不得有异议。</w:t>
      </w:r>
    </w:p>
    <w:p w14:paraId="0468DE9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lang w:val="en-US" w:eastAsia="zh-CN"/>
        </w:rPr>
        <w:t>.竞价特别说明：</w:t>
      </w:r>
      <w:r>
        <w:rPr>
          <w:rFonts w:hint="eastAsia" w:ascii="宋体" w:hAnsi="宋体" w:eastAsia="宋体" w:cs="宋体"/>
          <w:color w:val="auto"/>
          <w:sz w:val="28"/>
          <w:szCs w:val="28"/>
          <w:highlight w:val="none"/>
          <w:lang w:val="en-US" w:eastAsia="zh-CN"/>
        </w:rPr>
        <w:t>竞价人以总价报价方式进行报价，竞价人在报价时不得高于最高限价，根据有效竞价人报价排名情况，由低到高排序，最低的一名即为成交人。最高控制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服务</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49CDB6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w:t>
      </w:r>
      <w:r>
        <w:rPr>
          <w:rFonts w:hint="eastAsia" w:ascii="宋体" w:hAnsi="宋体" w:cs="宋体"/>
          <w:color w:val="auto"/>
          <w:sz w:val="28"/>
          <w:szCs w:val="28"/>
          <w:highlight w:val="none"/>
        </w:rPr>
        <w:t>竞价人必须遵守中华人民共和国法律、法规，能够提供本竞价文件所述货物及服务的具有独立法人资格的境内供应商（失信被执行人除外）。</w:t>
      </w:r>
    </w:p>
    <w:p w14:paraId="217BCC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2.具有履行合同所必需的能力。</w:t>
      </w:r>
    </w:p>
    <w:p w14:paraId="52D91D8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3.竞价人参加采购活动前三年内，在经营活动中没有重大违法记录</w:t>
      </w:r>
      <w:r>
        <w:rPr>
          <w:rFonts w:hint="eastAsia" w:ascii="宋体" w:hAnsi="宋体" w:cs="宋体"/>
          <w:color w:val="auto"/>
          <w:sz w:val="28"/>
          <w:szCs w:val="28"/>
          <w:highlight w:val="none"/>
          <w:lang w:val="en-US" w:eastAsia="zh-CN"/>
        </w:rPr>
        <w:t>。</w:t>
      </w:r>
    </w:p>
    <w:p w14:paraId="1CB6D47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4.“服务内容明细”中的参数要求均为重要要求，竞价人提供的货物需符合该要求。成交人与委托人签订各项合同后，必须自觉履行竞价文件的要求和其竞价承诺函，做好设备的生产、运输、售后服务等工作。</w:t>
      </w:r>
    </w:p>
    <w:p w14:paraId="70341E8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lang w:val="en-US" w:eastAsia="zh-CN"/>
        </w:rPr>
        <w:t>.本项目不允许挂靠其他公司资格及分包，不接受联合体参与竞价</w:t>
      </w:r>
      <w:r>
        <w:rPr>
          <w:rFonts w:hint="eastAsia" w:ascii="宋体" w:hAnsi="宋体" w:cs="宋体"/>
          <w:color w:val="auto"/>
          <w:sz w:val="28"/>
          <w:szCs w:val="28"/>
          <w:highlight w:val="none"/>
          <w:lang w:val="en-US" w:eastAsia="zh-CN"/>
        </w:rPr>
        <w:t>。</w:t>
      </w:r>
    </w:p>
    <w:p w14:paraId="7E80D3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竞价人必须是委托人邀请的单位</w:t>
      </w:r>
      <w:r>
        <w:rPr>
          <w:rFonts w:hint="eastAsia" w:ascii="宋体" w:hAnsi="宋体" w:cs="宋体"/>
          <w:color w:val="auto"/>
          <w:sz w:val="28"/>
          <w:szCs w:val="28"/>
          <w:highlight w:val="none"/>
          <w:lang w:val="en-US" w:eastAsia="zh-CN"/>
        </w:rPr>
        <w:t>。</w:t>
      </w:r>
    </w:p>
    <w:p w14:paraId="458157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b w:val="0"/>
          <w:bCs w:val="0"/>
          <w:color w:val="auto"/>
          <w:sz w:val="28"/>
          <w:szCs w:val="28"/>
          <w:highlight w:val="none"/>
          <w:lang w:val="en-US" w:eastAsia="zh-CN"/>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.符合具备法律、行政法规规定的其他条件</w:t>
      </w:r>
      <w:r>
        <w:rPr>
          <w:rFonts w:hint="eastAsia" w:ascii="宋体" w:hAnsi="宋体" w:cs="宋体"/>
          <w:color w:val="auto"/>
          <w:sz w:val="28"/>
          <w:szCs w:val="28"/>
          <w:highlight w:val="none"/>
          <w:lang w:val="en-US" w:eastAsia="zh-CN"/>
        </w:rPr>
        <w:t>。</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8</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bookmarkStart w:id="2" w:name="_GoBack"/>
      <w:bookmarkEnd w:id="2"/>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2800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2026年9月23日上午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4856F2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（1）营业执照副本、法定代表人身份证复印件；</w:t>
      </w:r>
    </w:p>
    <w:p w14:paraId="4EFB82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（2）在参加本次采购活动前3年内在经营活动中没有重大违法记录的书面声明(格式自拟)；</w:t>
      </w:r>
    </w:p>
    <w:p w14:paraId="39591A5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（3）通过“信用中国”网(www.creditchina.gov.cn)或中国政府采购网(www.ccgp.gov.cn)信用信息查询无严重违法失信行为信息记录的打印件(或截图)；</w:t>
      </w:r>
    </w:p>
    <w:p w14:paraId="5EE297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（4）签订完整的《承诺书》；</w:t>
      </w:r>
    </w:p>
    <w:p w14:paraId="2D76DA4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eastAsia="zh-CN"/>
        </w:rPr>
        <w:t>邀请</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57E127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w:t>
      </w:r>
      <w:r>
        <w:rPr>
          <w:rFonts w:hint="eastAsia" w:ascii="宋体" w:hAnsi="宋体" w:eastAsia="宋体" w:cs="宋体"/>
          <w:b/>
          <w:bCs/>
          <w:color w:val="auto"/>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auto"/>
          <w:sz w:val="28"/>
          <w:szCs w:val="28"/>
          <w:highlight w:val="none"/>
        </w:rPr>
        <w:t>服务费按成交价×1.5%计费向成交</w:t>
      </w:r>
      <w:r>
        <w:rPr>
          <w:rFonts w:hint="eastAsia" w:ascii="宋体" w:hAnsi="宋体" w:eastAsia="宋体" w:cs="宋体"/>
          <w:b/>
          <w:bCs/>
          <w:color w:val="auto"/>
          <w:sz w:val="28"/>
          <w:szCs w:val="28"/>
          <w:highlight w:val="none"/>
          <w:lang w:val="en-US" w:eastAsia="zh-CN"/>
        </w:rPr>
        <w:t>人</w:t>
      </w:r>
      <w:r>
        <w:rPr>
          <w:rFonts w:hint="eastAsia" w:ascii="宋体" w:hAnsi="宋体" w:eastAsia="宋体" w:cs="宋体"/>
          <w:b/>
          <w:bCs/>
          <w:color w:val="auto"/>
          <w:sz w:val="28"/>
          <w:szCs w:val="28"/>
          <w:highlight w:val="none"/>
        </w:rPr>
        <w:t>收取</w:t>
      </w:r>
      <w:r>
        <w:rPr>
          <w:rFonts w:hint="eastAsia" w:ascii="宋体" w:hAnsi="宋体" w:cs="宋体"/>
          <w:color w:val="auto"/>
          <w:sz w:val="28"/>
          <w:szCs w:val="28"/>
          <w:highlight w:val="none"/>
          <w:lang w:eastAsia="zh-CN"/>
        </w:rPr>
        <w:t>，</w:t>
      </w:r>
      <w:r>
        <w:rPr>
          <w:rFonts w:hint="eastAsia" w:ascii="宋体" w:hAnsi="宋体" w:cs="宋体"/>
          <w:b/>
          <w:bCs/>
          <w:color w:val="auto"/>
          <w:sz w:val="28"/>
          <w:szCs w:val="28"/>
          <w:highlight w:val="none"/>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077CD20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待活动圆满结束且无未了事宜，本项目主办方资金拨付至委托人账户后，委托人在收到成交供应商开具的正式发票起三个月内支付100%的合同价款。</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服务合同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2026年9月18日</w:t>
      </w:r>
    </w:p>
    <w:p w14:paraId="03DE3A64">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DE6D6FD">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3DD5141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2026年9月23日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供销聚好物・乐购连城味--2026年福建供销集市（连城专场）活动策布展项目</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LCCQJJ20260923-1</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07E7A27">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CC180BE">
      <w:pPr>
        <w:rPr>
          <w:rFonts w:hint="eastAsia" w:ascii="宋体" w:hAnsi="宋体" w:eastAsia="宋体" w:cs="宋体"/>
          <w:b/>
          <w:color w:val="auto"/>
          <w:sz w:val="28"/>
          <w:szCs w:val="28"/>
          <w:highlight w:val="none"/>
        </w:rPr>
      </w:pPr>
    </w:p>
    <w:p w14:paraId="3B899C2F">
      <w:pPr>
        <w:keepNext w:val="0"/>
        <w:keepLines w:val="0"/>
        <w:pageBreakBefore w:val="0"/>
        <w:kinsoku/>
        <w:wordWrap/>
        <w:topLinePunct w:val="0"/>
        <w:bidi w:val="0"/>
        <w:spacing w:line="520" w:lineRule="exact"/>
        <w:jc w:val="both"/>
        <w:rPr>
          <w:rFonts w:hint="default" w:ascii="宋体" w:hAnsi="宋体" w:cs="宋体"/>
          <w:color w:val="auto"/>
          <w:sz w:val="28"/>
          <w:szCs w:val="28"/>
          <w:highlight w:val="none"/>
          <w:lang w:val="en-US" w:eastAsia="zh-CN"/>
        </w:rPr>
      </w:pPr>
    </w:p>
    <w:sectPr>
      <w:footerReference r:id="rId3" w:type="default"/>
      <w:pgSz w:w="11906" w:h="16838"/>
      <w:pgMar w:top="1383" w:right="1417" w:bottom="1383" w:left="136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1"/>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2"/>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0FC02BF"/>
    <w:rsid w:val="012F41F1"/>
    <w:rsid w:val="016A5229"/>
    <w:rsid w:val="028C0F7E"/>
    <w:rsid w:val="02CA3FAE"/>
    <w:rsid w:val="039E3DB5"/>
    <w:rsid w:val="043164D2"/>
    <w:rsid w:val="046F3AA2"/>
    <w:rsid w:val="04973358"/>
    <w:rsid w:val="076D2FEB"/>
    <w:rsid w:val="0804406F"/>
    <w:rsid w:val="081C4C9C"/>
    <w:rsid w:val="0834033F"/>
    <w:rsid w:val="093133AD"/>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205904"/>
    <w:rsid w:val="115251AE"/>
    <w:rsid w:val="128A572B"/>
    <w:rsid w:val="137205A3"/>
    <w:rsid w:val="138E2060"/>
    <w:rsid w:val="1410018A"/>
    <w:rsid w:val="14416FC6"/>
    <w:rsid w:val="14DE0881"/>
    <w:rsid w:val="15474BF8"/>
    <w:rsid w:val="1569686F"/>
    <w:rsid w:val="16052A7F"/>
    <w:rsid w:val="167C30C3"/>
    <w:rsid w:val="169951BC"/>
    <w:rsid w:val="16DF591A"/>
    <w:rsid w:val="17D15BAA"/>
    <w:rsid w:val="183B56FD"/>
    <w:rsid w:val="18AE0B48"/>
    <w:rsid w:val="18EF3710"/>
    <w:rsid w:val="1A1F0E4F"/>
    <w:rsid w:val="1A394265"/>
    <w:rsid w:val="1B215742"/>
    <w:rsid w:val="1C984EE8"/>
    <w:rsid w:val="1CC932F4"/>
    <w:rsid w:val="1CFF1F69"/>
    <w:rsid w:val="1D570296"/>
    <w:rsid w:val="1E303C84"/>
    <w:rsid w:val="1E5D35E9"/>
    <w:rsid w:val="1EA56673"/>
    <w:rsid w:val="1EF00CA7"/>
    <w:rsid w:val="1F633F72"/>
    <w:rsid w:val="1FB913FE"/>
    <w:rsid w:val="1FED3BDC"/>
    <w:rsid w:val="203C362E"/>
    <w:rsid w:val="20E02F65"/>
    <w:rsid w:val="20EE7214"/>
    <w:rsid w:val="211A411E"/>
    <w:rsid w:val="21E464DA"/>
    <w:rsid w:val="223D72D4"/>
    <w:rsid w:val="226244CC"/>
    <w:rsid w:val="22950329"/>
    <w:rsid w:val="22A30872"/>
    <w:rsid w:val="234F36E4"/>
    <w:rsid w:val="236A7C99"/>
    <w:rsid w:val="23761465"/>
    <w:rsid w:val="23A6593F"/>
    <w:rsid w:val="246A52EB"/>
    <w:rsid w:val="24741525"/>
    <w:rsid w:val="249C78F6"/>
    <w:rsid w:val="24AF2DCF"/>
    <w:rsid w:val="25AD5A5E"/>
    <w:rsid w:val="25F64131"/>
    <w:rsid w:val="26945745"/>
    <w:rsid w:val="2861758C"/>
    <w:rsid w:val="2892098A"/>
    <w:rsid w:val="297E0FC2"/>
    <w:rsid w:val="2A375D41"/>
    <w:rsid w:val="2A8C2B55"/>
    <w:rsid w:val="2AC415FD"/>
    <w:rsid w:val="2B004CC9"/>
    <w:rsid w:val="2B023949"/>
    <w:rsid w:val="2B474184"/>
    <w:rsid w:val="2B9065B4"/>
    <w:rsid w:val="2C2A04A0"/>
    <w:rsid w:val="2C4C065B"/>
    <w:rsid w:val="2C5C26DC"/>
    <w:rsid w:val="2C790770"/>
    <w:rsid w:val="2CDF621C"/>
    <w:rsid w:val="2CF065A6"/>
    <w:rsid w:val="2D697A29"/>
    <w:rsid w:val="2E301AB4"/>
    <w:rsid w:val="2E7E609A"/>
    <w:rsid w:val="2F3740ED"/>
    <w:rsid w:val="2F642552"/>
    <w:rsid w:val="2FF9333B"/>
    <w:rsid w:val="300F15EE"/>
    <w:rsid w:val="30477881"/>
    <w:rsid w:val="3062140F"/>
    <w:rsid w:val="30A752A2"/>
    <w:rsid w:val="31496EC2"/>
    <w:rsid w:val="31E57E30"/>
    <w:rsid w:val="31F6203D"/>
    <w:rsid w:val="32165023"/>
    <w:rsid w:val="330407DF"/>
    <w:rsid w:val="33B379FC"/>
    <w:rsid w:val="33BB5A80"/>
    <w:rsid w:val="348738A9"/>
    <w:rsid w:val="34A710A8"/>
    <w:rsid w:val="354D07DD"/>
    <w:rsid w:val="355A7C7B"/>
    <w:rsid w:val="36070CBD"/>
    <w:rsid w:val="366756A0"/>
    <w:rsid w:val="371B5B3B"/>
    <w:rsid w:val="3741602B"/>
    <w:rsid w:val="38A87E0A"/>
    <w:rsid w:val="39237EB6"/>
    <w:rsid w:val="39C752B8"/>
    <w:rsid w:val="3A0C4B4E"/>
    <w:rsid w:val="3AC058DE"/>
    <w:rsid w:val="3B5D137F"/>
    <w:rsid w:val="3CDB07AE"/>
    <w:rsid w:val="3D143517"/>
    <w:rsid w:val="3D3F6CF4"/>
    <w:rsid w:val="3D71306C"/>
    <w:rsid w:val="3D731A17"/>
    <w:rsid w:val="3DC87AC0"/>
    <w:rsid w:val="3E166E94"/>
    <w:rsid w:val="3E1847C2"/>
    <w:rsid w:val="3E3D2DA2"/>
    <w:rsid w:val="3FA56A13"/>
    <w:rsid w:val="40D470DB"/>
    <w:rsid w:val="410835EE"/>
    <w:rsid w:val="418B6AEE"/>
    <w:rsid w:val="42030652"/>
    <w:rsid w:val="423D177E"/>
    <w:rsid w:val="424010B3"/>
    <w:rsid w:val="42890CAC"/>
    <w:rsid w:val="429531AD"/>
    <w:rsid w:val="42E9200F"/>
    <w:rsid w:val="432E70E3"/>
    <w:rsid w:val="43E4263E"/>
    <w:rsid w:val="44891733"/>
    <w:rsid w:val="44B738AE"/>
    <w:rsid w:val="44E55E41"/>
    <w:rsid w:val="45A2046C"/>
    <w:rsid w:val="45C03291"/>
    <w:rsid w:val="46001096"/>
    <w:rsid w:val="46797B93"/>
    <w:rsid w:val="46965745"/>
    <w:rsid w:val="4758626E"/>
    <w:rsid w:val="478A34FC"/>
    <w:rsid w:val="47CB141F"/>
    <w:rsid w:val="47ED28F0"/>
    <w:rsid w:val="48556CDA"/>
    <w:rsid w:val="485D0F10"/>
    <w:rsid w:val="490214AF"/>
    <w:rsid w:val="493429D0"/>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4F541F42"/>
    <w:rsid w:val="51564E7F"/>
    <w:rsid w:val="51A703F2"/>
    <w:rsid w:val="51AA471F"/>
    <w:rsid w:val="51F76DE0"/>
    <w:rsid w:val="522E2CD6"/>
    <w:rsid w:val="524A20F8"/>
    <w:rsid w:val="524E2EDF"/>
    <w:rsid w:val="53351704"/>
    <w:rsid w:val="53CB6FAB"/>
    <w:rsid w:val="542826BF"/>
    <w:rsid w:val="545B5616"/>
    <w:rsid w:val="55915C48"/>
    <w:rsid w:val="56DC71A4"/>
    <w:rsid w:val="56EB10E9"/>
    <w:rsid w:val="59AF6DF2"/>
    <w:rsid w:val="59E02F96"/>
    <w:rsid w:val="5A10637D"/>
    <w:rsid w:val="5A244F70"/>
    <w:rsid w:val="5B280C0A"/>
    <w:rsid w:val="5BA1276A"/>
    <w:rsid w:val="5C1B076F"/>
    <w:rsid w:val="5C2441D3"/>
    <w:rsid w:val="5C9245A9"/>
    <w:rsid w:val="5C9A35A3"/>
    <w:rsid w:val="5D434E88"/>
    <w:rsid w:val="5DBB508D"/>
    <w:rsid w:val="5E047FD0"/>
    <w:rsid w:val="5EA42C9D"/>
    <w:rsid w:val="5F1519BF"/>
    <w:rsid w:val="5F1A2F60"/>
    <w:rsid w:val="602A7EDE"/>
    <w:rsid w:val="616E7593"/>
    <w:rsid w:val="6189617B"/>
    <w:rsid w:val="620F4C9D"/>
    <w:rsid w:val="636B6B43"/>
    <w:rsid w:val="63F56C8F"/>
    <w:rsid w:val="63F81C8C"/>
    <w:rsid w:val="640D0C57"/>
    <w:rsid w:val="64433D8E"/>
    <w:rsid w:val="6472498B"/>
    <w:rsid w:val="64C574CA"/>
    <w:rsid w:val="64D67929"/>
    <w:rsid w:val="664066EE"/>
    <w:rsid w:val="664A0B53"/>
    <w:rsid w:val="67A07D7A"/>
    <w:rsid w:val="67B160B6"/>
    <w:rsid w:val="67F820E4"/>
    <w:rsid w:val="680A030D"/>
    <w:rsid w:val="69113EED"/>
    <w:rsid w:val="695E31E6"/>
    <w:rsid w:val="69780E80"/>
    <w:rsid w:val="699D6C67"/>
    <w:rsid w:val="6A0A1171"/>
    <w:rsid w:val="6B23122A"/>
    <w:rsid w:val="6B776A6D"/>
    <w:rsid w:val="6BCB02F6"/>
    <w:rsid w:val="6C8859AD"/>
    <w:rsid w:val="6CA81B7D"/>
    <w:rsid w:val="6D7B66F3"/>
    <w:rsid w:val="6DDB5D0B"/>
    <w:rsid w:val="6E661D1D"/>
    <w:rsid w:val="6F5D5B73"/>
    <w:rsid w:val="6F882923"/>
    <w:rsid w:val="7007345D"/>
    <w:rsid w:val="705F07D2"/>
    <w:rsid w:val="706E1953"/>
    <w:rsid w:val="707966E1"/>
    <w:rsid w:val="709E0487"/>
    <w:rsid w:val="71B2527A"/>
    <w:rsid w:val="729A0B48"/>
    <w:rsid w:val="729B4033"/>
    <w:rsid w:val="745443C6"/>
    <w:rsid w:val="75A82C1C"/>
    <w:rsid w:val="75C93329"/>
    <w:rsid w:val="77354B5A"/>
    <w:rsid w:val="77875CB0"/>
    <w:rsid w:val="77CE5972"/>
    <w:rsid w:val="77EB3293"/>
    <w:rsid w:val="786F5C73"/>
    <w:rsid w:val="78EB1D38"/>
    <w:rsid w:val="78F75F2F"/>
    <w:rsid w:val="79162DAA"/>
    <w:rsid w:val="7956473D"/>
    <w:rsid w:val="79B76855"/>
    <w:rsid w:val="7AD654A8"/>
    <w:rsid w:val="7C207AE9"/>
    <w:rsid w:val="7C435390"/>
    <w:rsid w:val="7CE44BA4"/>
    <w:rsid w:val="7E663674"/>
    <w:rsid w:val="7F83144B"/>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3">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Body Text Indent"/>
    <w:basedOn w:val="1"/>
    <w:next w:val="1"/>
    <w:qFormat/>
    <w:uiPriority w:val="1624"/>
    <w:pPr>
      <w:spacing w:after="120"/>
      <w:ind w:left="200" w:leftChars="200"/>
    </w:pPr>
    <w:rPr>
      <w:rFonts w:eastAsia="宋体"/>
      <w:kern w:val="0"/>
      <w:sz w:val="20"/>
    </w:rPr>
  </w:style>
  <w:style w:type="paragraph" w:styleId="9">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0">
    <w:name w:val="Balloon Text"/>
    <w:basedOn w:val="1"/>
    <w:link w:val="22"/>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8"/>
    <w:next w:val="1"/>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2">
    <w:name w:val="批注框文本 Char"/>
    <w:basedOn w:val="17"/>
    <w:link w:val="10"/>
    <w:qFormat/>
    <w:uiPriority w:val="0"/>
    <w:rPr>
      <w:rFonts w:ascii="Calibri" w:hAnsi="Calibri" w:eastAsia="宋体" w:cs="Arial"/>
      <w:kern w:val="2"/>
      <w:sz w:val="18"/>
      <w:szCs w:val="18"/>
    </w:rPr>
  </w:style>
  <w:style w:type="paragraph" w:customStyle="1" w:styleId="23">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101"/>
    <w:basedOn w:val="17"/>
    <w:qFormat/>
    <w:uiPriority w:val="0"/>
    <w:rPr>
      <w:rFonts w:hint="eastAsia" w:ascii="宋体" w:hAnsi="宋体" w:eastAsia="宋体" w:cs="宋体"/>
      <w:color w:val="000000"/>
      <w:sz w:val="20"/>
      <w:szCs w:val="20"/>
      <w:u w:val="none"/>
    </w:rPr>
  </w:style>
  <w:style w:type="character" w:customStyle="1" w:styleId="26">
    <w:name w:val="font11"/>
    <w:basedOn w:val="17"/>
    <w:qFormat/>
    <w:uiPriority w:val="0"/>
    <w:rPr>
      <w:rFonts w:hint="eastAsia" w:ascii="微软雅黑" w:hAnsi="微软雅黑" w:eastAsia="微软雅黑" w:cs="微软雅黑"/>
      <w:color w:val="000000"/>
      <w:sz w:val="20"/>
      <w:szCs w:val="20"/>
      <w:u w:val="none"/>
    </w:rPr>
  </w:style>
  <w:style w:type="paragraph" w:customStyle="1" w:styleId="27">
    <w:name w:val="样式3"/>
    <w:basedOn w:val="9"/>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6417</Words>
  <Characters>6965</Characters>
  <Lines>4</Lines>
  <Paragraphs>7</Paragraphs>
  <TotalTime>0</TotalTime>
  <ScaleCrop>false</ScaleCrop>
  <LinksUpToDate>false</LinksUpToDate>
  <CharactersWithSpaces>6978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2022-03-09T07:40:00Z</cp:lastPrinted>
  <dcterms:modified xsi:type="dcterms:W3CDTF">2026-09-18T03:24:50Z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F97FDB6F575D4C5B871064833BF8DE1F_13</vt:lpwstr>
  </property>
  <property fmtid="{D5CDD505-2E9C-101B-9397-08002B2CF9AE}" pid="4" name="KSOTemplateDocerSaveRecord">
    <vt:lpwstr>eyJoZGlkIjoiMmY5M2NkNzgzMTNhYzNmYjU2NTc2OGQwMGFkNmU3N2MiLCJ1c2VySWQiOiIxNTc4Njk4MDQ3In0=</vt:lpwstr>
  </property>
</Properties>
</file>